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3361B" w14:textId="4ACE40F1" w:rsidR="00C53821" w:rsidRDefault="00C53821" w:rsidP="00D41892"/>
    <w:tbl>
      <w:tblPr>
        <w:tblStyle w:val="Grilledutableau"/>
        <w:tblpPr w:leftFromText="141" w:rightFromText="141" w:vertAnchor="page" w:horzAnchor="margin" w:tblpXSpec="center" w:tblpY="5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D78F2" w14:paraId="555845DE" w14:textId="77777777" w:rsidTr="001E0CD2">
        <w:tc>
          <w:tcPr>
            <w:tcW w:w="8222" w:type="dxa"/>
          </w:tcPr>
          <w:p w14:paraId="17E55E1D" w14:textId="3E6D7359" w:rsidR="000D78F2" w:rsidRPr="004F79C2" w:rsidRDefault="004F79C2" w:rsidP="001E0CD2">
            <w:pPr>
              <w:spacing w:after="240"/>
              <w:ind w:left="704"/>
              <w:rPr>
                <w:color w:val="1F4E79" w:themeColor="accent1" w:themeShade="80"/>
                <w:sz w:val="44"/>
                <w:szCs w:val="44"/>
              </w:rPr>
            </w:pPr>
            <w:r w:rsidRPr="004F79C2">
              <w:rPr>
                <w:color w:val="1F4E79" w:themeColor="accent1" w:themeShade="80"/>
                <w:sz w:val="52"/>
                <w:szCs w:val="44"/>
              </w:rPr>
              <w:t>ETUDES COPIST (</w:t>
            </w:r>
            <w:r w:rsidR="00053A16" w:rsidRPr="004F79C2">
              <w:rPr>
                <w:color w:val="1F4E79" w:themeColor="accent1" w:themeShade="80"/>
                <w:sz w:val="52"/>
                <w:szCs w:val="44"/>
              </w:rPr>
              <w:t>CATALOGUE D’OFFRES PARTAGEES D’IST</w:t>
            </w:r>
            <w:r w:rsidRPr="004F79C2">
              <w:rPr>
                <w:color w:val="1F4E79" w:themeColor="accent1" w:themeShade="80"/>
                <w:sz w:val="52"/>
                <w:szCs w:val="44"/>
              </w:rPr>
              <w:t>)</w:t>
            </w:r>
            <w:r w:rsidR="000D78F2" w:rsidRPr="004F79C2">
              <w:rPr>
                <w:color w:val="1F4E79" w:themeColor="accent1" w:themeShade="80"/>
                <w:sz w:val="52"/>
                <w:szCs w:val="44"/>
              </w:rPr>
              <w:t xml:space="preserve"> </w: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783"/>
      </w:tblGrid>
      <w:tr w:rsidR="001E0CD2" w14:paraId="3B288589" w14:textId="77777777" w:rsidTr="001E0CD2">
        <w:tc>
          <w:tcPr>
            <w:tcW w:w="4673" w:type="dxa"/>
          </w:tcPr>
          <w:p w14:paraId="3C7A3376" w14:textId="5F5EF6A6" w:rsidR="001E0CD2" w:rsidRDefault="001E0CD2" w:rsidP="001E0CD2">
            <w:pPr>
              <w:spacing w:before="360"/>
              <w:ind w:right="884"/>
              <w:jc w:val="right"/>
            </w:pPr>
            <w:r w:rsidRPr="001E0CD2">
              <w:rPr>
                <w:noProof/>
                <w:lang w:eastAsia="fr-FR"/>
              </w:rPr>
              <w:drawing>
                <wp:inline distT="0" distB="0" distL="0" distR="0" wp14:anchorId="0F27839A" wp14:editId="54D00569">
                  <wp:extent cx="1123950" cy="1123950"/>
                  <wp:effectExtent l="0" t="0" r="0" b="0"/>
                  <wp:docPr id="11" name="Image 11" descr="Z:\Rapports clients\CNRS-DIST\12 - Etudes Copist\Investissements-aveni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apports clients\CNRS-DIST\12 - Etudes Copist\Investissements-avenir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783" w:type="dxa"/>
            <w:vAlign w:val="center"/>
          </w:tcPr>
          <w:p w14:paraId="48E2EE16" w14:textId="77777777" w:rsidR="001E0CD2" w:rsidRDefault="001E0CD2" w:rsidP="001E0CD2">
            <w:pPr>
              <w:spacing w:before="360"/>
            </w:pPr>
            <w:r w:rsidRPr="001E0CD2">
              <w:rPr>
                <w:noProof/>
                <w:lang w:eastAsia="fr-FR"/>
              </w:rPr>
              <w:drawing>
                <wp:inline distT="0" distB="0" distL="0" distR="0" wp14:anchorId="450B9EB6" wp14:editId="3191FEA6">
                  <wp:extent cx="2371665" cy="834332"/>
                  <wp:effectExtent l="0" t="0" r="0" b="4445"/>
                  <wp:docPr id="13" name="Image 13" descr="Z:\Rapports clients\CNRS-DIST\12 - Etudes Copist\ISTE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apports clients\CNRS-DIST\12 - Etudes Copist\ISTEX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4202" cy="842260"/>
                          </a:xfrm>
                          <a:prstGeom prst="rect">
                            <a:avLst/>
                          </a:prstGeom>
                          <a:noFill/>
                          <a:ln>
                            <a:noFill/>
                          </a:ln>
                        </pic:spPr>
                      </pic:pic>
                    </a:graphicData>
                  </a:graphic>
                </wp:inline>
              </w:drawing>
            </w:r>
          </w:p>
          <w:p w14:paraId="3714FC87" w14:textId="3758D0F9" w:rsidR="001E0CD2" w:rsidRPr="001E0CD2" w:rsidRDefault="001E0CD2" w:rsidP="001E0CD2">
            <w:pPr>
              <w:spacing w:before="120"/>
            </w:pPr>
            <w:r w:rsidRPr="001E0CD2">
              <w:rPr>
                <w:b/>
                <w:bCs/>
                <w:color w:val="1F4E79" w:themeColor="accent1" w:themeShade="80"/>
                <w:sz w:val="28"/>
              </w:rPr>
              <w:t>ANR-10-IDEX-0004-02</w:t>
            </w:r>
          </w:p>
        </w:tc>
      </w:tr>
    </w:tbl>
    <w:p w14:paraId="0CCCCCD6" w14:textId="77777777" w:rsidR="00A06777" w:rsidRDefault="00A06777" w:rsidP="00D41892"/>
    <w:tbl>
      <w:tblPr>
        <w:tblStyle w:val="Grilledutableau"/>
        <w:tblpPr w:leftFromText="141" w:rightFromText="141" w:vertAnchor="page" w:horzAnchor="margin" w:tblpXSpec="center" w:tblpY="7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79C2" w14:paraId="02D3D2CB" w14:textId="77777777" w:rsidTr="001E0CD2">
        <w:trPr>
          <w:trHeight w:val="2127"/>
        </w:trPr>
        <w:tc>
          <w:tcPr>
            <w:tcW w:w="7230" w:type="dxa"/>
            <w:tcBorders>
              <w:bottom w:val="single" w:sz="24" w:space="0" w:color="002060"/>
            </w:tcBorders>
            <w:vAlign w:val="center"/>
          </w:tcPr>
          <w:sdt>
            <w:sdtPr>
              <w:rPr>
                <w:b/>
                <w:color w:val="1F4E79" w:themeColor="accent1" w:themeShade="80"/>
                <w:sz w:val="44"/>
                <w:lang w:eastAsia="fr-FR"/>
              </w:rPr>
              <w:alias w:val="Titre "/>
              <w:tag w:val=""/>
              <w:id w:val="692188325"/>
              <w:placeholder>
                <w:docPart w:val="0E1B38306B414D99A00A06C300CCCBE5"/>
              </w:placeholder>
              <w:dataBinding w:prefixMappings="xmlns:ns0='http://purl.org/dc/elements/1.1/' xmlns:ns1='http://schemas.openxmlformats.org/package/2006/metadata/core-properties' " w:xpath="/ns1:coreProperties[1]/ns0:title[1]" w:storeItemID="{6C3C8BC8-F283-45AE-878A-BAB7291924A1}"/>
              <w:text/>
            </w:sdtPr>
            <w:sdtContent>
              <w:p w14:paraId="043BBD24" w14:textId="3BA8776C" w:rsidR="004F79C2" w:rsidRPr="00053A16" w:rsidRDefault="00FC719C" w:rsidP="001E0CD2">
                <w:pPr>
                  <w:ind w:left="176"/>
                  <w:rPr>
                    <w:b/>
                    <w:color w:val="1F4E79" w:themeColor="accent1" w:themeShade="80"/>
                    <w:sz w:val="44"/>
                    <w:lang w:eastAsia="fr-FR"/>
                  </w:rPr>
                </w:pPr>
                <w:r>
                  <w:rPr>
                    <w:b/>
                    <w:color w:val="1F4E79" w:themeColor="accent1" w:themeShade="80"/>
                    <w:sz w:val="44"/>
                    <w:lang w:eastAsia="fr-FR"/>
                  </w:rPr>
                  <w:t>Rapport de l’étude n° 1 : Des outils mutualisés de signalement et d’accès aux ressources documentaires électroniques pour l’ESR</w:t>
                </w:r>
              </w:p>
            </w:sdtContent>
          </w:sdt>
        </w:tc>
      </w:tr>
      <w:tr w:rsidR="004F79C2" w14:paraId="26327E39" w14:textId="77777777" w:rsidTr="001E0CD2">
        <w:trPr>
          <w:trHeight w:val="926"/>
        </w:trPr>
        <w:tc>
          <w:tcPr>
            <w:tcW w:w="7230" w:type="dxa"/>
            <w:tcBorders>
              <w:top w:val="single" w:sz="24" w:space="0" w:color="002060"/>
            </w:tcBorders>
            <w:vAlign w:val="center"/>
          </w:tcPr>
          <w:p w14:paraId="134A5884" w14:textId="74F47585" w:rsidR="004F79C2" w:rsidRPr="00623CAB" w:rsidRDefault="004F79C2" w:rsidP="004E4355">
            <w:pPr>
              <w:ind w:left="176"/>
              <w:rPr>
                <w:rStyle w:val="TitreCar"/>
                <w:sz w:val="32"/>
                <w:szCs w:val="32"/>
              </w:rPr>
            </w:pPr>
            <w:r>
              <w:rPr>
                <w:rStyle w:val="TitreCar"/>
                <w:sz w:val="32"/>
                <w:szCs w:val="32"/>
              </w:rPr>
              <w:t xml:space="preserve">Version </w:t>
            </w:r>
            <w:r w:rsidRPr="00623CAB">
              <w:rPr>
                <w:rStyle w:val="TitreCar"/>
                <w:sz w:val="32"/>
                <w:szCs w:val="32"/>
              </w:rPr>
              <w:t xml:space="preserve">du </w:t>
            </w:r>
            <w:sdt>
              <w:sdtPr>
                <w:rPr>
                  <w:rStyle w:val="TitreCar"/>
                  <w:sz w:val="32"/>
                  <w:szCs w:val="32"/>
                </w:rPr>
                <w:alias w:val="Date de publication"/>
                <w:tag w:val=""/>
                <w:id w:val="907261387"/>
                <w:placeholder>
                  <w:docPart w:val="273E71A7E43F4679910AFCD2E7CA1A91"/>
                </w:placeholder>
                <w:dataBinding w:prefixMappings="xmlns:ns0='http://schemas.microsoft.com/office/2006/coverPageProps' " w:xpath="/ns0:CoverPageProperties[1]/ns0:PublishDate[1]" w:storeItemID="{55AF091B-3C7A-41E3-B477-F2FDAA23CFDA}"/>
                <w:date w:fullDate="2018-02-12T00:00:00Z">
                  <w:dateFormat w:val="dd/MM/yyyy"/>
                  <w:lid w:val="fr-FR"/>
                  <w:storeMappedDataAs w:val="dateTime"/>
                  <w:calendar w:val="gregorian"/>
                </w:date>
              </w:sdtPr>
              <w:sdtContent>
                <w:r w:rsidR="00101C8D">
                  <w:rPr>
                    <w:rStyle w:val="TitreCar"/>
                    <w:sz w:val="32"/>
                    <w:szCs w:val="32"/>
                  </w:rPr>
                  <w:t>12</w:t>
                </w:r>
                <w:r w:rsidR="00F040C1">
                  <w:rPr>
                    <w:rStyle w:val="TitreCar"/>
                    <w:sz w:val="32"/>
                    <w:szCs w:val="32"/>
                  </w:rPr>
                  <w:t>/</w:t>
                </w:r>
                <w:r w:rsidR="004E4355">
                  <w:rPr>
                    <w:rStyle w:val="TitreCar"/>
                    <w:sz w:val="32"/>
                    <w:szCs w:val="32"/>
                  </w:rPr>
                  <w:t>02</w:t>
                </w:r>
                <w:r w:rsidR="00FC719C">
                  <w:rPr>
                    <w:rStyle w:val="TitreCar"/>
                    <w:sz w:val="32"/>
                    <w:szCs w:val="32"/>
                  </w:rPr>
                  <w:t>/2018</w:t>
                </w:r>
              </w:sdtContent>
            </w:sdt>
          </w:p>
        </w:tc>
      </w:tr>
      <w:tr w:rsidR="004F79C2" w14:paraId="62C96CCB" w14:textId="77777777" w:rsidTr="001E0CD2">
        <w:trPr>
          <w:trHeight w:val="1106"/>
        </w:trPr>
        <w:tc>
          <w:tcPr>
            <w:tcW w:w="7230" w:type="dxa"/>
            <w:vAlign w:val="center"/>
          </w:tcPr>
          <w:p w14:paraId="7A211902" w14:textId="6E74E469" w:rsidR="004F79C2" w:rsidRPr="00703456" w:rsidRDefault="004F79C2" w:rsidP="00FC719C">
            <w:pPr>
              <w:ind w:left="176"/>
              <w:rPr>
                <w:rStyle w:val="TitreCar"/>
                <w:sz w:val="20"/>
                <w:szCs w:val="20"/>
              </w:rPr>
            </w:pPr>
            <w:r w:rsidRPr="00761B4E">
              <w:rPr>
                <w:rStyle w:val="TitreCar"/>
                <w:sz w:val="20"/>
                <w:szCs w:val="20"/>
              </w:rPr>
              <w:t xml:space="preserve">Référence : </w:t>
            </w:r>
            <w:sdt>
              <w:sdtPr>
                <w:rPr>
                  <w:rStyle w:val="TitreCar"/>
                  <w:sz w:val="20"/>
                  <w:szCs w:val="20"/>
                </w:rPr>
                <w:alias w:val="Objet "/>
                <w:tag w:val=""/>
                <w:id w:val="820314693"/>
                <w:placeholder>
                  <w:docPart w:val="5BCD6B04B9FA4900A0205AE5B3A2FACA"/>
                </w:placeholder>
                <w:dataBinding w:prefixMappings="xmlns:ns0='http://purl.org/dc/elements/1.1/' xmlns:ns1='http://schemas.openxmlformats.org/package/2006/metadata/core-properties' " w:xpath="/ns1:coreProperties[1]/ns0:subject[1]" w:storeItemID="{6C3C8BC8-F283-45AE-878A-BAB7291924A1}"/>
                <w:text/>
              </w:sdtPr>
              <w:sdtContent>
                <w:r w:rsidR="00FC719C">
                  <w:rPr>
                    <w:rStyle w:val="TitreCar"/>
                    <w:sz w:val="20"/>
                    <w:szCs w:val="20"/>
                  </w:rPr>
                  <w:t>CNRS_COPIST_ETUDE 1</w:t>
                </w:r>
              </w:sdtContent>
            </w:sdt>
            <w:r w:rsidRPr="00761B4E">
              <w:rPr>
                <w:rStyle w:val="TitreCar"/>
                <w:sz w:val="20"/>
                <w:szCs w:val="20"/>
              </w:rPr>
              <w:t>_</w:t>
            </w:r>
            <w:sdt>
              <w:sdtPr>
                <w:rPr>
                  <w:rStyle w:val="TitreCar"/>
                  <w:sz w:val="20"/>
                  <w:szCs w:val="20"/>
                </w:rPr>
                <w:alias w:val="Date de publication"/>
                <w:tag w:val=""/>
                <w:id w:val="-656838636"/>
                <w:placeholder>
                  <w:docPart w:val="EB64A0C625D44880B196A42CD977D20D"/>
                </w:placeholder>
                <w:dataBinding w:prefixMappings="xmlns:ns0='http://schemas.microsoft.com/office/2006/coverPageProps' " w:xpath="/ns0:CoverPageProperties[1]/ns0:PublishDate[1]" w:storeItemID="{55AF091B-3C7A-41E3-B477-F2FDAA23CFDA}"/>
                <w:date w:fullDate="2018-02-12T00:00:00Z">
                  <w:dateFormat w:val="dd/MM/yyyy"/>
                  <w:lid w:val="fr-FR"/>
                  <w:storeMappedDataAs w:val="dateTime"/>
                  <w:calendar w:val="gregorian"/>
                </w:date>
              </w:sdtPr>
              <w:sdtContent>
                <w:r w:rsidR="00101C8D">
                  <w:rPr>
                    <w:rStyle w:val="TitreCar"/>
                    <w:sz w:val="20"/>
                    <w:szCs w:val="20"/>
                  </w:rPr>
                  <w:t>12/02/2018</w:t>
                </w:r>
              </w:sdtContent>
            </w:sdt>
            <w:r w:rsidR="0010265D">
              <w:rPr>
                <w:rStyle w:val="TitreCar"/>
                <w:sz w:val="20"/>
                <w:szCs w:val="20"/>
              </w:rPr>
              <w:t>_v</w:t>
            </w:r>
            <w:r w:rsidR="00FC719C">
              <w:rPr>
                <w:rStyle w:val="TitreCar"/>
                <w:sz w:val="20"/>
                <w:szCs w:val="20"/>
              </w:rPr>
              <w:t>1</w:t>
            </w:r>
          </w:p>
        </w:tc>
      </w:tr>
    </w:tbl>
    <w:p w14:paraId="52C26CD9" w14:textId="566D5BFC" w:rsidR="000A70B7" w:rsidRDefault="000A70B7" w:rsidP="00C53821">
      <w:pPr>
        <w:tabs>
          <w:tab w:val="left" w:pos="1985"/>
        </w:tabs>
        <w:sectPr w:rsidR="000A70B7" w:rsidSect="00707A65">
          <w:headerReference w:type="default" r:id="rId11"/>
          <w:footerReference w:type="even" r:id="rId12"/>
          <w:footerReference w:type="default" r:id="rId13"/>
          <w:pgSz w:w="11906" w:h="16838"/>
          <w:pgMar w:top="720" w:right="720" w:bottom="720" w:left="720" w:header="708" w:footer="2551" w:gutter="0"/>
          <w:cols w:space="708"/>
          <w:docGrid w:linePitch="360"/>
        </w:sectPr>
      </w:pPr>
    </w:p>
    <w:sdt>
      <w:sdtPr>
        <w:rPr>
          <w:rFonts w:asciiTheme="minorHAnsi" w:hAnsiTheme="minorHAnsi" w:cstheme="minorBidi"/>
          <w:color w:val="auto"/>
          <w:sz w:val="22"/>
          <w:szCs w:val="22"/>
        </w:rPr>
        <w:id w:val="-1068724057"/>
        <w:docPartObj>
          <w:docPartGallery w:val="Table of Contents"/>
          <w:docPartUnique/>
        </w:docPartObj>
      </w:sdtPr>
      <w:sdtEndPr>
        <w:rPr>
          <w:b/>
          <w:bCs/>
        </w:rPr>
      </w:sdtEndPr>
      <w:sdtContent>
        <w:bookmarkStart w:id="0" w:name="_GoBack" w:displacedByCustomXml="prev"/>
        <w:bookmarkEnd w:id="0" w:displacedByCustomXml="prev"/>
        <w:p w14:paraId="07D6A158" w14:textId="77777777" w:rsidR="00C7050E" w:rsidRDefault="00C7050E" w:rsidP="00602B2C">
          <w:pPr>
            <w:pStyle w:val="Titre"/>
            <w:pBdr>
              <w:bottom w:val="single" w:sz="2" w:space="1" w:color="7F7F7F" w:themeColor="text1" w:themeTint="80"/>
            </w:pBdr>
            <w:spacing w:after="240"/>
            <w:jc w:val="right"/>
          </w:pPr>
          <w:r>
            <w:t>SOMMAIRE</w:t>
          </w:r>
        </w:p>
        <w:p w14:paraId="44105C91" w14:textId="77777777" w:rsidR="00156B82" w:rsidRDefault="00901231">
          <w:pPr>
            <w:pStyle w:val="TM1"/>
            <w:rPr>
              <w:rFonts w:eastAsiaTheme="minorEastAsia"/>
              <w:b w:val="0"/>
              <w:color w:val="auto"/>
              <w:lang w:eastAsia="fr-FR"/>
            </w:rPr>
          </w:pPr>
          <w:r>
            <w:fldChar w:fldCharType="begin"/>
          </w:r>
          <w:r>
            <w:instrText xml:space="preserve"> TOC \o "1-3" \h \z \u </w:instrText>
          </w:r>
          <w:r>
            <w:fldChar w:fldCharType="separate"/>
          </w:r>
          <w:hyperlink w:anchor="_Toc506197408" w:history="1">
            <w:r w:rsidR="00156B82" w:rsidRPr="00210EBE">
              <w:rPr>
                <w:rStyle w:val="Lienhypertexte"/>
              </w:rPr>
              <w:t>Introduction</w:t>
            </w:r>
            <w:r w:rsidR="00156B82">
              <w:rPr>
                <w:webHidden/>
              </w:rPr>
              <w:tab/>
            </w:r>
            <w:r w:rsidR="00156B82">
              <w:rPr>
                <w:webHidden/>
              </w:rPr>
              <w:fldChar w:fldCharType="begin"/>
            </w:r>
            <w:r w:rsidR="00156B82">
              <w:rPr>
                <w:webHidden/>
              </w:rPr>
              <w:instrText xml:space="preserve"> PAGEREF _Toc506197408 \h </w:instrText>
            </w:r>
            <w:r w:rsidR="00156B82">
              <w:rPr>
                <w:webHidden/>
              </w:rPr>
            </w:r>
            <w:r w:rsidR="00156B82">
              <w:rPr>
                <w:webHidden/>
              </w:rPr>
              <w:fldChar w:fldCharType="separate"/>
            </w:r>
            <w:r w:rsidR="00156B82">
              <w:rPr>
                <w:webHidden/>
              </w:rPr>
              <w:t>3</w:t>
            </w:r>
            <w:r w:rsidR="00156B82">
              <w:rPr>
                <w:webHidden/>
              </w:rPr>
              <w:fldChar w:fldCharType="end"/>
            </w:r>
          </w:hyperlink>
        </w:p>
        <w:p w14:paraId="42BC07A2" w14:textId="77777777" w:rsidR="00156B82" w:rsidRDefault="00156B82">
          <w:pPr>
            <w:pStyle w:val="TM2"/>
            <w:tabs>
              <w:tab w:val="right" w:leader="dot" w:pos="9062"/>
            </w:tabs>
            <w:rPr>
              <w:rFonts w:eastAsiaTheme="minorEastAsia"/>
              <w:noProof/>
              <w:color w:val="auto"/>
              <w:sz w:val="22"/>
              <w:lang w:eastAsia="fr-FR"/>
            </w:rPr>
          </w:pPr>
          <w:hyperlink w:anchor="_Toc506197409" w:history="1">
            <w:r w:rsidRPr="00210EBE">
              <w:rPr>
                <w:rStyle w:val="Lienhypertexte"/>
                <w:noProof/>
              </w:rPr>
              <w:t>Six études pour la mise en cohérence des projets numériques en IST de l’ESR</w:t>
            </w:r>
            <w:r>
              <w:rPr>
                <w:noProof/>
                <w:webHidden/>
              </w:rPr>
              <w:tab/>
            </w:r>
            <w:r>
              <w:rPr>
                <w:noProof/>
                <w:webHidden/>
              </w:rPr>
              <w:fldChar w:fldCharType="begin"/>
            </w:r>
            <w:r>
              <w:rPr>
                <w:noProof/>
                <w:webHidden/>
              </w:rPr>
              <w:instrText xml:space="preserve"> PAGEREF _Toc506197409 \h </w:instrText>
            </w:r>
            <w:r>
              <w:rPr>
                <w:noProof/>
                <w:webHidden/>
              </w:rPr>
            </w:r>
            <w:r>
              <w:rPr>
                <w:noProof/>
                <w:webHidden/>
              </w:rPr>
              <w:fldChar w:fldCharType="separate"/>
            </w:r>
            <w:r>
              <w:rPr>
                <w:noProof/>
                <w:webHidden/>
              </w:rPr>
              <w:t>3</w:t>
            </w:r>
            <w:r>
              <w:rPr>
                <w:noProof/>
                <w:webHidden/>
              </w:rPr>
              <w:fldChar w:fldCharType="end"/>
            </w:r>
          </w:hyperlink>
        </w:p>
        <w:p w14:paraId="427DB8CE" w14:textId="77777777" w:rsidR="00156B82" w:rsidRDefault="00156B82">
          <w:pPr>
            <w:pStyle w:val="TM2"/>
            <w:tabs>
              <w:tab w:val="right" w:leader="dot" w:pos="9062"/>
            </w:tabs>
            <w:rPr>
              <w:rFonts w:eastAsiaTheme="minorEastAsia"/>
              <w:noProof/>
              <w:color w:val="auto"/>
              <w:sz w:val="22"/>
              <w:lang w:eastAsia="fr-FR"/>
            </w:rPr>
          </w:pPr>
          <w:hyperlink w:anchor="_Toc506197410" w:history="1">
            <w:r w:rsidRPr="00210EBE">
              <w:rPr>
                <w:rStyle w:val="Lienhypertexte"/>
                <w:noProof/>
              </w:rPr>
              <w:t>Objet du document, attendus de l’étude</w:t>
            </w:r>
            <w:r>
              <w:rPr>
                <w:noProof/>
                <w:webHidden/>
              </w:rPr>
              <w:tab/>
            </w:r>
            <w:r>
              <w:rPr>
                <w:noProof/>
                <w:webHidden/>
              </w:rPr>
              <w:fldChar w:fldCharType="begin"/>
            </w:r>
            <w:r>
              <w:rPr>
                <w:noProof/>
                <w:webHidden/>
              </w:rPr>
              <w:instrText xml:space="preserve"> PAGEREF _Toc506197410 \h </w:instrText>
            </w:r>
            <w:r>
              <w:rPr>
                <w:noProof/>
                <w:webHidden/>
              </w:rPr>
            </w:r>
            <w:r>
              <w:rPr>
                <w:noProof/>
                <w:webHidden/>
              </w:rPr>
              <w:fldChar w:fldCharType="separate"/>
            </w:r>
            <w:r>
              <w:rPr>
                <w:noProof/>
                <w:webHidden/>
              </w:rPr>
              <w:t>3</w:t>
            </w:r>
            <w:r>
              <w:rPr>
                <w:noProof/>
                <w:webHidden/>
              </w:rPr>
              <w:fldChar w:fldCharType="end"/>
            </w:r>
          </w:hyperlink>
        </w:p>
        <w:p w14:paraId="6C278057" w14:textId="77777777" w:rsidR="00156B82" w:rsidRDefault="00156B82">
          <w:pPr>
            <w:pStyle w:val="TM2"/>
            <w:tabs>
              <w:tab w:val="right" w:leader="dot" w:pos="9062"/>
            </w:tabs>
            <w:rPr>
              <w:rFonts w:eastAsiaTheme="minorEastAsia"/>
              <w:noProof/>
              <w:color w:val="auto"/>
              <w:sz w:val="22"/>
              <w:lang w:eastAsia="fr-FR"/>
            </w:rPr>
          </w:pPr>
          <w:hyperlink w:anchor="_Toc506197411" w:history="1">
            <w:r w:rsidRPr="00210EBE">
              <w:rPr>
                <w:rStyle w:val="Lienhypertexte"/>
                <w:noProof/>
              </w:rPr>
              <w:t>Eléments méthodologiques</w:t>
            </w:r>
            <w:r>
              <w:rPr>
                <w:noProof/>
                <w:webHidden/>
              </w:rPr>
              <w:tab/>
            </w:r>
            <w:r>
              <w:rPr>
                <w:noProof/>
                <w:webHidden/>
              </w:rPr>
              <w:fldChar w:fldCharType="begin"/>
            </w:r>
            <w:r>
              <w:rPr>
                <w:noProof/>
                <w:webHidden/>
              </w:rPr>
              <w:instrText xml:space="preserve"> PAGEREF _Toc506197411 \h </w:instrText>
            </w:r>
            <w:r>
              <w:rPr>
                <w:noProof/>
                <w:webHidden/>
              </w:rPr>
            </w:r>
            <w:r>
              <w:rPr>
                <w:noProof/>
                <w:webHidden/>
              </w:rPr>
              <w:fldChar w:fldCharType="separate"/>
            </w:r>
            <w:r>
              <w:rPr>
                <w:noProof/>
                <w:webHidden/>
              </w:rPr>
              <w:t>4</w:t>
            </w:r>
            <w:r>
              <w:rPr>
                <w:noProof/>
                <w:webHidden/>
              </w:rPr>
              <w:fldChar w:fldCharType="end"/>
            </w:r>
          </w:hyperlink>
        </w:p>
        <w:p w14:paraId="42736AB6" w14:textId="77777777" w:rsidR="00156B82" w:rsidRDefault="00156B82">
          <w:pPr>
            <w:pStyle w:val="TM1"/>
            <w:rPr>
              <w:rFonts w:eastAsiaTheme="minorEastAsia"/>
              <w:b w:val="0"/>
              <w:color w:val="auto"/>
              <w:lang w:eastAsia="fr-FR"/>
            </w:rPr>
          </w:pPr>
          <w:hyperlink w:anchor="_Toc506197412" w:history="1">
            <w:r w:rsidRPr="00210EBE">
              <w:rPr>
                <w:rStyle w:val="Lienhypertexte"/>
              </w:rPr>
              <w:t>Résumé</w:t>
            </w:r>
            <w:r>
              <w:rPr>
                <w:webHidden/>
              </w:rPr>
              <w:tab/>
            </w:r>
            <w:r>
              <w:rPr>
                <w:webHidden/>
              </w:rPr>
              <w:fldChar w:fldCharType="begin"/>
            </w:r>
            <w:r>
              <w:rPr>
                <w:webHidden/>
              </w:rPr>
              <w:instrText xml:space="preserve"> PAGEREF _Toc506197412 \h </w:instrText>
            </w:r>
            <w:r>
              <w:rPr>
                <w:webHidden/>
              </w:rPr>
            </w:r>
            <w:r>
              <w:rPr>
                <w:webHidden/>
              </w:rPr>
              <w:fldChar w:fldCharType="separate"/>
            </w:r>
            <w:r>
              <w:rPr>
                <w:webHidden/>
              </w:rPr>
              <w:t>6</w:t>
            </w:r>
            <w:r>
              <w:rPr>
                <w:webHidden/>
              </w:rPr>
              <w:fldChar w:fldCharType="end"/>
            </w:r>
          </w:hyperlink>
        </w:p>
        <w:p w14:paraId="60D1B18A" w14:textId="77777777" w:rsidR="00156B82" w:rsidRDefault="00156B82">
          <w:pPr>
            <w:pStyle w:val="TM1"/>
            <w:rPr>
              <w:rFonts w:eastAsiaTheme="minorEastAsia"/>
              <w:b w:val="0"/>
              <w:color w:val="auto"/>
              <w:lang w:eastAsia="fr-FR"/>
            </w:rPr>
          </w:pPr>
          <w:hyperlink w:anchor="_Toc506197413" w:history="1">
            <w:r w:rsidRPr="00210EBE">
              <w:rPr>
                <w:rStyle w:val="Lienhypertexte"/>
              </w:rPr>
              <w:t>Comment améliorer le signalement aux ressources électroniques acquises par les établissements de l’enseignement supérieur et de la recherche (ESR) ?</w:t>
            </w:r>
            <w:r>
              <w:rPr>
                <w:webHidden/>
              </w:rPr>
              <w:tab/>
            </w:r>
            <w:r>
              <w:rPr>
                <w:webHidden/>
              </w:rPr>
              <w:fldChar w:fldCharType="begin"/>
            </w:r>
            <w:r>
              <w:rPr>
                <w:webHidden/>
              </w:rPr>
              <w:instrText xml:space="preserve"> PAGEREF _Toc506197413 \h </w:instrText>
            </w:r>
            <w:r>
              <w:rPr>
                <w:webHidden/>
              </w:rPr>
            </w:r>
            <w:r>
              <w:rPr>
                <w:webHidden/>
              </w:rPr>
              <w:fldChar w:fldCharType="separate"/>
            </w:r>
            <w:r>
              <w:rPr>
                <w:webHidden/>
              </w:rPr>
              <w:t>7</w:t>
            </w:r>
            <w:r>
              <w:rPr>
                <w:webHidden/>
              </w:rPr>
              <w:fldChar w:fldCharType="end"/>
            </w:r>
          </w:hyperlink>
        </w:p>
        <w:p w14:paraId="6794EAC6" w14:textId="77777777" w:rsidR="00156B82" w:rsidRDefault="00156B82">
          <w:pPr>
            <w:pStyle w:val="TM2"/>
            <w:tabs>
              <w:tab w:val="right" w:leader="dot" w:pos="9062"/>
            </w:tabs>
            <w:rPr>
              <w:rFonts w:eastAsiaTheme="minorEastAsia"/>
              <w:noProof/>
              <w:color w:val="auto"/>
              <w:sz w:val="22"/>
              <w:lang w:eastAsia="fr-FR"/>
            </w:rPr>
          </w:pPr>
          <w:hyperlink w:anchor="_Toc506197414" w:history="1">
            <w:r w:rsidRPr="00210EBE">
              <w:rPr>
                <w:rStyle w:val="Lienhypertexte"/>
                <w:noProof/>
              </w:rPr>
              <w:t>Pourquoi signaler ? Intérêt d’une base nationale de signalement des ressources numériques acquises par les établissements de l’ESR</w:t>
            </w:r>
            <w:r>
              <w:rPr>
                <w:noProof/>
                <w:webHidden/>
              </w:rPr>
              <w:tab/>
            </w:r>
            <w:r>
              <w:rPr>
                <w:noProof/>
                <w:webHidden/>
              </w:rPr>
              <w:fldChar w:fldCharType="begin"/>
            </w:r>
            <w:r>
              <w:rPr>
                <w:noProof/>
                <w:webHidden/>
              </w:rPr>
              <w:instrText xml:space="preserve"> PAGEREF _Toc506197414 \h </w:instrText>
            </w:r>
            <w:r>
              <w:rPr>
                <w:noProof/>
                <w:webHidden/>
              </w:rPr>
            </w:r>
            <w:r>
              <w:rPr>
                <w:noProof/>
                <w:webHidden/>
              </w:rPr>
              <w:fldChar w:fldCharType="separate"/>
            </w:r>
            <w:r>
              <w:rPr>
                <w:noProof/>
                <w:webHidden/>
              </w:rPr>
              <w:t>7</w:t>
            </w:r>
            <w:r>
              <w:rPr>
                <w:noProof/>
                <w:webHidden/>
              </w:rPr>
              <w:fldChar w:fldCharType="end"/>
            </w:r>
          </w:hyperlink>
        </w:p>
        <w:p w14:paraId="56FFA07E" w14:textId="77777777" w:rsidR="00156B82" w:rsidRDefault="00156B82">
          <w:pPr>
            <w:pStyle w:val="TM3"/>
            <w:tabs>
              <w:tab w:val="right" w:leader="dot" w:pos="9062"/>
            </w:tabs>
            <w:rPr>
              <w:rFonts w:eastAsiaTheme="minorEastAsia"/>
              <w:i w:val="0"/>
              <w:noProof/>
              <w:color w:val="auto"/>
              <w:sz w:val="22"/>
              <w:lang w:eastAsia="fr-FR"/>
            </w:rPr>
          </w:pPr>
          <w:hyperlink w:anchor="_Toc506197415" w:history="1">
            <w:r w:rsidRPr="00210EBE">
              <w:rPr>
                <w:rStyle w:val="Lienhypertexte"/>
                <w:noProof/>
              </w:rPr>
              <w:t>Intérêt pour les usagers</w:t>
            </w:r>
            <w:r>
              <w:rPr>
                <w:noProof/>
                <w:webHidden/>
              </w:rPr>
              <w:tab/>
            </w:r>
            <w:r>
              <w:rPr>
                <w:noProof/>
                <w:webHidden/>
              </w:rPr>
              <w:fldChar w:fldCharType="begin"/>
            </w:r>
            <w:r>
              <w:rPr>
                <w:noProof/>
                <w:webHidden/>
              </w:rPr>
              <w:instrText xml:space="preserve"> PAGEREF _Toc506197415 \h </w:instrText>
            </w:r>
            <w:r>
              <w:rPr>
                <w:noProof/>
                <w:webHidden/>
              </w:rPr>
            </w:r>
            <w:r>
              <w:rPr>
                <w:noProof/>
                <w:webHidden/>
              </w:rPr>
              <w:fldChar w:fldCharType="separate"/>
            </w:r>
            <w:r>
              <w:rPr>
                <w:noProof/>
                <w:webHidden/>
              </w:rPr>
              <w:t>7</w:t>
            </w:r>
            <w:r>
              <w:rPr>
                <w:noProof/>
                <w:webHidden/>
              </w:rPr>
              <w:fldChar w:fldCharType="end"/>
            </w:r>
          </w:hyperlink>
        </w:p>
        <w:p w14:paraId="27BCF790" w14:textId="77777777" w:rsidR="00156B82" w:rsidRDefault="00156B82">
          <w:pPr>
            <w:pStyle w:val="TM3"/>
            <w:tabs>
              <w:tab w:val="right" w:leader="dot" w:pos="9062"/>
            </w:tabs>
            <w:rPr>
              <w:rFonts w:eastAsiaTheme="minorEastAsia"/>
              <w:i w:val="0"/>
              <w:noProof/>
              <w:color w:val="auto"/>
              <w:sz w:val="22"/>
              <w:lang w:eastAsia="fr-FR"/>
            </w:rPr>
          </w:pPr>
          <w:hyperlink w:anchor="_Toc506197416" w:history="1">
            <w:r w:rsidRPr="00210EBE">
              <w:rPr>
                <w:rStyle w:val="Lienhypertexte"/>
                <w:noProof/>
              </w:rPr>
              <w:t>Intérêt pour les établissements</w:t>
            </w:r>
            <w:r>
              <w:rPr>
                <w:noProof/>
                <w:webHidden/>
              </w:rPr>
              <w:tab/>
            </w:r>
            <w:r>
              <w:rPr>
                <w:noProof/>
                <w:webHidden/>
              </w:rPr>
              <w:fldChar w:fldCharType="begin"/>
            </w:r>
            <w:r>
              <w:rPr>
                <w:noProof/>
                <w:webHidden/>
              </w:rPr>
              <w:instrText xml:space="preserve"> PAGEREF _Toc506197416 \h </w:instrText>
            </w:r>
            <w:r>
              <w:rPr>
                <w:noProof/>
                <w:webHidden/>
              </w:rPr>
            </w:r>
            <w:r>
              <w:rPr>
                <w:noProof/>
                <w:webHidden/>
              </w:rPr>
              <w:fldChar w:fldCharType="separate"/>
            </w:r>
            <w:r>
              <w:rPr>
                <w:noProof/>
                <w:webHidden/>
              </w:rPr>
              <w:t>8</w:t>
            </w:r>
            <w:r>
              <w:rPr>
                <w:noProof/>
                <w:webHidden/>
              </w:rPr>
              <w:fldChar w:fldCharType="end"/>
            </w:r>
          </w:hyperlink>
        </w:p>
        <w:p w14:paraId="17721779" w14:textId="77777777" w:rsidR="00156B82" w:rsidRDefault="00156B82">
          <w:pPr>
            <w:pStyle w:val="TM2"/>
            <w:tabs>
              <w:tab w:val="right" w:leader="dot" w:pos="9062"/>
            </w:tabs>
            <w:rPr>
              <w:rFonts w:eastAsiaTheme="minorEastAsia"/>
              <w:noProof/>
              <w:color w:val="auto"/>
              <w:sz w:val="22"/>
              <w:lang w:eastAsia="fr-FR"/>
            </w:rPr>
          </w:pPr>
          <w:hyperlink w:anchor="_Toc506197417" w:history="1">
            <w:r w:rsidRPr="00210EBE">
              <w:rPr>
                <w:rStyle w:val="Lienhypertexte"/>
                <w:noProof/>
              </w:rPr>
              <w:t>Deux exemples de bases de signalement de ressources électroniques à l’étranger</w:t>
            </w:r>
            <w:r>
              <w:rPr>
                <w:noProof/>
                <w:webHidden/>
              </w:rPr>
              <w:tab/>
            </w:r>
            <w:r>
              <w:rPr>
                <w:noProof/>
                <w:webHidden/>
              </w:rPr>
              <w:fldChar w:fldCharType="begin"/>
            </w:r>
            <w:r>
              <w:rPr>
                <w:noProof/>
                <w:webHidden/>
              </w:rPr>
              <w:instrText xml:space="preserve"> PAGEREF _Toc506197417 \h </w:instrText>
            </w:r>
            <w:r>
              <w:rPr>
                <w:noProof/>
                <w:webHidden/>
              </w:rPr>
            </w:r>
            <w:r>
              <w:rPr>
                <w:noProof/>
                <w:webHidden/>
              </w:rPr>
              <w:fldChar w:fldCharType="separate"/>
            </w:r>
            <w:r>
              <w:rPr>
                <w:noProof/>
                <w:webHidden/>
              </w:rPr>
              <w:t>9</w:t>
            </w:r>
            <w:r>
              <w:rPr>
                <w:noProof/>
                <w:webHidden/>
              </w:rPr>
              <w:fldChar w:fldCharType="end"/>
            </w:r>
          </w:hyperlink>
        </w:p>
        <w:p w14:paraId="0EFB2D5D" w14:textId="77777777" w:rsidR="00156B82" w:rsidRDefault="00156B82">
          <w:pPr>
            <w:pStyle w:val="TM3"/>
            <w:tabs>
              <w:tab w:val="right" w:leader="dot" w:pos="9062"/>
            </w:tabs>
            <w:rPr>
              <w:rFonts w:eastAsiaTheme="minorEastAsia"/>
              <w:i w:val="0"/>
              <w:noProof/>
              <w:color w:val="auto"/>
              <w:sz w:val="22"/>
              <w:lang w:eastAsia="fr-FR"/>
            </w:rPr>
          </w:pPr>
          <w:hyperlink w:anchor="_Toc506197418" w:history="1">
            <w:r w:rsidRPr="00210EBE">
              <w:rPr>
                <w:rStyle w:val="Lienhypertexte"/>
                <w:noProof/>
              </w:rPr>
              <w:t>EZB</w:t>
            </w:r>
            <w:r>
              <w:rPr>
                <w:noProof/>
                <w:webHidden/>
              </w:rPr>
              <w:tab/>
            </w:r>
            <w:r>
              <w:rPr>
                <w:noProof/>
                <w:webHidden/>
              </w:rPr>
              <w:fldChar w:fldCharType="begin"/>
            </w:r>
            <w:r>
              <w:rPr>
                <w:noProof/>
                <w:webHidden/>
              </w:rPr>
              <w:instrText xml:space="preserve"> PAGEREF _Toc506197418 \h </w:instrText>
            </w:r>
            <w:r>
              <w:rPr>
                <w:noProof/>
                <w:webHidden/>
              </w:rPr>
            </w:r>
            <w:r>
              <w:rPr>
                <w:noProof/>
                <w:webHidden/>
              </w:rPr>
              <w:fldChar w:fldCharType="separate"/>
            </w:r>
            <w:r>
              <w:rPr>
                <w:noProof/>
                <w:webHidden/>
              </w:rPr>
              <w:t>9</w:t>
            </w:r>
            <w:r>
              <w:rPr>
                <w:noProof/>
                <w:webHidden/>
              </w:rPr>
              <w:fldChar w:fldCharType="end"/>
            </w:r>
          </w:hyperlink>
        </w:p>
        <w:p w14:paraId="5508094C" w14:textId="77777777" w:rsidR="00156B82" w:rsidRDefault="00156B82">
          <w:pPr>
            <w:pStyle w:val="TM3"/>
            <w:tabs>
              <w:tab w:val="right" w:leader="dot" w:pos="9062"/>
            </w:tabs>
            <w:rPr>
              <w:rFonts w:eastAsiaTheme="minorEastAsia"/>
              <w:i w:val="0"/>
              <w:noProof/>
              <w:color w:val="auto"/>
              <w:sz w:val="22"/>
              <w:lang w:eastAsia="fr-FR"/>
            </w:rPr>
          </w:pPr>
          <w:hyperlink w:anchor="_Toc506197419" w:history="1">
            <w:r w:rsidRPr="00210EBE">
              <w:rPr>
                <w:rStyle w:val="Lienhypertexte"/>
                <w:noProof/>
              </w:rPr>
              <w:t>SUNCAT</w:t>
            </w:r>
            <w:r>
              <w:rPr>
                <w:noProof/>
                <w:webHidden/>
              </w:rPr>
              <w:tab/>
            </w:r>
            <w:r>
              <w:rPr>
                <w:noProof/>
                <w:webHidden/>
              </w:rPr>
              <w:fldChar w:fldCharType="begin"/>
            </w:r>
            <w:r>
              <w:rPr>
                <w:noProof/>
                <w:webHidden/>
              </w:rPr>
              <w:instrText xml:space="preserve"> PAGEREF _Toc506197419 \h </w:instrText>
            </w:r>
            <w:r>
              <w:rPr>
                <w:noProof/>
                <w:webHidden/>
              </w:rPr>
            </w:r>
            <w:r>
              <w:rPr>
                <w:noProof/>
                <w:webHidden/>
              </w:rPr>
              <w:fldChar w:fldCharType="separate"/>
            </w:r>
            <w:r>
              <w:rPr>
                <w:noProof/>
                <w:webHidden/>
              </w:rPr>
              <w:t>10</w:t>
            </w:r>
            <w:r>
              <w:rPr>
                <w:noProof/>
                <w:webHidden/>
              </w:rPr>
              <w:fldChar w:fldCharType="end"/>
            </w:r>
          </w:hyperlink>
        </w:p>
        <w:p w14:paraId="30599183" w14:textId="77777777" w:rsidR="00156B82" w:rsidRDefault="00156B82">
          <w:pPr>
            <w:pStyle w:val="TM2"/>
            <w:tabs>
              <w:tab w:val="right" w:leader="dot" w:pos="9062"/>
            </w:tabs>
            <w:rPr>
              <w:rFonts w:eastAsiaTheme="minorEastAsia"/>
              <w:noProof/>
              <w:color w:val="auto"/>
              <w:sz w:val="22"/>
              <w:lang w:eastAsia="fr-FR"/>
            </w:rPr>
          </w:pPr>
          <w:hyperlink w:anchor="_Toc506197420" w:history="1">
            <w:r w:rsidRPr="00210EBE">
              <w:rPr>
                <w:rStyle w:val="Lienhypertexte"/>
                <w:noProof/>
              </w:rPr>
              <w:t>Situation en France</w:t>
            </w:r>
            <w:r>
              <w:rPr>
                <w:noProof/>
                <w:webHidden/>
              </w:rPr>
              <w:tab/>
            </w:r>
            <w:r>
              <w:rPr>
                <w:noProof/>
                <w:webHidden/>
              </w:rPr>
              <w:fldChar w:fldCharType="begin"/>
            </w:r>
            <w:r>
              <w:rPr>
                <w:noProof/>
                <w:webHidden/>
              </w:rPr>
              <w:instrText xml:space="preserve"> PAGEREF _Toc506197420 \h </w:instrText>
            </w:r>
            <w:r>
              <w:rPr>
                <w:noProof/>
                <w:webHidden/>
              </w:rPr>
            </w:r>
            <w:r>
              <w:rPr>
                <w:noProof/>
                <w:webHidden/>
              </w:rPr>
              <w:fldChar w:fldCharType="separate"/>
            </w:r>
            <w:r>
              <w:rPr>
                <w:noProof/>
                <w:webHidden/>
              </w:rPr>
              <w:t>12</w:t>
            </w:r>
            <w:r>
              <w:rPr>
                <w:noProof/>
                <w:webHidden/>
              </w:rPr>
              <w:fldChar w:fldCharType="end"/>
            </w:r>
          </w:hyperlink>
        </w:p>
        <w:p w14:paraId="77300D74" w14:textId="77777777" w:rsidR="00156B82" w:rsidRDefault="00156B82">
          <w:pPr>
            <w:pStyle w:val="TM3"/>
            <w:tabs>
              <w:tab w:val="right" w:leader="dot" w:pos="9062"/>
            </w:tabs>
            <w:rPr>
              <w:rFonts w:eastAsiaTheme="minorEastAsia"/>
              <w:i w:val="0"/>
              <w:noProof/>
              <w:color w:val="auto"/>
              <w:sz w:val="22"/>
              <w:lang w:eastAsia="fr-FR"/>
            </w:rPr>
          </w:pPr>
          <w:hyperlink w:anchor="_Toc506197421" w:history="1">
            <w:r w:rsidRPr="00210EBE">
              <w:rPr>
                <w:rStyle w:val="Lienhypertexte"/>
                <w:noProof/>
              </w:rPr>
              <w:t>SUDOC</w:t>
            </w:r>
            <w:r>
              <w:rPr>
                <w:noProof/>
                <w:webHidden/>
              </w:rPr>
              <w:tab/>
            </w:r>
            <w:r>
              <w:rPr>
                <w:noProof/>
                <w:webHidden/>
              </w:rPr>
              <w:fldChar w:fldCharType="begin"/>
            </w:r>
            <w:r>
              <w:rPr>
                <w:noProof/>
                <w:webHidden/>
              </w:rPr>
              <w:instrText xml:space="preserve"> PAGEREF _Toc506197421 \h </w:instrText>
            </w:r>
            <w:r>
              <w:rPr>
                <w:noProof/>
                <w:webHidden/>
              </w:rPr>
            </w:r>
            <w:r>
              <w:rPr>
                <w:noProof/>
                <w:webHidden/>
              </w:rPr>
              <w:fldChar w:fldCharType="separate"/>
            </w:r>
            <w:r>
              <w:rPr>
                <w:noProof/>
                <w:webHidden/>
              </w:rPr>
              <w:t>12</w:t>
            </w:r>
            <w:r>
              <w:rPr>
                <w:noProof/>
                <w:webHidden/>
              </w:rPr>
              <w:fldChar w:fldCharType="end"/>
            </w:r>
          </w:hyperlink>
        </w:p>
        <w:p w14:paraId="09810432" w14:textId="77777777" w:rsidR="00156B82" w:rsidRDefault="00156B82">
          <w:pPr>
            <w:pStyle w:val="TM3"/>
            <w:tabs>
              <w:tab w:val="right" w:leader="dot" w:pos="9062"/>
            </w:tabs>
            <w:rPr>
              <w:rFonts w:eastAsiaTheme="minorEastAsia"/>
              <w:i w:val="0"/>
              <w:noProof/>
              <w:color w:val="auto"/>
              <w:sz w:val="22"/>
              <w:lang w:eastAsia="fr-FR"/>
            </w:rPr>
          </w:pPr>
          <w:hyperlink w:anchor="_Toc506197422" w:history="1">
            <w:r w:rsidRPr="00210EBE">
              <w:rPr>
                <w:rStyle w:val="Lienhypertexte"/>
                <w:noProof/>
              </w:rPr>
              <w:t>L’enquête ERE</w:t>
            </w:r>
            <w:r>
              <w:rPr>
                <w:noProof/>
                <w:webHidden/>
              </w:rPr>
              <w:tab/>
            </w:r>
            <w:r>
              <w:rPr>
                <w:noProof/>
                <w:webHidden/>
              </w:rPr>
              <w:fldChar w:fldCharType="begin"/>
            </w:r>
            <w:r>
              <w:rPr>
                <w:noProof/>
                <w:webHidden/>
              </w:rPr>
              <w:instrText xml:space="preserve"> PAGEREF _Toc506197422 \h </w:instrText>
            </w:r>
            <w:r>
              <w:rPr>
                <w:noProof/>
                <w:webHidden/>
              </w:rPr>
            </w:r>
            <w:r>
              <w:rPr>
                <w:noProof/>
                <w:webHidden/>
              </w:rPr>
              <w:fldChar w:fldCharType="separate"/>
            </w:r>
            <w:r>
              <w:rPr>
                <w:noProof/>
                <w:webHidden/>
              </w:rPr>
              <w:t>13</w:t>
            </w:r>
            <w:r>
              <w:rPr>
                <w:noProof/>
                <w:webHidden/>
              </w:rPr>
              <w:fldChar w:fldCharType="end"/>
            </w:r>
          </w:hyperlink>
        </w:p>
        <w:p w14:paraId="358A98C1" w14:textId="77777777" w:rsidR="00156B82" w:rsidRDefault="00156B82">
          <w:pPr>
            <w:pStyle w:val="TM3"/>
            <w:tabs>
              <w:tab w:val="right" w:leader="dot" w:pos="9062"/>
            </w:tabs>
            <w:rPr>
              <w:rFonts w:eastAsiaTheme="minorEastAsia"/>
              <w:i w:val="0"/>
              <w:noProof/>
              <w:color w:val="auto"/>
              <w:sz w:val="22"/>
              <w:lang w:eastAsia="fr-FR"/>
            </w:rPr>
          </w:pPr>
          <w:hyperlink w:anchor="_Toc506197423" w:history="1">
            <w:r w:rsidRPr="00210EBE">
              <w:rPr>
                <w:rStyle w:val="Lienhypertexte"/>
                <w:noProof/>
              </w:rPr>
              <w:t>Les outils de découverte</w:t>
            </w:r>
            <w:r>
              <w:rPr>
                <w:noProof/>
                <w:webHidden/>
              </w:rPr>
              <w:tab/>
            </w:r>
            <w:r>
              <w:rPr>
                <w:noProof/>
                <w:webHidden/>
              </w:rPr>
              <w:fldChar w:fldCharType="begin"/>
            </w:r>
            <w:r>
              <w:rPr>
                <w:noProof/>
                <w:webHidden/>
              </w:rPr>
              <w:instrText xml:space="preserve"> PAGEREF _Toc506197423 \h </w:instrText>
            </w:r>
            <w:r>
              <w:rPr>
                <w:noProof/>
                <w:webHidden/>
              </w:rPr>
            </w:r>
            <w:r>
              <w:rPr>
                <w:noProof/>
                <w:webHidden/>
              </w:rPr>
              <w:fldChar w:fldCharType="separate"/>
            </w:r>
            <w:r>
              <w:rPr>
                <w:noProof/>
                <w:webHidden/>
              </w:rPr>
              <w:t>14</w:t>
            </w:r>
            <w:r>
              <w:rPr>
                <w:noProof/>
                <w:webHidden/>
              </w:rPr>
              <w:fldChar w:fldCharType="end"/>
            </w:r>
          </w:hyperlink>
        </w:p>
        <w:p w14:paraId="2112EC7F" w14:textId="77777777" w:rsidR="00156B82" w:rsidRDefault="00156B82">
          <w:pPr>
            <w:pStyle w:val="TM2"/>
            <w:tabs>
              <w:tab w:val="right" w:leader="dot" w:pos="9062"/>
            </w:tabs>
            <w:rPr>
              <w:rFonts w:eastAsiaTheme="minorEastAsia"/>
              <w:noProof/>
              <w:color w:val="auto"/>
              <w:sz w:val="22"/>
              <w:lang w:eastAsia="fr-FR"/>
            </w:rPr>
          </w:pPr>
          <w:hyperlink w:anchor="_Toc506197424" w:history="1">
            <w:r w:rsidRPr="00210EBE">
              <w:rPr>
                <w:rStyle w:val="Lienhypertexte"/>
                <w:noProof/>
              </w:rPr>
              <w:t>Comment réaliser un signalement national des ressources électroniques ?</w:t>
            </w:r>
            <w:r>
              <w:rPr>
                <w:noProof/>
                <w:webHidden/>
              </w:rPr>
              <w:tab/>
            </w:r>
            <w:r>
              <w:rPr>
                <w:noProof/>
                <w:webHidden/>
              </w:rPr>
              <w:fldChar w:fldCharType="begin"/>
            </w:r>
            <w:r>
              <w:rPr>
                <w:noProof/>
                <w:webHidden/>
              </w:rPr>
              <w:instrText xml:space="preserve"> PAGEREF _Toc506197424 \h </w:instrText>
            </w:r>
            <w:r>
              <w:rPr>
                <w:noProof/>
                <w:webHidden/>
              </w:rPr>
            </w:r>
            <w:r>
              <w:rPr>
                <w:noProof/>
                <w:webHidden/>
              </w:rPr>
              <w:fldChar w:fldCharType="separate"/>
            </w:r>
            <w:r>
              <w:rPr>
                <w:noProof/>
                <w:webHidden/>
              </w:rPr>
              <w:t>16</w:t>
            </w:r>
            <w:r>
              <w:rPr>
                <w:noProof/>
                <w:webHidden/>
              </w:rPr>
              <w:fldChar w:fldCharType="end"/>
            </w:r>
          </w:hyperlink>
        </w:p>
        <w:p w14:paraId="6E078971" w14:textId="77777777" w:rsidR="00156B82" w:rsidRDefault="00156B82">
          <w:pPr>
            <w:pStyle w:val="TM3"/>
            <w:tabs>
              <w:tab w:val="right" w:leader="dot" w:pos="9062"/>
            </w:tabs>
            <w:rPr>
              <w:rFonts w:eastAsiaTheme="minorEastAsia"/>
              <w:i w:val="0"/>
              <w:noProof/>
              <w:color w:val="auto"/>
              <w:sz w:val="22"/>
              <w:lang w:eastAsia="fr-FR"/>
            </w:rPr>
          </w:pPr>
          <w:hyperlink w:anchor="_Toc506197425" w:history="1">
            <w:r w:rsidRPr="00210EBE">
              <w:rPr>
                <w:rStyle w:val="Lienhypertexte"/>
                <w:noProof/>
              </w:rPr>
              <w:t>Deux prérequis</w:t>
            </w:r>
            <w:r>
              <w:rPr>
                <w:noProof/>
                <w:webHidden/>
              </w:rPr>
              <w:tab/>
            </w:r>
            <w:r>
              <w:rPr>
                <w:noProof/>
                <w:webHidden/>
              </w:rPr>
              <w:fldChar w:fldCharType="begin"/>
            </w:r>
            <w:r>
              <w:rPr>
                <w:noProof/>
                <w:webHidden/>
              </w:rPr>
              <w:instrText xml:space="preserve"> PAGEREF _Toc506197425 \h </w:instrText>
            </w:r>
            <w:r>
              <w:rPr>
                <w:noProof/>
                <w:webHidden/>
              </w:rPr>
            </w:r>
            <w:r>
              <w:rPr>
                <w:noProof/>
                <w:webHidden/>
              </w:rPr>
              <w:fldChar w:fldCharType="separate"/>
            </w:r>
            <w:r>
              <w:rPr>
                <w:noProof/>
                <w:webHidden/>
              </w:rPr>
              <w:t>16</w:t>
            </w:r>
            <w:r>
              <w:rPr>
                <w:noProof/>
                <w:webHidden/>
              </w:rPr>
              <w:fldChar w:fldCharType="end"/>
            </w:r>
          </w:hyperlink>
        </w:p>
        <w:p w14:paraId="3230B4EE" w14:textId="77777777" w:rsidR="00156B82" w:rsidRDefault="00156B82">
          <w:pPr>
            <w:pStyle w:val="TM3"/>
            <w:tabs>
              <w:tab w:val="right" w:leader="dot" w:pos="9062"/>
            </w:tabs>
            <w:rPr>
              <w:rFonts w:eastAsiaTheme="minorEastAsia"/>
              <w:i w:val="0"/>
              <w:noProof/>
              <w:color w:val="auto"/>
              <w:sz w:val="22"/>
              <w:lang w:eastAsia="fr-FR"/>
            </w:rPr>
          </w:pPr>
          <w:hyperlink w:anchor="_Toc506197426" w:history="1">
            <w:r w:rsidRPr="00210EBE">
              <w:rPr>
                <w:rStyle w:val="Lienhypertexte"/>
                <w:noProof/>
              </w:rPr>
              <w:t>Principales données nécessaires pour un signalement efficace</w:t>
            </w:r>
            <w:r>
              <w:rPr>
                <w:noProof/>
                <w:webHidden/>
              </w:rPr>
              <w:tab/>
            </w:r>
            <w:r>
              <w:rPr>
                <w:noProof/>
                <w:webHidden/>
              </w:rPr>
              <w:fldChar w:fldCharType="begin"/>
            </w:r>
            <w:r>
              <w:rPr>
                <w:noProof/>
                <w:webHidden/>
              </w:rPr>
              <w:instrText xml:space="preserve"> PAGEREF _Toc506197426 \h </w:instrText>
            </w:r>
            <w:r>
              <w:rPr>
                <w:noProof/>
                <w:webHidden/>
              </w:rPr>
            </w:r>
            <w:r>
              <w:rPr>
                <w:noProof/>
                <w:webHidden/>
              </w:rPr>
              <w:fldChar w:fldCharType="separate"/>
            </w:r>
            <w:r>
              <w:rPr>
                <w:noProof/>
                <w:webHidden/>
              </w:rPr>
              <w:t>16</w:t>
            </w:r>
            <w:r>
              <w:rPr>
                <w:noProof/>
                <w:webHidden/>
              </w:rPr>
              <w:fldChar w:fldCharType="end"/>
            </w:r>
          </w:hyperlink>
        </w:p>
        <w:p w14:paraId="1199D220" w14:textId="77777777" w:rsidR="00156B82" w:rsidRDefault="00156B82">
          <w:pPr>
            <w:pStyle w:val="TM3"/>
            <w:tabs>
              <w:tab w:val="right" w:leader="dot" w:pos="9062"/>
            </w:tabs>
            <w:rPr>
              <w:rFonts w:eastAsiaTheme="minorEastAsia"/>
              <w:i w:val="0"/>
              <w:noProof/>
              <w:color w:val="auto"/>
              <w:sz w:val="22"/>
              <w:lang w:eastAsia="fr-FR"/>
            </w:rPr>
          </w:pPr>
          <w:hyperlink w:anchor="_Toc506197427" w:history="1">
            <w:r w:rsidRPr="00210EBE">
              <w:rPr>
                <w:rStyle w:val="Lienhypertexte"/>
                <w:noProof/>
              </w:rPr>
              <w:t>Le signalement « niveau titres des revues et des e-books »</w:t>
            </w:r>
            <w:r>
              <w:rPr>
                <w:noProof/>
                <w:webHidden/>
              </w:rPr>
              <w:tab/>
            </w:r>
            <w:r>
              <w:rPr>
                <w:noProof/>
                <w:webHidden/>
              </w:rPr>
              <w:fldChar w:fldCharType="begin"/>
            </w:r>
            <w:r>
              <w:rPr>
                <w:noProof/>
                <w:webHidden/>
              </w:rPr>
              <w:instrText xml:space="preserve"> PAGEREF _Toc506197427 \h </w:instrText>
            </w:r>
            <w:r>
              <w:rPr>
                <w:noProof/>
                <w:webHidden/>
              </w:rPr>
            </w:r>
            <w:r>
              <w:rPr>
                <w:noProof/>
                <w:webHidden/>
              </w:rPr>
              <w:fldChar w:fldCharType="separate"/>
            </w:r>
            <w:r>
              <w:rPr>
                <w:noProof/>
                <w:webHidden/>
              </w:rPr>
              <w:t>16</w:t>
            </w:r>
            <w:r>
              <w:rPr>
                <w:noProof/>
                <w:webHidden/>
              </w:rPr>
              <w:fldChar w:fldCharType="end"/>
            </w:r>
          </w:hyperlink>
        </w:p>
        <w:p w14:paraId="551EC9ED" w14:textId="77777777" w:rsidR="00156B82" w:rsidRDefault="00156B82">
          <w:pPr>
            <w:pStyle w:val="TM3"/>
            <w:tabs>
              <w:tab w:val="right" w:leader="dot" w:pos="9062"/>
            </w:tabs>
            <w:rPr>
              <w:rFonts w:eastAsiaTheme="minorEastAsia"/>
              <w:i w:val="0"/>
              <w:noProof/>
              <w:color w:val="auto"/>
              <w:sz w:val="22"/>
              <w:lang w:eastAsia="fr-FR"/>
            </w:rPr>
          </w:pPr>
          <w:hyperlink w:anchor="_Toc506197428" w:history="1">
            <w:r w:rsidRPr="00210EBE">
              <w:rPr>
                <w:rStyle w:val="Lienhypertexte"/>
                <w:noProof/>
              </w:rPr>
              <w:t>Le signalement « niveau articles et chapitres d’e-books »</w:t>
            </w:r>
            <w:r>
              <w:rPr>
                <w:noProof/>
                <w:webHidden/>
              </w:rPr>
              <w:tab/>
            </w:r>
            <w:r>
              <w:rPr>
                <w:noProof/>
                <w:webHidden/>
              </w:rPr>
              <w:fldChar w:fldCharType="begin"/>
            </w:r>
            <w:r>
              <w:rPr>
                <w:noProof/>
                <w:webHidden/>
              </w:rPr>
              <w:instrText xml:space="preserve"> PAGEREF _Toc506197428 \h </w:instrText>
            </w:r>
            <w:r>
              <w:rPr>
                <w:noProof/>
                <w:webHidden/>
              </w:rPr>
            </w:r>
            <w:r>
              <w:rPr>
                <w:noProof/>
                <w:webHidden/>
              </w:rPr>
              <w:fldChar w:fldCharType="separate"/>
            </w:r>
            <w:r>
              <w:rPr>
                <w:noProof/>
                <w:webHidden/>
              </w:rPr>
              <w:t>20</w:t>
            </w:r>
            <w:r>
              <w:rPr>
                <w:noProof/>
                <w:webHidden/>
              </w:rPr>
              <w:fldChar w:fldCharType="end"/>
            </w:r>
          </w:hyperlink>
        </w:p>
        <w:p w14:paraId="19355AB2" w14:textId="77777777" w:rsidR="00156B82" w:rsidRDefault="00156B82">
          <w:pPr>
            <w:pStyle w:val="TM1"/>
            <w:rPr>
              <w:rFonts w:eastAsiaTheme="minorEastAsia"/>
              <w:b w:val="0"/>
              <w:color w:val="auto"/>
              <w:lang w:eastAsia="fr-FR"/>
            </w:rPr>
          </w:pPr>
          <w:hyperlink w:anchor="_Toc506197429" w:history="1">
            <w:r w:rsidRPr="00210EBE">
              <w:rPr>
                <w:rStyle w:val="Lienhypertexte"/>
              </w:rPr>
              <w:t>Comment permettre à un chercheur exerçant au sein d’une UMR un accès unifié aux ressources électroniques auxquelles il peut prétendre ?</w:t>
            </w:r>
            <w:r>
              <w:rPr>
                <w:webHidden/>
              </w:rPr>
              <w:tab/>
            </w:r>
            <w:r>
              <w:rPr>
                <w:webHidden/>
              </w:rPr>
              <w:fldChar w:fldCharType="begin"/>
            </w:r>
            <w:r>
              <w:rPr>
                <w:webHidden/>
              </w:rPr>
              <w:instrText xml:space="preserve"> PAGEREF _Toc506197429 \h </w:instrText>
            </w:r>
            <w:r>
              <w:rPr>
                <w:webHidden/>
              </w:rPr>
            </w:r>
            <w:r>
              <w:rPr>
                <w:webHidden/>
              </w:rPr>
              <w:fldChar w:fldCharType="separate"/>
            </w:r>
            <w:r>
              <w:rPr>
                <w:webHidden/>
              </w:rPr>
              <w:t>23</w:t>
            </w:r>
            <w:r>
              <w:rPr>
                <w:webHidden/>
              </w:rPr>
              <w:fldChar w:fldCharType="end"/>
            </w:r>
          </w:hyperlink>
        </w:p>
        <w:p w14:paraId="2EE53116" w14:textId="77777777" w:rsidR="00156B82" w:rsidRDefault="00156B82">
          <w:pPr>
            <w:pStyle w:val="TM2"/>
            <w:tabs>
              <w:tab w:val="right" w:leader="dot" w:pos="9062"/>
            </w:tabs>
            <w:rPr>
              <w:rFonts w:eastAsiaTheme="minorEastAsia"/>
              <w:noProof/>
              <w:color w:val="auto"/>
              <w:sz w:val="22"/>
              <w:lang w:eastAsia="fr-FR"/>
            </w:rPr>
          </w:pPr>
          <w:hyperlink w:anchor="_Toc506197430" w:history="1">
            <w:r w:rsidRPr="00210EBE">
              <w:rPr>
                <w:rStyle w:val="Lienhypertexte"/>
                <w:noProof/>
              </w:rPr>
              <w:t>Problème posé</w:t>
            </w:r>
            <w:r>
              <w:rPr>
                <w:noProof/>
                <w:webHidden/>
              </w:rPr>
              <w:tab/>
            </w:r>
            <w:r>
              <w:rPr>
                <w:noProof/>
                <w:webHidden/>
              </w:rPr>
              <w:fldChar w:fldCharType="begin"/>
            </w:r>
            <w:r>
              <w:rPr>
                <w:noProof/>
                <w:webHidden/>
              </w:rPr>
              <w:instrText xml:space="preserve"> PAGEREF _Toc506197430 \h </w:instrText>
            </w:r>
            <w:r>
              <w:rPr>
                <w:noProof/>
                <w:webHidden/>
              </w:rPr>
            </w:r>
            <w:r>
              <w:rPr>
                <w:noProof/>
                <w:webHidden/>
              </w:rPr>
              <w:fldChar w:fldCharType="separate"/>
            </w:r>
            <w:r>
              <w:rPr>
                <w:noProof/>
                <w:webHidden/>
              </w:rPr>
              <w:t>23</w:t>
            </w:r>
            <w:r>
              <w:rPr>
                <w:noProof/>
                <w:webHidden/>
              </w:rPr>
              <w:fldChar w:fldCharType="end"/>
            </w:r>
          </w:hyperlink>
        </w:p>
        <w:p w14:paraId="2998EB57" w14:textId="77777777" w:rsidR="00156B82" w:rsidRDefault="00156B82">
          <w:pPr>
            <w:pStyle w:val="TM2"/>
            <w:tabs>
              <w:tab w:val="right" w:leader="dot" w:pos="9062"/>
            </w:tabs>
            <w:rPr>
              <w:rFonts w:eastAsiaTheme="minorEastAsia"/>
              <w:noProof/>
              <w:color w:val="auto"/>
              <w:sz w:val="22"/>
              <w:lang w:eastAsia="fr-FR"/>
            </w:rPr>
          </w:pPr>
          <w:hyperlink w:anchor="_Toc506197431" w:history="1">
            <w:r w:rsidRPr="00210EBE">
              <w:rPr>
                <w:rStyle w:val="Lienhypertexte"/>
                <w:noProof/>
              </w:rPr>
              <w:t>Les modes d’accès aux ressources électroniques payantes</w:t>
            </w:r>
            <w:r>
              <w:rPr>
                <w:noProof/>
                <w:webHidden/>
              </w:rPr>
              <w:tab/>
            </w:r>
            <w:r>
              <w:rPr>
                <w:noProof/>
                <w:webHidden/>
              </w:rPr>
              <w:fldChar w:fldCharType="begin"/>
            </w:r>
            <w:r>
              <w:rPr>
                <w:noProof/>
                <w:webHidden/>
              </w:rPr>
              <w:instrText xml:space="preserve"> PAGEREF _Toc506197431 \h </w:instrText>
            </w:r>
            <w:r>
              <w:rPr>
                <w:noProof/>
                <w:webHidden/>
              </w:rPr>
            </w:r>
            <w:r>
              <w:rPr>
                <w:noProof/>
                <w:webHidden/>
              </w:rPr>
              <w:fldChar w:fldCharType="separate"/>
            </w:r>
            <w:r>
              <w:rPr>
                <w:noProof/>
                <w:webHidden/>
              </w:rPr>
              <w:t>23</w:t>
            </w:r>
            <w:r>
              <w:rPr>
                <w:noProof/>
                <w:webHidden/>
              </w:rPr>
              <w:fldChar w:fldCharType="end"/>
            </w:r>
          </w:hyperlink>
        </w:p>
        <w:p w14:paraId="6A8933FB" w14:textId="77777777" w:rsidR="00156B82" w:rsidRDefault="00156B82">
          <w:pPr>
            <w:pStyle w:val="TM3"/>
            <w:tabs>
              <w:tab w:val="right" w:leader="dot" w:pos="9062"/>
            </w:tabs>
            <w:rPr>
              <w:rFonts w:eastAsiaTheme="minorEastAsia"/>
              <w:i w:val="0"/>
              <w:noProof/>
              <w:color w:val="auto"/>
              <w:sz w:val="22"/>
              <w:lang w:eastAsia="fr-FR"/>
            </w:rPr>
          </w:pPr>
          <w:hyperlink w:anchor="_Toc506197432" w:history="1">
            <w:r w:rsidRPr="00210EBE">
              <w:rPr>
                <w:rStyle w:val="Lienhypertexte"/>
                <w:noProof/>
              </w:rPr>
              <w:t>La reconnaissance IP</w:t>
            </w:r>
            <w:r>
              <w:rPr>
                <w:noProof/>
                <w:webHidden/>
              </w:rPr>
              <w:tab/>
            </w:r>
            <w:r>
              <w:rPr>
                <w:noProof/>
                <w:webHidden/>
              </w:rPr>
              <w:fldChar w:fldCharType="begin"/>
            </w:r>
            <w:r>
              <w:rPr>
                <w:noProof/>
                <w:webHidden/>
              </w:rPr>
              <w:instrText xml:space="preserve"> PAGEREF _Toc506197432 \h </w:instrText>
            </w:r>
            <w:r>
              <w:rPr>
                <w:noProof/>
                <w:webHidden/>
              </w:rPr>
            </w:r>
            <w:r>
              <w:rPr>
                <w:noProof/>
                <w:webHidden/>
              </w:rPr>
              <w:fldChar w:fldCharType="separate"/>
            </w:r>
            <w:r>
              <w:rPr>
                <w:noProof/>
                <w:webHidden/>
              </w:rPr>
              <w:t>23</w:t>
            </w:r>
            <w:r>
              <w:rPr>
                <w:noProof/>
                <w:webHidden/>
              </w:rPr>
              <w:fldChar w:fldCharType="end"/>
            </w:r>
          </w:hyperlink>
        </w:p>
        <w:p w14:paraId="2C9C1A0C" w14:textId="77777777" w:rsidR="00156B82" w:rsidRDefault="00156B82">
          <w:pPr>
            <w:pStyle w:val="TM3"/>
            <w:tabs>
              <w:tab w:val="right" w:leader="dot" w:pos="9062"/>
            </w:tabs>
            <w:rPr>
              <w:rFonts w:eastAsiaTheme="minorEastAsia"/>
              <w:i w:val="0"/>
              <w:noProof/>
              <w:color w:val="auto"/>
              <w:sz w:val="22"/>
              <w:lang w:eastAsia="fr-FR"/>
            </w:rPr>
          </w:pPr>
          <w:hyperlink w:anchor="_Toc506197433" w:history="1">
            <w:r w:rsidRPr="00210EBE">
              <w:rPr>
                <w:rStyle w:val="Lienhypertexte"/>
                <w:noProof/>
              </w:rPr>
              <w:t>L’authentification par code d’accès</w:t>
            </w:r>
            <w:r>
              <w:rPr>
                <w:noProof/>
                <w:webHidden/>
              </w:rPr>
              <w:tab/>
            </w:r>
            <w:r>
              <w:rPr>
                <w:noProof/>
                <w:webHidden/>
              </w:rPr>
              <w:fldChar w:fldCharType="begin"/>
            </w:r>
            <w:r>
              <w:rPr>
                <w:noProof/>
                <w:webHidden/>
              </w:rPr>
              <w:instrText xml:space="preserve"> PAGEREF _Toc506197433 \h </w:instrText>
            </w:r>
            <w:r>
              <w:rPr>
                <w:noProof/>
                <w:webHidden/>
              </w:rPr>
            </w:r>
            <w:r>
              <w:rPr>
                <w:noProof/>
                <w:webHidden/>
              </w:rPr>
              <w:fldChar w:fldCharType="separate"/>
            </w:r>
            <w:r>
              <w:rPr>
                <w:noProof/>
                <w:webHidden/>
              </w:rPr>
              <w:t>24</w:t>
            </w:r>
            <w:r>
              <w:rPr>
                <w:noProof/>
                <w:webHidden/>
              </w:rPr>
              <w:fldChar w:fldCharType="end"/>
            </w:r>
          </w:hyperlink>
        </w:p>
        <w:p w14:paraId="7BA00D7B" w14:textId="77777777" w:rsidR="00156B82" w:rsidRDefault="00156B82">
          <w:pPr>
            <w:pStyle w:val="TM2"/>
            <w:tabs>
              <w:tab w:val="right" w:leader="dot" w:pos="9062"/>
            </w:tabs>
            <w:rPr>
              <w:rFonts w:eastAsiaTheme="minorEastAsia"/>
              <w:noProof/>
              <w:color w:val="auto"/>
              <w:sz w:val="22"/>
              <w:lang w:eastAsia="fr-FR"/>
            </w:rPr>
          </w:pPr>
          <w:hyperlink w:anchor="_Toc506197434" w:history="1">
            <w:r w:rsidRPr="00210EBE">
              <w:rPr>
                <w:rStyle w:val="Lienhypertexte"/>
                <w:noProof/>
              </w:rPr>
              <w:t>Limites de la situation actuelle pour un chercheur exerçant dans une UMR</w:t>
            </w:r>
            <w:r>
              <w:rPr>
                <w:noProof/>
                <w:webHidden/>
              </w:rPr>
              <w:tab/>
            </w:r>
            <w:r>
              <w:rPr>
                <w:noProof/>
                <w:webHidden/>
              </w:rPr>
              <w:fldChar w:fldCharType="begin"/>
            </w:r>
            <w:r>
              <w:rPr>
                <w:noProof/>
                <w:webHidden/>
              </w:rPr>
              <w:instrText xml:space="preserve"> PAGEREF _Toc506197434 \h </w:instrText>
            </w:r>
            <w:r>
              <w:rPr>
                <w:noProof/>
                <w:webHidden/>
              </w:rPr>
            </w:r>
            <w:r>
              <w:rPr>
                <w:noProof/>
                <w:webHidden/>
              </w:rPr>
              <w:fldChar w:fldCharType="separate"/>
            </w:r>
            <w:r>
              <w:rPr>
                <w:noProof/>
                <w:webHidden/>
              </w:rPr>
              <w:t>24</w:t>
            </w:r>
            <w:r>
              <w:rPr>
                <w:noProof/>
                <w:webHidden/>
              </w:rPr>
              <w:fldChar w:fldCharType="end"/>
            </w:r>
          </w:hyperlink>
        </w:p>
        <w:p w14:paraId="463220B1" w14:textId="77777777" w:rsidR="00156B82" w:rsidRDefault="00156B82">
          <w:pPr>
            <w:pStyle w:val="TM2"/>
            <w:tabs>
              <w:tab w:val="right" w:leader="dot" w:pos="9062"/>
            </w:tabs>
            <w:rPr>
              <w:rFonts w:eastAsiaTheme="minorEastAsia"/>
              <w:noProof/>
              <w:color w:val="auto"/>
              <w:sz w:val="22"/>
              <w:lang w:eastAsia="fr-FR"/>
            </w:rPr>
          </w:pPr>
          <w:hyperlink w:anchor="_Toc506197435" w:history="1">
            <w:r w:rsidRPr="00210EBE">
              <w:rPr>
                <w:rStyle w:val="Lienhypertexte"/>
                <w:noProof/>
              </w:rPr>
              <w:t>Conclusion : il n’existe pas de solution simple pour offrir à un chercheur un accès unifié aux ressources électroniques payantes auxquelles il a droit</w:t>
            </w:r>
            <w:r>
              <w:rPr>
                <w:noProof/>
                <w:webHidden/>
              </w:rPr>
              <w:tab/>
            </w:r>
            <w:r>
              <w:rPr>
                <w:noProof/>
                <w:webHidden/>
              </w:rPr>
              <w:fldChar w:fldCharType="begin"/>
            </w:r>
            <w:r>
              <w:rPr>
                <w:noProof/>
                <w:webHidden/>
              </w:rPr>
              <w:instrText xml:space="preserve"> PAGEREF _Toc506197435 \h </w:instrText>
            </w:r>
            <w:r>
              <w:rPr>
                <w:noProof/>
                <w:webHidden/>
              </w:rPr>
            </w:r>
            <w:r>
              <w:rPr>
                <w:noProof/>
                <w:webHidden/>
              </w:rPr>
              <w:fldChar w:fldCharType="separate"/>
            </w:r>
            <w:r>
              <w:rPr>
                <w:noProof/>
                <w:webHidden/>
              </w:rPr>
              <w:t>25</w:t>
            </w:r>
            <w:r>
              <w:rPr>
                <w:noProof/>
                <w:webHidden/>
              </w:rPr>
              <w:fldChar w:fldCharType="end"/>
            </w:r>
          </w:hyperlink>
        </w:p>
        <w:p w14:paraId="42ED2AAC" w14:textId="7F396776" w:rsidR="00896F8D" w:rsidRDefault="00901231" w:rsidP="00FD069B">
          <w:r>
            <w:rPr>
              <w:b/>
              <w:noProof/>
              <w:color w:val="833C0B" w:themeColor="accent2" w:themeShade="80"/>
            </w:rPr>
            <w:fldChar w:fldCharType="end"/>
          </w:r>
        </w:p>
      </w:sdtContent>
    </w:sdt>
    <w:p w14:paraId="1F8AE7B8" w14:textId="26177E9B" w:rsidR="003A2A31" w:rsidRPr="00330334" w:rsidRDefault="00D30421" w:rsidP="00330334">
      <w:pPr>
        <w:pStyle w:val="Titre1"/>
      </w:pPr>
      <w:bookmarkStart w:id="1" w:name="_Toc506197408"/>
      <w:r>
        <w:lastRenderedPageBreak/>
        <w:t>Introduction</w:t>
      </w:r>
      <w:bookmarkEnd w:id="1"/>
    </w:p>
    <w:p w14:paraId="6D1A5303" w14:textId="76F7833E" w:rsidR="004F79C2" w:rsidRDefault="004F79C2" w:rsidP="004F79C2">
      <w:pPr>
        <w:pStyle w:val="Titre2"/>
      </w:pPr>
      <w:bookmarkStart w:id="2" w:name="_Toc506197409"/>
      <w:r w:rsidRPr="004F79C2">
        <w:t>Six études pour la mise en cohérence des projets numériques en IST de l’ESR</w:t>
      </w:r>
      <w:bookmarkEnd w:id="2"/>
    </w:p>
    <w:p w14:paraId="305E0BDB" w14:textId="45A6384D" w:rsidR="007528BB" w:rsidRDefault="007528BB" w:rsidP="004F79C2">
      <w:pPr>
        <w:pStyle w:val="Paragraphedeliste"/>
        <w:rPr>
          <w:rFonts w:eastAsiaTheme="majorEastAsia" w:cs="Open Sans"/>
          <w:color w:val="222A35" w:themeColor="text2" w:themeShade="80"/>
        </w:rPr>
      </w:pPr>
      <w:r>
        <w:rPr>
          <w:rFonts w:eastAsiaTheme="majorEastAsia" w:cs="Open Sans"/>
          <w:color w:val="222A35" w:themeColor="text2" w:themeShade="80"/>
        </w:rPr>
        <w:t>L</w:t>
      </w:r>
      <w:r w:rsidR="004F79C2">
        <w:rPr>
          <w:rFonts w:eastAsiaTheme="majorEastAsia" w:cs="Open Sans"/>
          <w:color w:val="222A35" w:themeColor="text2" w:themeShade="80"/>
        </w:rPr>
        <w:t xml:space="preserve">’enquête </w:t>
      </w:r>
      <w:r>
        <w:rPr>
          <w:rFonts w:eastAsiaTheme="majorEastAsia" w:cs="Open Sans"/>
          <w:color w:val="222A35" w:themeColor="text2" w:themeShade="80"/>
        </w:rPr>
        <w:t xml:space="preserve">nationale </w:t>
      </w:r>
      <w:r w:rsidR="004F79C2">
        <w:rPr>
          <w:rFonts w:eastAsiaTheme="majorEastAsia" w:cs="Open Sans"/>
          <w:color w:val="222A35" w:themeColor="text2" w:themeShade="80"/>
        </w:rPr>
        <w:t>COPIST</w:t>
      </w:r>
      <w:r w:rsidR="00A2308B">
        <w:rPr>
          <w:rStyle w:val="Appelnotedebasdep"/>
          <w:rFonts w:eastAsiaTheme="majorEastAsia" w:cs="Open Sans"/>
          <w:color w:val="222A35" w:themeColor="text2" w:themeShade="80"/>
        </w:rPr>
        <w:footnoteReference w:id="1"/>
      </w:r>
      <w:r w:rsidR="004F79C2">
        <w:rPr>
          <w:rFonts w:eastAsiaTheme="majorEastAsia" w:cs="Open Sans"/>
          <w:color w:val="222A35" w:themeColor="text2" w:themeShade="80"/>
        </w:rPr>
        <w:t xml:space="preserve"> </w:t>
      </w:r>
      <w:r>
        <w:rPr>
          <w:rFonts w:eastAsiaTheme="majorEastAsia" w:cs="Open Sans"/>
          <w:color w:val="222A35" w:themeColor="text2" w:themeShade="80"/>
        </w:rPr>
        <w:t xml:space="preserve">sur les services d’information scientifique et technique a révélé </w:t>
      </w:r>
      <w:r w:rsidRPr="00771614">
        <w:rPr>
          <w:rFonts w:eastAsiaTheme="majorEastAsia" w:cs="Open Sans"/>
          <w:color w:val="222A35" w:themeColor="text2" w:themeShade="80"/>
        </w:rPr>
        <w:t xml:space="preserve">une forte intention de </w:t>
      </w:r>
      <w:r w:rsidR="006F437C">
        <w:rPr>
          <w:rFonts w:eastAsiaTheme="majorEastAsia" w:cs="Open Sans"/>
          <w:color w:val="222A35" w:themeColor="text2" w:themeShade="80"/>
        </w:rPr>
        <w:t>partage</w:t>
      </w:r>
      <w:r w:rsidRPr="00771614">
        <w:rPr>
          <w:rFonts w:eastAsiaTheme="majorEastAsia" w:cs="Open Sans"/>
          <w:color w:val="222A35" w:themeColor="text2" w:themeShade="80"/>
        </w:rPr>
        <w:t xml:space="preserve"> </w:t>
      </w:r>
      <w:r w:rsidR="00DB2BFE">
        <w:rPr>
          <w:rFonts w:eastAsiaTheme="majorEastAsia" w:cs="Open Sans"/>
          <w:color w:val="222A35" w:themeColor="text2" w:themeShade="80"/>
        </w:rPr>
        <w:t>dans les différents domaines de l’IST de la part de la centaine d’é</w:t>
      </w:r>
      <w:r w:rsidR="00DB2BFE" w:rsidRPr="00771614">
        <w:rPr>
          <w:rFonts w:eastAsiaTheme="majorEastAsia" w:cs="Open Sans"/>
          <w:color w:val="222A35" w:themeColor="text2" w:themeShade="80"/>
        </w:rPr>
        <w:t>tablissements</w:t>
      </w:r>
      <w:r w:rsidR="00DB2BFE">
        <w:rPr>
          <w:rFonts w:eastAsiaTheme="majorEastAsia" w:cs="Open Sans"/>
          <w:color w:val="222A35" w:themeColor="text2" w:themeShade="80"/>
        </w:rPr>
        <w:t xml:space="preserve"> de l’ESR</w:t>
      </w:r>
      <w:r w:rsidR="00DB2BFE" w:rsidRPr="004F79C2">
        <w:t xml:space="preserve"> </w:t>
      </w:r>
      <w:r w:rsidR="00DB2BFE">
        <w:t xml:space="preserve">qui y </w:t>
      </w:r>
      <w:r w:rsidR="00DB2BFE" w:rsidRPr="00771614">
        <w:rPr>
          <w:rFonts w:eastAsiaTheme="majorEastAsia" w:cs="Open Sans"/>
          <w:color w:val="222A35" w:themeColor="text2" w:themeShade="80"/>
        </w:rPr>
        <w:t>ont participé</w:t>
      </w:r>
      <w:r w:rsidR="00DB2BFE">
        <w:rPr>
          <w:rFonts w:eastAsiaTheme="majorEastAsia" w:cs="Open Sans"/>
          <w:color w:val="222A35" w:themeColor="text2" w:themeShade="80"/>
        </w:rPr>
        <w:t>.</w:t>
      </w:r>
    </w:p>
    <w:p w14:paraId="571D3740" w14:textId="77777777" w:rsidR="003013C4" w:rsidRDefault="007528BB" w:rsidP="004F79C2">
      <w:pPr>
        <w:pStyle w:val="Paragraphedeliste"/>
        <w:rPr>
          <w:rFonts w:eastAsiaTheme="majorEastAsia" w:cs="Open Sans"/>
          <w:color w:val="222A35" w:themeColor="text2" w:themeShade="80"/>
        </w:rPr>
      </w:pPr>
      <w:r w:rsidRPr="004F79C2">
        <w:t>L’analyse</w:t>
      </w:r>
      <w:r>
        <w:rPr>
          <w:rFonts w:eastAsiaTheme="majorEastAsia" w:cs="Open Sans"/>
          <w:color w:val="222A35" w:themeColor="text2" w:themeShade="80"/>
        </w:rPr>
        <w:t xml:space="preserve"> conjointe des résultats </w:t>
      </w:r>
      <w:r w:rsidR="00DB2BFE">
        <w:rPr>
          <w:rFonts w:eastAsiaTheme="majorEastAsia" w:cs="Open Sans"/>
          <w:color w:val="222A35" w:themeColor="text2" w:themeShade="80"/>
        </w:rPr>
        <w:t xml:space="preserve">de l’enquête </w:t>
      </w:r>
      <w:r w:rsidR="004F79C2">
        <w:rPr>
          <w:rFonts w:eastAsiaTheme="majorEastAsia" w:cs="Open Sans"/>
          <w:color w:val="222A35" w:themeColor="text2" w:themeShade="80"/>
        </w:rPr>
        <w:t xml:space="preserve">par </w:t>
      </w:r>
      <w:r>
        <w:rPr>
          <w:rFonts w:eastAsiaTheme="majorEastAsia" w:cs="Open Sans"/>
          <w:color w:val="222A35" w:themeColor="text2" w:themeShade="80"/>
        </w:rPr>
        <w:t xml:space="preserve">la </w:t>
      </w:r>
      <w:r w:rsidR="004F79C2">
        <w:rPr>
          <w:rFonts w:eastAsiaTheme="majorEastAsia" w:cs="Open Sans"/>
          <w:color w:val="222A35" w:themeColor="text2" w:themeShade="80"/>
        </w:rPr>
        <w:t xml:space="preserve">CPU, </w:t>
      </w:r>
      <w:r>
        <w:rPr>
          <w:rFonts w:eastAsiaTheme="majorEastAsia" w:cs="Open Sans"/>
          <w:color w:val="222A35" w:themeColor="text2" w:themeShade="80"/>
        </w:rPr>
        <w:t>l’</w:t>
      </w:r>
      <w:r w:rsidR="004F79C2">
        <w:rPr>
          <w:rFonts w:eastAsiaTheme="majorEastAsia" w:cs="Open Sans"/>
          <w:color w:val="222A35" w:themeColor="text2" w:themeShade="80"/>
        </w:rPr>
        <w:t>ADBU, COUPERIN, EPRIST</w:t>
      </w:r>
      <w:r>
        <w:rPr>
          <w:rFonts w:eastAsiaTheme="majorEastAsia" w:cs="Open Sans"/>
          <w:color w:val="222A35" w:themeColor="text2" w:themeShade="80"/>
        </w:rPr>
        <w:t xml:space="preserve"> et le </w:t>
      </w:r>
      <w:r w:rsidR="004F79C2">
        <w:rPr>
          <w:rFonts w:eastAsiaTheme="majorEastAsia" w:cs="Open Sans"/>
          <w:color w:val="222A35" w:themeColor="text2" w:themeShade="80"/>
        </w:rPr>
        <w:t>CNRS a abouti à la définition de 6 thèmes</w:t>
      </w:r>
      <w:r w:rsidR="004823A7">
        <w:rPr>
          <w:rFonts w:eastAsiaTheme="majorEastAsia" w:cs="Open Sans"/>
          <w:color w:val="222A35" w:themeColor="text2" w:themeShade="80"/>
        </w:rPr>
        <w:t xml:space="preserve"> d’études destinées à préciser l</w:t>
      </w:r>
      <w:r w:rsidR="004F79C2">
        <w:rPr>
          <w:rFonts w:eastAsiaTheme="majorEastAsia" w:cs="Open Sans"/>
          <w:color w:val="222A35" w:themeColor="text2" w:themeShade="80"/>
        </w:rPr>
        <w:t>es attentes prioritaires des institutions de l’ESR</w:t>
      </w:r>
      <w:r w:rsidR="00DB2BFE">
        <w:rPr>
          <w:rFonts w:eastAsiaTheme="majorEastAsia" w:cs="Open Sans"/>
          <w:color w:val="222A35" w:themeColor="text2" w:themeShade="80"/>
        </w:rPr>
        <w:t xml:space="preserve">. </w:t>
      </w:r>
    </w:p>
    <w:p w14:paraId="5570C751" w14:textId="16DD6DE4" w:rsidR="004F79C2" w:rsidRPr="004F79C2" w:rsidRDefault="00DB2BFE" w:rsidP="004F79C2">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Les thèmes retenus s’inscrivent tous </w:t>
      </w:r>
      <w:r w:rsidR="004F79C2">
        <w:rPr>
          <w:rFonts w:eastAsiaTheme="majorEastAsia" w:cs="Open Sans"/>
          <w:color w:val="222A35" w:themeColor="text2" w:themeShade="80"/>
        </w:rPr>
        <w:t xml:space="preserve">dans la perspective </w:t>
      </w:r>
      <w:r w:rsidR="004F79C2" w:rsidRPr="004F79C2">
        <w:rPr>
          <w:rFonts w:eastAsiaTheme="majorEastAsia" w:cs="Open Sans"/>
          <w:color w:val="222A35" w:themeColor="text2" w:themeShade="80"/>
        </w:rPr>
        <w:t>d’une mutualisation de grands servic</w:t>
      </w:r>
      <w:r w:rsidR="006F437C">
        <w:rPr>
          <w:rFonts w:eastAsiaTheme="majorEastAsia" w:cs="Open Sans"/>
          <w:color w:val="222A35" w:themeColor="text2" w:themeShade="80"/>
        </w:rPr>
        <w:t xml:space="preserve">es d’IST à l’échelle nationale, à l’instar de la démarche </w:t>
      </w:r>
      <w:r>
        <w:rPr>
          <w:rFonts w:eastAsiaTheme="majorEastAsia" w:cs="Open Sans"/>
          <w:color w:val="222A35" w:themeColor="text2" w:themeShade="80"/>
        </w:rPr>
        <w:t>qui a</w:t>
      </w:r>
      <w:r w:rsidR="006F437C">
        <w:rPr>
          <w:rFonts w:eastAsiaTheme="majorEastAsia" w:cs="Open Sans"/>
          <w:color w:val="222A35" w:themeColor="text2" w:themeShade="80"/>
        </w:rPr>
        <w:t xml:space="preserve"> présidé au dévelo</w:t>
      </w:r>
      <w:r w:rsidR="00351969">
        <w:rPr>
          <w:rFonts w:eastAsiaTheme="majorEastAsia" w:cs="Open Sans"/>
          <w:color w:val="222A35" w:themeColor="text2" w:themeShade="80"/>
        </w:rPr>
        <w:t>ppement du projet ISTEX</w:t>
      </w:r>
      <w:r w:rsidR="002C2EE1">
        <w:rPr>
          <w:rFonts w:eastAsiaTheme="majorEastAsia" w:cs="Open Sans"/>
          <w:color w:val="222A35" w:themeColor="text2" w:themeShade="80"/>
        </w:rPr>
        <w:t> :</w:t>
      </w:r>
    </w:p>
    <w:p w14:paraId="629B462A"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rPr>
          <w:rFonts w:eastAsiaTheme="majorEastAsia" w:cs="Open Sans"/>
          <w:color w:val="222A35" w:themeColor="text2" w:themeShade="80"/>
        </w:rPr>
        <w:t>Des outils mutualisés de signalement et d’accès aux ressources documentaires électroniques pour l’ESR : enjeux, conditions, faisabilité</w:t>
      </w:r>
    </w:p>
    <w:p w14:paraId="79DFADFE"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t>Une plateforme mutualisée pluridisciplinaire de stockage, de gestion, de signalement et de partage de données de recherche</w:t>
      </w:r>
      <w:r w:rsidRPr="004F79C2">
        <w:rPr>
          <w:rFonts w:eastAsiaTheme="majorEastAsia" w:cs="Open Sans"/>
          <w:color w:val="222A35" w:themeColor="text2" w:themeShade="80"/>
        </w:rPr>
        <w:t> : enjeux, conditions, faisabilité</w:t>
      </w:r>
    </w:p>
    <w:p w14:paraId="1522E954"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rPr>
          <w:rFonts w:eastAsiaTheme="majorEastAsia" w:cs="Open Sans"/>
          <w:color w:val="222A35" w:themeColor="text2" w:themeShade="80"/>
        </w:rPr>
        <w:t>Des modèles innovants de publication et d’édition scientifiques publiques : conditions de développement</w:t>
      </w:r>
    </w:p>
    <w:p w14:paraId="775DFF53"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rPr>
          <w:rFonts w:eastAsiaTheme="majorEastAsia" w:cs="Open Sans"/>
          <w:color w:val="222A35" w:themeColor="text2" w:themeShade="80"/>
        </w:rPr>
        <w:t>L’articulation des archives des établissements et de l’archive nationale pluridisciplinaire HAL : besoins et solutions</w:t>
      </w:r>
    </w:p>
    <w:p w14:paraId="6C18FBC0" w14:textId="77777777" w:rsidR="004F79C2" w:rsidRPr="004F79C2" w:rsidRDefault="004F79C2" w:rsidP="004F79C2">
      <w:pPr>
        <w:numPr>
          <w:ilvl w:val="1"/>
          <w:numId w:val="25"/>
        </w:numPr>
        <w:tabs>
          <w:tab w:val="clear" w:pos="1440"/>
        </w:tabs>
        <w:ind w:left="1701"/>
        <w:jc w:val="both"/>
        <w:rPr>
          <w:rFonts w:eastAsiaTheme="majorEastAsia" w:cs="Open Sans"/>
          <w:color w:val="222A35" w:themeColor="text2" w:themeShade="80"/>
        </w:rPr>
      </w:pPr>
      <w:r w:rsidRPr="004F79C2">
        <w:rPr>
          <w:rFonts w:eastAsiaTheme="majorEastAsia" w:cs="Open Sans"/>
          <w:bCs/>
          <w:color w:val="222A35" w:themeColor="text2" w:themeShade="80"/>
        </w:rPr>
        <w:t>Des m</w:t>
      </w:r>
      <w:r w:rsidRPr="004F79C2">
        <w:rPr>
          <w:rFonts w:eastAsiaTheme="majorEastAsia" w:cs="Open Sans"/>
          <w:color w:val="222A35" w:themeColor="text2" w:themeShade="80"/>
        </w:rPr>
        <w:t>odèles économiques et de financement des services d’IST</w:t>
      </w:r>
    </w:p>
    <w:p w14:paraId="157EE479" w14:textId="77777777" w:rsidR="004F79C2" w:rsidRPr="00890E92" w:rsidRDefault="004F79C2" w:rsidP="004F79C2">
      <w:pPr>
        <w:numPr>
          <w:ilvl w:val="1"/>
          <w:numId w:val="25"/>
        </w:numPr>
        <w:tabs>
          <w:tab w:val="clear" w:pos="1440"/>
        </w:tabs>
        <w:ind w:left="1701"/>
        <w:jc w:val="both"/>
        <w:rPr>
          <w:rFonts w:eastAsiaTheme="majorEastAsia" w:cs="Open Sans"/>
          <w:bCs/>
          <w:color w:val="222A35" w:themeColor="text2" w:themeShade="80"/>
        </w:rPr>
      </w:pPr>
      <w:r w:rsidRPr="004F79C2">
        <w:rPr>
          <w:rFonts w:eastAsiaTheme="majorEastAsia" w:cs="Open Sans"/>
          <w:bCs/>
          <w:color w:val="222A35" w:themeColor="text2" w:themeShade="80"/>
        </w:rPr>
        <w:t>Des actions de communication et de formation destinées à assurer une meilleure</w:t>
      </w:r>
      <w:r w:rsidRPr="00890E92">
        <w:rPr>
          <w:rFonts w:eastAsiaTheme="majorEastAsia" w:cs="Open Sans"/>
          <w:bCs/>
          <w:color w:val="222A35" w:themeColor="text2" w:themeShade="80"/>
        </w:rPr>
        <w:t xml:space="preserve"> visibilité et appropriation des services d’IST par les communautés de recherche et les professionnels de l’information</w:t>
      </w:r>
    </w:p>
    <w:p w14:paraId="0D7B253D" w14:textId="77777777" w:rsidR="00482BC1" w:rsidRDefault="004F79C2" w:rsidP="00482BC1">
      <w:pPr>
        <w:pStyle w:val="Paragraphedeliste"/>
      </w:pPr>
      <w:r w:rsidRPr="00482BC1">
        <w:t>Ces études de cadrage ont une visée opérationnelle. Leur objectif général est de définir la portée</w:t>
      </w:r>
      <w:r w:rsidR="004823A7" w:rsidRPr="00482BC1">
        <w:t xml:space="preserve"> et</w:t>
      </w:r>
      <w:r w:rsidRPr="00482BC1">
        <w:t xml:space="preserve"> le périmètre </w:t>
      </w:r>
      <w:r w:rsidR="004823A7" w:rsidRPr="00482BC1">
        <w:t xml:space="preserve">des </w:t>
      </w:r>
      <w:r w:rsidRPr="00482BC1">
        <w:t xml:space="preserve">évolutions de services existants et de nouveaux services répondant aux besoins </w:t>
      </w:r>
      <w:r w:rsidR="00336314" w:rsidRPr="00482BC1">
        <w:t xml:space="preserve">et aux usages des différentes communautés de </w:t>
      </w:r>
      <w:r w:rsidRPr="00482BC1">
        <w:t>l’ESR, structurés et dotés d’un modèle économique pérenne</w:t>
      </w:r>
      <w:r w:rsidR="004823A7" w:rsidRPr="00482BC1">
        <w:t>.</w:t>
      </w:r>
      <w:r w:rsidR="00336314" w:rsidRPr="00482BC1">
        <w:t xml:space="preserve"> </w:t>
      </w:r>
    </w:p>
    <w:p w14:paraId="73C0969C" w14:textId="07746CDF" w:rsidR="00482BC1" w:rsidRDefault="00336314" w:rsidP="00482BC1">
      <w:pPr>
        <w:pStyle w:val="Paragraphedeliste"/>
      </w:pPr>
      <w:r w:rsidRPr="00482BC1">
        <w:t xml:space="preserve">Il s’agit, </w:t>
      </w:r>
      <w:r w:rsidRPr="00482BC1">
        <w:rPr>
          <w:i/>
        </w:rPr>
        <w:t>in fine</w:t>
      </w:r>
      <w:r w:rsidRPr="00482BC1">
        <w:t xml:space="preserve">, d’aboutir </w:t>
      </w:r>
      <w:r w:rsidR="00771614">
        <w:t xml:space="preserve">dans le consensus, et à partir d'un état des lieux initial des ressources et pratiques, </w:t>
      </w:r>
      <w:r w:rsidRPr="00482BC1">
        <w:t>à un Catalogue d'offres partagées d'Information scientifique et technique (</w:t>
      </w:r>
      <w:r w:rsidRPr="00482BC1">
        <w:rPr>
          <w:iCs/>
        </w:rPr>
        <w:t>COPIST</w:t>
      </w:r>
      <w:r w:rsidRPr="00482BC1">
        <w:t xml:space="preserve">) </w:t>
      </w:r>
      <w:r w:rsidR="00482BC1" w:rsidRPr="00482BC1">
        <w:t xml:space="preserve">qui s’inscrit dans la stratégie </w:t>
      </w:r>
      <w:r w:rsidR="00482BC1">
        <w:t xml:space="preserve">du </w:t>
      </w:r>
      <w:r w:rsidR="00482BC1" w:rsidRPr="00482BC1">
        <w:t xml:space="preserve">CNRS et </w:t>
      </w:r>
      <w:r w:rsidR="00482BC1">
        <w:t xml:space="preserve">de </w:t>
      </w:r>
      <w:r w:rsidR="00482BC1" w:rsidRPr="00482BC1">
        <w:t>ses partenaires de l’ESR</w:t>
      </w:r>
      <w:r w:rsidR="00482BC1">
        <w:t xml:space="preserve"> de</w:t>
      </w:r>
      <w:r w:rsidR="00482BC1" w:rsidRPr="00482BC1">
        <w:t xml:space="preserve"> </w:t>
      </w:r>
      <w:r w:rsidR="00482BC1">
        <w:t>« </w:t>
      </w:r>
      <w:r w:rsidR="00482BC1" w:rsidRPr="00482BC1">
        <w:rPr>
          <w:i/>
        </w:rPr>
        <w:t>Mieux partager l’IST pour mieux partager les connaissances</w:t>
      </w:r>
      <w:r w:rsidR="00482BC1">
        <w:t> ».</w:t>
      </w:r>
    </w:p>
    <w:p w14:paraId="2EE85284" w14:textId="27854677" w:rsidR="003A2A31" w:rsidRPr="00330334" w:rsidRDefault="00E35C40" w:rsidP="004F79C2">
      <w:pPr>
        <w:pStyle w:val="Titre2"/>
        <w:spacing w:before="120"/>
      </w:pPr>
      <w:bookmarkStart w:id="3" w:name="_Toc506197410"/>
      <w:r>
        <w:t xml:space="preserve">Objet du </w:t>
      </w:r>
      <w:r w:rsidRPr="00D61ACC">
        <w:t>document</w:t>
      </w:r>
      <w:r w:rsidR="00F352A5">
        <w:t>, attendus de l’étude</w:t>
      </w:r>
      <w:bookmarkEnd w:id="3"/>
    </w:p>
    <w:p w14:paraId="66EC8BEE" w14:textId="7A9623D8" w:rsidR="002D7779" w:rsidRDefault="003A2A31" w:rsidP="00D7079A">
      <w:pPr>
        <w:pStyle w:val="Paragraphedeliste"/>
        <w:rPr>
          <w:rFonts w:eastAsiaTheme="majorEastAsia" w:cs="Open Sans"/>
          <w:color w:val="222A35" w:themeColor="text2" w:themeShade="80"/>
        </w:rPr>
      </w:pPr>
      <w:r w:rsidRPr="00244283">
        <w:t>L</w:t>
      </w:r>
      <w:r w:rsidR="0018513F">
        <w:t>e présent document constitue</w:t>
      </w:r>
      <w:r w:rsidR="00432688">
        <w:t> </w:t>
      </w:r>
      <w:r w:rsidR="004F79C2">
        <w:t xml:space="preserve">le rapport de </w:t>
      </w:r>
      <w:r w:rsidR="00FC719C">
        <w:t>l’étude n</w:t>
      </w:r>
      <w:r w:rsidR="00FC719C" w:rsidRPr="00FC719C">
        <w:rPr>
          <w:rFonts w:eastAsiaTheme="majorEastAsia" w:cs="Open Sans"/>
          <w:color w:val="222A35" w:themeColor="text2" w:themeShade="80"/>
        </w:rPr>
        <w:t>° 1</w:t>
      </w:r>
      <w:r w:rsidR="004F79C2" w:rsidRPr="00FC719C">
        <w:rPr>
          <w:rFonts w:eastAsiaTheme="majorEastAsia" w:cs="Open Sans"/>
          <w:color w:val="222A35" w:themeColor="text2" w:themeShade="80"/>
        </w:rPr>
        <w:t xml:space="preserve"> « </w:t>
      </w:r>
      <w:r w:rsidR="00FC719C" w:rsidRPr="00FC719C">
        <w:rPr>
          <w:rFonts w:eastAsiaTheme="majorEastAsia" w:cs="Open Sans"/>
          <w:i/>
          <w:color w:val="222A35" w:themeColor="text2" w:themeShade="80"/>
        </w:rPr>
        <w:t>Des outils mutualisés de signalement et d’accès aux ressources documentaires électroniques pour l’ESR</w:t>
      </w:r>
      <w:r w:rsidR="004F79C2">
        <w:rPr>
          <w:rFonts w:eastAsiaTheme="majorEastAsia" w:cs="Open Sans"/>
          <w:color w:val="222A35" w:themeColor="text2" w:themeShade="80"/>
        </w:rPr>
        <w:t> »</w:t>
      </w:r>
      <w:r w:rsidR="002D7779">
        <w:rPr>
          <w:rFonts w:eastAsiaTheme="majorEastAsia" w:cs="Open Sans"/>
          <w:color w:val="222A35" w:themeColor="text2" w:themeShade="80"/>
        </w:rPr>
        <w:t xml:space="preserve"> dont les principaux attendus sont rappelés ci-après.</w:t>
      </w:r>
    </w:p>
    <w:p w14:paraId="29C4066E" w14:textId="67F160F7" w:rsidR="00FC719C" w:rsidRDefault="00FC719C" w:rsidP="00296DBE">
      <w:pPr>
        <w:pStyle w:val="Paragraphedeliste"/>
      </w:pPr>
      <w:r>
        <w:t>Les établissements de l’ESR disposent de divers outils permettant à leurs communautés d’accéder aux ressources documentaires payantes qu’ils ont acquis</w:t>
      </w:r>
      <w:r w:rsidR="0055573C">
        <w:t>es</w:t>
      </w:r>
      <w:r>
        <w:t>. Toutefois, nombre de chercheurs travaillant dans le cadre d’unités mixtes de recherche ont également accès</w:t>
      </w:r>
      <w:r w:rsidR="0055573C">
        <w:t xml:space="preserve"> aux ressources documentaires des </w:t>
      </w:r>
      <w:r>
        <w:t>autres établissements</w:t>
      </w:r>
      <w:r w:rsidR="0055573C">
        <w:t xml:space="preserve"> qui y participent</w:t>
      </w:r>
      <w:r>
        <w:t>.</w:t>
      </w:r>
      <w:r w:rsidR="00296DBE">
        <w:t xml:space="preserve"> </w:t>
      </w:r>
      <w:r>
        <w:t>Or :</w:t>
      </w:r>
    </w:p>
    <w:p w14:paraId="60377064" w14:textId="5712D1F0" w:rsidR="00FC719C" w:rsidRPr="00FC719C" w:rsidRDefault="00FC719C" w:rsidP="00FC719C">
      <w:pPr>
        <w:pStyle w:val="Paragraphedeliste"/>
        <w:numPr>
          <w:ilvl w:val="0"/>
          <w:numId w:val="2"/>
        </w:numPr>
        <w:spacing w:after="60"/>
        <w:ind w:left="1775" w:hanging="357"/>
        <w:rPr>
          <w:rStyle w:val="st"/>
        </w:rPr>
      </w:pPr>
      <w:r>
        <w:t xml:space="preserve">Les </w:t>
      </w:r>
      <w:r w:rsidRPr="00FC719C">
        <w:rPr>
          <w:rStyle w:val="st"/>
        </w:rPr>
        <w:t xml:space="preserve">établissements ont besoin d’avoir une vision claire de l’ensemble des ressources dont </w:t>
      </w:r>
      <w:r w:rsidR="0055573C">
        <w:rPr>
          <w:rStyle w:val="st"/>
        </w:rPr>
        <w:t xml:space="preserve">les différents membres de </w:t>
      </w:r>
      <w:r w:rsidRPr="00FC719C">
        <w:rPr>
          <w:rStyle w:val="st"/>
        </w:rPr>
        <w:t>leurs communautés bénéficient pour affiner leurs politiques documentaires.</w:t>
      </w:r>
    </w:p>
    <w:p w14:paraId="282EBF89" w14:textId="51814142" w:rsidR="00296DBE" w:rsidRDefault="00FC719C" w:rsidP="0055573C">
      <w:pPr>
        <w:pStyle w:val="Paragraphedeliste"/>
        <w:numPr>
          <w:ilvl w:val="0"/>
          <w:numId w:val="2"/>
        </w:numPr>
        <w:spacing w:after="120"/>
        <w:ind w:left="1775" w:hanging="357"/>
      </w:pPr>
      <w:r w:rsidRPr="00FC719C">
        <w:rPr>
          <w:rStyle w:val="st"/>
        </w:rPr>
        <w:t xml:space="preserve">Les chercheurs souhaitent accéder de façon </w:t>
      </w:r>
      <w:r w:rsidR="0055573C">
        <w:rPr>
          <w:rStyle w:val="st"/>
        </w:rPr>
        <w:t xml:space="preserve">la plus </w:t>
      </w:r>
      <w:r w:rsidRPr="00FC719C">
        <w:rPr>
          <w:rStyle w:val="st"/>
        </w:rPr>
        <w:t xml:space="preserve">simple </w:t>
      </w:r>
      <w:r w:rsidR="0055573C">
        <w:rPr>
          <w:rStyle w:val="st"/>
        </w:rPr>
        <w:t xml:space="preserve">possible </w:t>
      </w:r>
      <w:r w:rsidRPr="00FC719C">
        <w:rPr>
          <w:rStyle w:val="st"/>
        </w:rPr>
        <w:t>à l’ensemble des ressources auxquelles ils ont droit</w:t>
      </w:r>
      <w:r w:rsidR="0055573C">
        <w:rPr>
          <w:rStyle w:val="st"/>
        </w:rPr>
        <w:t xml:space="preserve">, </w:t>
      </w:r>
      <w:r>
        <w:t xml:space="preserve">aujourd’hui dispersées sur plusieurs plateformes </w:t>
      </w:r>
      <w:r w:rsidR="0055573C">
        <w:t xml:space="preserve">et qui </w:t>
      </w:r>
      <w:r>
        <w:t>nécessit</w:t>
      </w:r>
      <w:r w:rsidR="0055573C">
        <w:t>e</w:t>
      </w:r>
      <w:r>
        <w:t>nt autant d’identifications différentes pour y accéder.</w:t>
      </w:r>
    </w:p>
    <w:p w14:paraId="7DFCD216" w14:textId="77777777" w:rsidR="00FC719C" w:rsidRPr="005444F7" w:rsidRDefault="00FC719C" w:rsidP="00FC719C">
      <w:pPr>
        <w:pStyle w:val="Paragraphedeliste"/>
      </w:pPr>
      <w:r>
        <w:t>Des réflexions en ce sens ont d’ores et déjà été engagées dans le cadre du segment 3 de la BSN (BSN3 – Signalement) qui s’est notamment donné pour objectifs d’ « </w:t>
      </w:r>
      <w:r w:rsidRPr="00CC7849">
        <w:rPr>
          <w:i/>
        </w:rPr>
        <w:t>a</w:t>
      </w:r>
      <w:r w:rsidRPr="005444F7">
        <w:rPr>
          <w:i/>
        </w:rPr>
        <w:t>méliorer le signalement des ressources disponibles et ainsi faciliter l’identification et l’accès à une information pertinente</w:t>
      </w:r>
      <w:r>
        <w:t> ».</w:t>
      </w:r>
    </w:p>
    <w:p w14:paraId="3E778254" w14:textId="5C0DB858" w:rsidR="00FC719C" w:rsidRPr="00304840" w:rsidRDefault="0055573C" w:rsidP="00FC719C">
      <w:pPr>
        <w:pStyle w:val="Paragraphedeliste"/>
      </w:pPr>
      <w:r>
        <w:t>Dans ce contexte, l</w:t>
      </w:r>
      <w:r w:rsidR="00FC719C" w:rsidRPr="00304840">
        <w:t xml:space="preserve">’objectif de l’étude est </w:t>
      </w:r>
      <w:r>
        <w:t>d’identifier</w:t>
      </w:r>
      <w:r w:rsidR="00FC719C" w:rsidRPr="00304840">
        <w:t xml:space="preserve"> les condit</w:t>
      </w:r>
      <w:r>
        <w:t>ions et les outils qui permettraie</w:t>
      </w:r>
      <w:r w:rsidR="00FC719C" w:rsidRPr="00304840">
        <w:t xml:space="preserve">nt de simplifier l’accès des chercheurs aux ressources </w:t>
      </w:r>
      <w:r>
        <w:t>électroniques payantes mise à leur disposition</w:t>
      </w:r>
      <w:r w:rsidR="00FC719C" w:rsidRPr="00304840">
        <w:t>, et d’offrir aux établissements une vision globale de cell</w:t>
      </w:r>
      <w:r w:rsidR="00296DBE">
        <w:t xml:space="preserve">es-ci : </w:t>
      </w:r>
    </w:p>
    <w:p w14:paraId="7F934D8B" w14:textId="61FB4701" w:rsidR="00FC719C" w:rsidRPr="00FC719C" w:rsidRDefault="009A2985" w:rsidP="00FC719C">
      <w:pPr>
        <w:pStyle w:val="Paragraphedeliste"/>
        <w:numPr>
          <w:ilvl w:val="0"/>
          <w:numId w:val="2"/>
        </w:numPr>
        <w:spacing w:after="60"/>
        <w:ind w:left="1775" w:hanging="357"/>
        <w:rPr>
          <w:rStyle w:val="st"/>
        </w:rPr>
      </w:pPr>
      <w:r>
        <w:rPr>
          <w:rStyle w:val="st"/>
        </w:rPr>
        <w:t xml:space="preserve">Comment </w:t>
      </w:r>
      <w:r w:rsidR="00296DBE">
        <w:rPr>
          <w:rStyle w:val="st"/>
        </w:rPr>
        <w:t>réaliser une</w:t>
      </w:r>
      <w:r w:rsidR="00FC719C" w:rsidRPr="00FC719C">
        <w:rPr>
          <w:rStyle w:val="st"/>
        </w:rPr>
        <w:t xml:space="preserve"> base nationale de signalement </w:t>
      </w:r>
      <w:r w:rsidR="00171498">
        <w:rPr>
          <w:rStyle w:val="st"/>
        </w:rPr>
        <w:t xml:space="preserve">la plus </w:t>
      </w:r>
      <w:r>
        <w:rPr>
          <w:rStyle w:val="st"/>
        </w:rPr>
        <w:t>exhaustive</w:t>
      </w:r>
      <w:r w:rsidR="00FC719C" w:rsidRPr="00FC719C">
        <w:rPr>
          <w:rStyle w:val="st"/>
        </w:rPr>
        <w:t xml:space="preserve"> des ressources électroniques payantes acquises par les établissements </w:t>
      </w:r>
      <w:r w:rsidR="00171498">
        <w:rPr>
          <w:rStyle w:val="st"/>
        </w:rPr>
        <w:t xml:space="preserve">de l’ESR </w:t>
      </w:r>
      <w:r w:rsidR="00FC719C" w:rsidRPr="00FC719C">
        <w:rPr>
          <w:rStyle w:val="st"/>
        </w:rPr>
        <w:t>?</w:t>
      </w:r>
    </w:p>
    <w:p w14:paraId="5112DB8F" w14:textId="434DDE74" w:rsidR="00FC719C" w:rsidRPr="00FC719C" w:rsidRDefault="00FC719C" w:rsidP="00FC719C">
      <w:pPr>
        <w:pStyle w:val="Paragraphedeliste"/>
        <w:numPr>
          <w:ilvl w:val="0"/>
          <w:numId w:val="2"/>
        </w:numPr>
        <w:spacing w:after="60"/>
        <w:ind w:left="1775" w:hanging="357"/>
        <w:rPr>
          <w:rStyle w:val="st"/>
        </w:rPr>
      </w:pPr>
      <w:r w:rsidRPr="00FC719C">
        <w:rPr>
          <w:rStyle w:val="st"/>
        </w:rPr>
        <w:t xml:space="preserve">Au-delà, </w:t>
      </w:r>
      <w:r w:rsidR="00171498">
        <w:rPr>
          <w:rStyle w:val="st"/>
        </w:rPr>
        <w:t xml:space="preserve">comment </w:t>
      </w:r>
      <w:r w:rsidRPr="00FC719C">
        <w:rPr>
          <w:rStyle w:val="st"/>
        </w:rPr>
        <w:t>permettre aux chercheurs</w:t>
      </w:r>
      <w:r w:rsidR="00171498">
        <w:rPr>
          <w:rStyle w:val="st"/>
        </w:rPr>
        <w:t xml:space="preserve"> rattachées à une UMR</w:t>
      </w:r>
      <w:r w:rsidRPr="00FC719C">
        <w:rPr>
          <w:rStyle w:val="st"/>
        </w:rPr>
        <w:t xml:space="preserve"> d’accéder </w:t>
      </w:r>
      <w:r w:rsidR="00171498">
        <w:rPr>
          <w:rStyle w:val="st"/>
        </w:rPr>
        <w:t xml:space="preserve">de façon unifiée </w:t>
      </w:r>
      <w:r w:rsidRPr="00FC719C">
        <w:rPr>
          <w:rStyle w:val="st"/>
        </w:rPr>
        <w:t xml:space="preserve">à l’ensemble des ressources </w:t>
      </w:r>
      <w:r w:rsidR="00171498">
        <w:rPr>
          <w:rStyle w:val="st"/>
        </w:rPr>
        <w:t>électroniques auxquelles ils ont droit ?</w:t>
      </w:r>
    </w:p>
    <w:p w14:paraId="17EF1255" w14:textId="6C34253B" w:rsidR="00F352A5" w:rsidRPr="00330334" w:rsidRDefault="004A3E39" w:rsidP="00F352A5">
      <w:pPr>
        <w:pStyle w:val="Titre2"/>
        <w:spacing w:before="120"/>
      </w:pPr>
      <w:bookmarkStart w:id="4" w:name="_Toc506197411"/>
      <w:r>
        <w:t>E</w:t>
      </w:r>
      <w:r w:rsidR="00F352A5">
        <w:t>léments méthodologique</w:t>
      </w:r>
      <w:r w:rsidR="008F5895">
        <w:t>s</w:t>
      </w:r>
      <w:bookmarkEnd w:id="4"/>
    </w:p>
    <w:p w14:paraId="1EE8B28B" w14:textId="0CDABC2A" w:rsidR="00A61C20" w:rsidRDefault="00200865" w:rsidP="005868B3">
      <w:pPr>
        <w:pStyle w:val="Paragraphedeliste"/>
        <w:rPr>
          <w:rFonts w:eastAsiaTheme="majorEastAsia" w:cs="Open Sans"/>
          <w:color w:val="222A35" w:themeColor="text2" w:themeShade="80"/>
        </w:rPr>
      </w:pPr>
      <w:r>
        <w:rPr>
          <w:rFonts w:eastAsiaTheme="majorEastAsia" w:cs="Open Sans"/>
          <w:color w:val="222A35" w:themeColor="text2" w:themeShade="80"/>
        </w:rPr>
        <w:t>15</w:t>
      </w:r>
      <w:r w:rsidR="005868B3">
        <w:rPr>
          <w:rFonts w:eastAsiaTheme="majorEastAsia" w:cs="Open Sans"/>
          <w:color w:val="222A35" w:themeColor="text2" w:themeShade="80"/>
        </w:rPr>
        <w:t xml:space="preserve"> personnes </w:t>
      </w:r>
      <w:r w:rsidR="00E245CB">
        <w:rPr>
          <w:rFonts w:eastAsiaTheme="majorEastAsia" w:cs="Open Sans"/>
          <w:color w:val="222A35" w:themeColor="text2" w:themeShade="80"/>
        </w:rPr>
        <w:t xml:space="preserve">ont été </w:t>
      </w:r>
      <w:r w:rsidR="005868B3">
        <w:rPr>
          <w:rFonts w:eastAsiaTheme="majorEastAsia" w:cs="Open Sans"/>
          <w:color w:val="222A35" w:themeColor="text2" w:themeShade="80"/>
        </w:rPr>
        <w:t xml:space="preserve">interrogées </w:t>
      </w:r>
      <w:r w:rsidR="00E245CB">
        <w:rPr>
          <w:rFonts w:eastAsiaTheme="majorEastAsia" w:cs="Open Sans"/>
          <w:color w:val="222A35" w:themeColor="text2" w:themeShade="80"/>
        </w:rPr>
        <w:t>dans le cadre de l’étude</w:t>
      </w:r>
      <w:r w:rsidR="005868B3">
        <w:rPr>
          <w:rFonts w:eastAsiaTheme="majorEastAsia" w:cs="Open Sans"/>
          <w:color w:val="222A35" w:themeColor="text2" w:themeShade="80"/>
        </w:rPr>
        <w:t> :</w:t>
      </w:r>
    </w:p>
    <w:p w14:paraId="081E44E5" w14:textId="1AA54DDE" w:rsidR="00431BEB" w:rsidRPr="00431BEB" w:rsidRDefault="00DD44A9" w:rsidP="00431BEB">
      <w:pPr>
        <w:pStyle w:val="Paragraphedeliste"/>
        <w:numPr>
          <w:ilvl w:val="0"/>
          <w:numId w:val="2"/>
        </w:numPr>
        <w:spacing w:after="60"/>
        <w:ind w:left="1775" w:hanging="357"/>
        <w:rPr>
          <w:rStyle w:val="st"/>
        </w:rPr>
      </w:pPr>
      <w:r w:rsidRPr="00431BEB">
        <w:rPr>
          <w:rStyle w:val="st"/>
        </w:rPr>
        <w:t xml:space="preserve">ABES - </w:t>
      </w:r>
      <w:r w:rsidR="002D5188" w:rsidRPr="00431BEB">
        <w:rPr>
          <w:rStyle w:val="st"/>
          <w:b/>
        </w:rPr>
        <w:t>David Aymonin</w:t>
      </w:r>
      <w:r w:rsidR="002D5188" w:rsidRPr="00431BEB">
        <w:rPr>
          <w:rStyle w:val="st"/>
        </w:rPr>
        <w:t>, directeur</w:t>
      </w:r>
      <w:r w:rsidR="00431BEB" w:rsidRPr="00431BEB">
        <w:rPr>
          <w:rStyle w:val="st"/>
        </w:rPr>
        <w:t xml:space="preserve"> ; </w:t>
      </w:r>
      <w:r w:rsidR="00431BEB" w:rsidRPr="00431BEB">
        <w:rPr>
          <w:rStyle w:val="st"/>
          <w:b/>
        </w:rPr>
        <w:t>Benjamin Bober</w:t>
      </w:r>
      <w:r w:rsidR="00431BEB" w:rsidRPr="00431BEB">
        <w:rPr>
          <w:rStyle w:val="st"/>
        </w:rPr>
        <w:t xml:space="preserve">, </w:t>
      </w:r>
      <w:r w:rsidR="00431BEB">
        <w:rPr>
          <w:rStyle w:val="st"/>
        </w:rPr>
        <w:t>c</w:t>
      </w:r>
      <w:r w:rsidR="00431BEB" w:rsidRPr="00431BEB">
        <w:rPr>
          <w:rStyle w:val="st"/>
        </w:rPr>
        <w:t>hef de projet de la base de connaissances nationale</w:t>
      </w:r>
      <w:r w:rsidR="00431BEB">
        <w:rPr>
          <w:rStyle w:val="st"/>
        </w:rPr>
        <w:t xml:space="preserve"> (BACON)</w:t>
      </w:r>
    </w:p>
    <w:p w14:paraId="17AEFDAC" w14:textId="77777777" w:rsidR="003013C4" w:rsidRDefault="003013C4" w:rsidP="003013C4">
      <w:pPr>
        <w:pStyle w:val="Paragraphedeliste"/>
        <w:numPr>
          <w:ilvl w:val="0"/>
          <w:numId w:val="2"/>
        </w:numPr>
        <w:spacing w:after="60"/>
        <w:ind w:left="1775" w:hanging="357"/>
        <w:rPr>
          <w:rStyle w:val="st"/>
        </w:rPr>
      </w:pPr>
      <w:r>
        <w:rPr>
          <w:rStyle w:val="st"/>
        </w:rPr>
        <w:t xml:space="preserve">Association des directeurs et personnels de direction des bibliothèques universitaires et de la documentation (ADBU) - </w:t>
      </w:r>
      <w:r w:rsidRPr="00DD44A9">
        <w:rPr>
          <w:rStyle w:val="st"/>
          <w:b/>
        </w:rPr>
        <w:t xml:space="preserve">Christophe </w:t>
      </w:r>
      <w:proofErr w:type="spellStart"/>
      <w:r w:rsidRPr="00DD44A9">
        <w:rPr>
          <w:rStyle w:val="st"/>
          <w:b/>
        </w:rPr>
        <w:t>Pérales</w:t>
      </w:r>
      <w:proofErr w:type="spellEnd"/>
      <w:r>
        <w:rPr>
          <w:rStyle w:val="st"/>
        </w:rPr>
        <w:t xml:space="preserve">, président et directeur du </w:t>
      </w:r>
      <w:r>
        <w:t>Service commun de la documentation de l’université Paris Diderot</w:t>
      </w:r>
      <w:r>
        <w:rPr>
          <w:rStyle w:val="st"/>
        </w:rPr>
        <w:t xml:space="preserve"> </w:t>
      </w:r>
    </w:p>
    <w:p w14:paraId="2915F81B" w14:textId="77777777" w:rsidR="003013C4" w:rsidRDefault="003013C4" w:rsidP="003013C4">
      <w:pPr>
        <w:pStyle w:val="Paragraphedeliste"/>
        <w:numPr>
          <w:ilvl w:val="0"/>
          <w:numId w:val="2"/>
        </w:numPr>
        <w:spacing w:after="60"/>
        <w:ind w:left="1775" w:hanging="357"/>
      </w:pPr>
      <w:r>
        <w:t xml:space="preserve">CNRS - Direction de l’Information Scientifique et Technique (DIST) - </w:t>
      </w:r>
      <w:r w:rsidRPr="00DD44A9">
        <w:rPr>
          <w:b/>
        </w:rPr>
        <w:t>Renaud Fabre</w:t>
      </w:r>
      <w:r>
        <w:t>, directeur lors des phases ayant précédé l’étude</w:t>
      </w:r>
    </w:p>
    <w:p w14:paraId="384DCF26" w14:textId="77777777" w:rsidR="00DD44A9" w:rsidRDefault="00DD44A9" w:rsidP="000F27D8">
      <w:pPr>
        <w:pStyle w:val="Paragraphedeliste"/>
        <w:numPr>
          <w:ilvl w:val="0"/>
          <w:numId w:val="2"/>
        </w:numPr>
        <w:spacing w:after="60"/>
        <w:ind w:left="1775" w:hanging="357"/>
      </w:pPr>
      <w:r>
        <w:t xml:space="preserve">Couperin - </w:t>
      </w:r>
      <w:r w:rsidR="002D5188" w:rsidRPr="00DD44A9">
        <w:rPr>
          <w:b/>
        </w:rPr>
        <w:t>Grégory Colcanap</w:t>
      </w:r>
      <w:r w:rsidR="002D5188">
        <w:t xml:space="preserve">, directeur du service commun de documentation d’Évry </w:t>
      </w:r>
      <w:r>
        <w:t>-</w:t>
      </w:r>
      <w:r w:rsidR="002D5188">
        <w:t xml:space="preserve"> Val d’Essonne ; coordonnateur du consortium </w:t>
      </w:r>
    </w:p>
    <w:p w14:paraId="771ABF18" w14:textId="317CD2EF" w:rsidR="006A7537" w:rsidRDefault="006A7537" w:rsidP="006A7537">
      <w:pPr>
        <w:pStyle w:val="Paragraphedeliste"/>
        <w:numPr>
          <w:ilvl w:val="0"/>
          <w:numId w:val="2"/>
        </w:numPr>
        <w:spacing w:after="60"/>
        <w:ind w:left="1775" w:hanging="357"/>
      </w:pPr>
      <w:r>
        <w:t xml:space="preserve">INIST-CNRS : </w:t>
      </w:r>
      <w:r w:rsidRPr="00DD44A9">
        <w:rPr>
          <w:b/>
        </w:rPr>
        <w:t>Laurent Schmitt</w:t>
      </w:r>
      <w:r>
        <w:t xml:space="preserve">, département Projets et Innovation ; </w:t>
      </w:r>
      <w:r w:rsidR="002B2690">
        <w:rPr>
          <w:b/>
        </w:rPr>
        <w:t xml:space="preserve">Dolorès </w:t>
      </w:r>
      <w:proofErr w:type="spellStart"/>
      <w:r w:rsidR="002B2690">
        <w:rPr>
          <w:b/>
        </w:rPr>
        <w:t>Dardaine</w:t>
      </w:r>
      <w:proofErr w:type="spellEnd"/>
      <w:r w:rsidR="002B2690">
        <w:rPr>
          <w:b/>
        </w:rPr>
        <w:t xml:space="preserve">, </w:t>
      </w:r>
      <w:r w:rsidR="002B2690" w:rsidRPr="002B2690">
        <w:t>équipe Portails</w:t>
      </w:r>
      <w:r w:rsidR="0024113A">
        <w:t xml:space="preserve"> ; </w:t>
      </w:r>
      <w:r w:rsidR="0024113A" w:rsidRPr="0024113A">
        <w:rPr>
          <w:b/>
        </w:rPr>
        <w:t xml:space="preserve">Christine </w:t>
      </w:r>
      <w:proofErr w:type="spellStart"/>
      <w:r w:rsidR="0024113A" w:rsidRPr="0024113A">
        <w:rPr>
          <w:b/>
        </w:rPr>
        <w:t>Weil-Miko</w:t>
      </w:r>
      <w:proofErr w:type="spellEnd"/>
      <w:r w:rsidR="0024113A">
        <w:t>, r</w:t>
      </w:r>
      <w:r w:rsidR="0024113A">
        <w:rPr>
          <w:rStyle w:val="st"/>
        </w:rPr>
        <w:t>esponsable Négociations Nationales</w:t>
      </w:r>
    </w:p>
    <w:p w14:paraId="6391EC6D" w14:textId="77777777" w:rsidR="001E135F" w:rsidRPr="002B2690" w:rsidRDefault="001E135F" w:rsidP="001E135F">
      <w:pPr>
        <w:pStyle w:val="Paragraphedeliste"/>
        <w:numPr>
          <w:ilvl w:val="0"/>
          <w:numId w:val="2"/>
        </w:numPr>
        <w:spacing w:after="60"/>
        <w:ind w:left="1775" w:hanging="357"/>
      </w:pPr>
      <w:r>
        <w:t xml:space="preserve">IRSTEA – </w:t>
      </w:r>
      <w:r w:rsidRPr="001E135F">
        <w:rPr>
          <w:b/>
        </w:rPr>
        <w:t xml:space="preserve">Emmanuelle </w:t>
      </w:r>
      <w:proofErr w:type="spellStart"/>
      <w:r w:rsidRPr="001E135F">
        <w:rPr>
          <w:b/>
        </w:rPr>
        <w:t>Jannès-Ober</w:t>
      </w:r>
      <w:proofErr w:type="spellEnd"/>
      <w:r>
        <w:t>, r</w:t>
      </w:r>
      <w:r w:rsidRPr="002B2690">
        <w:t>esponsable Information scientifique et technique</w:t>
      </w:r>
    </w:p>
    <w:p w14:paraId="06D25ABC" w14:textId="7DB70DF8" w:rsidR="006A7537" w:rsidRDefault="006A7537" w:rsidP="006A7537">
      <w:pPr>
        <w:pStyle w:val="Paragraphedeliste"/>
        <w:numPr>
          <w:ilvl w:val="0"/>
          <w:numId w:val="2"/>
        </w:numPr>
        <w:spacing w:after="60"/>
        <w:ind w:left="1775" w:hanging="357"/>
        <w:rPr>
          <w:rStyle w:val="st"/>
        </w:rPr>
      </w:pPr>
      <w:proofErr w:type="spellStart"/>
      <w:r>
        <w:rPr>
          <w:rStyle w:val="st"/>
        </w:rPr>
        <w:t>Renater</w:t>
      </w:r>
      <w:proofErr w:type="spellEnd"/>
      <w:r>
        <w:rPr>
          <w:rStyle w:val="st"/>
        </w:rPr>
        <w:t xml:space="preserve"> - </w:t>
      </w:r>
      <w:r w:rsidRPr="007772AC">
        <w:rPr>
          <w:rStyle w:val="st"/>
          <w:b/>
        </w:rPr>
        <w:t xml:space="preserve">Patrick </w:t>
      </w:r>
      <w:proofErr w:type="spellStart"/>
      <w:r w:rsidRPr="007772AC">
        <w:rPr>
          <w:rStyle w:val="st"/>
          <w:b/>
        </w:rPr>
        <w:t>Donath</w:t>
      </w:r>
      <w:proofErr w:type="spellEnd"/>
      <w:r>
        <w:rPr>
          <w:rStyle w:val="st"/>
        </w:rPr>
        <w:t xml:space="preserve">, directeur ; </w:t>
      </w:r>
      <w:r w:rsidRPr="007772AC">
        <w:rPr>
          <w:rStyle w:val="st"/>
          <w:b/>
        </w:rPr>
        <w:t xml:space="preserve">Xavier </w:t>
      </w:r>
      <w:proofErr w:type="spellStart"/>
      <w:r w:rsidRPr="007772AC">
        <w:rPr>
          <w:rStyle w:val="st"/>
          <w:b/>
        </w:rPr>
        <w:t>Misseri</w:t>
      </w:r>
      <w:proofErr w:type="spellEnd"/>
      <w:r>
        <w:rPr>
          <w:rStyle w:val="st"/>
        </w:rPr>
        <w:t>, directeur adjoint</w:t>
      </w:r>
      <w:r w:rsidR="002B2690">
        <w:rPr>
          <w:rStyle w:val="st"/>
        </w:rPr>
        <w:t xml:space="preserve"> ; </w:t>
      </w:r>
      <w:r w:rsidR="002B2690" w:rsidRPr="002B2690">
        <w:rPr>
          <w:rStyle w:val="st"/>
          <w:b/>
        </w:rPr>
        <w:t xml:space="preserve">Laurent </w:t>
      </w:r>
      <w:proofErr w:type="spellStart"/>
      <w:r w:rsidR="002B2690" w:rsidRPr="002B2690">
        <w:rPr>
          <w:rStyle w:val="st"/>
          <w:b/>
        </w:rPr>
        <w:t>Gydé</w:t>
      </w:r>
      <w:proofErr w:type="spellEnd"/>
      <w:r w:rsidR="002B2690">
        <w:rPr>
          <w:rStyle w:val="st"/>
        </w:rPr>
        <w:t>, directeur technique</w:t>
      </w:r>
    </w:p>
    <w:p w14:paraId="41AAD30F" w14:textId="729FE7B7" w:rsidR="00FD5A20" w:rsidRPr="002B2690" w:rsidRDefault="00DD44A9" w:rsidP="006A7537">
      <w:pPr>
        <w:pStyle w:val="Paragraphedeliste"/>
        <w:numPr>
          <w:ilvl w:val="0"/>
          <w:numId w:val="2"/>
        </w:numPr>
        <w:spacing w:after="60"/>
        <w:ind w:left="1775" w:hanging="357"/>
        <w:rPr>
          <w:rStyle w:val="Accentuation"/>
          <w:i w:val="0"/>
          <w:iCs w:val="0"/>
        </w:rPr>
      </w:pPr>
      <w:r>
        <w:t>Université de Bordeaux </w:t>
      </w:r>
      <w:r w:rsidRPr="00987D23">
        <w:rPr>
          <w:rStyle w:val="lev"/>
          <w:b w:val="0"/>
        </w:rPr>
        <w:t xml:space="preserve"> </w:t>
      </w:r>
      <w:r>
        <w:rPr>
          <w:rStyle w:val="lev"/>
          <w:b w:val="0"/>
        </w:rPr>
        <w:t xml:space="preserve">- </w:t>
      </w:r>
      <w:r w:rsidR="00987D23" w:rsidRPr="00DD44A9">
        <w:rPr>
          <w:rStyle w:val="lev"/>
        </w:rPr>
        <w:t>Jérôme Poumeyrol</w:t>
      </w:r>
      <w:r w:rsidR="00987D23" w:rsidRPr="00987D23">
        <w:rPr>
          <w:b/>
        </w:rPr>
        <w:t>,</w:t>
      </w:r>
      <w:r w:rsidR="00987D23">
        <w:t xml:space="preserve"> direction de la documentation </w:t>
      </w:r>
      <w:r>
        <w:t xml:space="preserve">et </w:t>
      </w:r>
      <w:r w:rsidR="00987D23">
        <w:t xml:space="preserve">  pilote de la commission ADBU </w:t>
      </w:r>
      <w:r w:rsidR="00987D23">
        <w:rPr>
          <w:rStyle w:val="Accentuation"/>
        </w:rPr>
        <w:t>Recherche et Documentation</w:t>
      </w:r>
    </w:p>
    <w:p w14:paraId="522D37AC" w14:textId="44CCF748" w:rsidR="002B2690" w:rsidRDefault="002B2690" w:rsidP="002B2690">
      <w:pPr>
        <w:pStyle w:val="Paragraphedeliste"/>
        <w:numPr>
          <w:ilvl w:val="0"/>
          <w:numId w:val="2"/>
        </w:numPr>
        <w:spacing w:after="60"/>
        <w:ind w:left="1775" w:hanging="357"/>
      </w:pPr>
      <w:r>
        <w:t xml:space="preserve">Université Paris Sciences &amp; Lettres (PSL) : </w:t>
      </w:r>
      <w:r w:rsidRPr="002B2690">
        <w:rPr>
          <w:b/>
        </w:rPr>
        <w:t>Laurent Aucher</w:t>
      </w:r>
      <w:r>
        <w:t>, administrateur du Système d'Information Documentaire</w:t>
      </w:r>
    </w:p>
    <w:p w14:paraId="7027FEC4" w14:textId="53B6513A" w:rsidR="001E135F" w:rsidRPr="00FD5A20" w:rsidRDefault="001E135F" w:rsidP="002B2690">
      <w:pPr>
        <w:pStyle w:val="Paragraphedeliste"/>
        <w:numPr>
          <w:ilvl w:val="0"/>
          <w:numId w:val="2"/>
        </w:numPr>
        <w:spacing w:after="60"/>
        <w:ind w:left="1775" w:hanging="357"/>
      </w:pPr>
      <w:r>
        <w:t xml:space="preserve">Université Sorbonne Paris Cité : </w:t>
      </w:r>
      <w:r w:rsidRPr="001E135F">
        <w:rPr>
          <w:b/>
        </w:rPr>
        <w:t xml:space="preserve">Serge </w:t>
      </w:r>
      <w:proofErr w:type="spellStart"/>
      <w:r w:rsidRPr="001E135F">
        <w:rPr>
          <w:b/>
        </w:rPr>
        <w:t>Bauin</w:t>
      </w:r>
      <w:proofErr w:type="spellEnd"/>
      <w:r>
        <w:t>, chargé de mission Documentation scientifique</w:t>
      </w:r>
    </w:p>
    <w:p w14:paraId="6A6427D2" w14:textId="77777777" w:rsidR="00FD5A20" w:rsidRDefault="00FD5A20" w:rsidP="00FD5A20">
      <w:pPr>
        <w:spacing w:after="60"/>
      </w:pPr>
    </w:p>
    <w:p w14:paraId="5E27F052" w14:textId="798575B2" w:rsidR="00330334" w:rsidRDefault="00C43E75" w:rsidP="0020095D">
      <w:pPr>
        <w:pStyle w:val="Titre1"/>
        <w:jc w:val="left"/>
      </w:pPr>
      <w:bookmarkStart w:id="5" w:name="_Toc506197412"/>
      <w:r>
        <w:t>Résumé</w:t>
      </w:r>
      <w:bookmarkEnd w:id="5"/>
    </w:p>
    <w:p w14:paraId="7B8575FA" w14:textId="25242216" w:rsidR="00AA04FC" w:rsidRPr="00AA04FC" w:rsidRDefault="00AA04FC" w:rsidP="00AA04FC">
      <w:r>
        <w:t xml:space="preserve">Le résumé de l’étude sera rédigé </w:t>
      </w:r>
      <w:r w:rsidR="004F4336">
        <w:t>dans le cadre de la version finale du rapport</w:t>
      </w:r>
      <w:r>
        <w:t xml:space="preserve">. </w:t>
      </w:r>
    </w:p>
    <w:p w14:paraId="41141E87" w14:textId="7A5F3A9E" w:rsidR="004F6C77" w:rsidRPr="00892E8A" w:rsidRDefault="003637C1" w:rsidP="00886A48">
      <w:pPr>
        <w:pStyle w:val="Titre1"/>
        <w:spacing w:after="240"/>
      </w:pPr>
      <w:bookmarkStart w:id="6" w:name="_Toc506197413"/>
      <w:r>
        <w:t>Comment améliorer le s</w:t>
      </w:r>
      <w:r w:rsidR="00941E67">
        <w:t xml:space="preserve">ignalement </w:t>
      </w:r>
      <w:r w:rsidR="00E75CEB">
        <w:t xml:space="preserve">aux </w:t>
      </w:r>
      <w:r w:rsidR="00941E67">
        <w:t>ressources électroniques</w:t>
      </w:r>
      <w:r w:rsidR="002225FD">
        <w:t xml:space="preserve"> acquises par les établissements </w:t>
      </w:r>
      <w:r w:rsidR="00983A7D" w:rsidRPr="00983A7D">
        <w:t>de l’enseignement supérieur et de la recherche (ESR)</w:t>
      </w:r>
      <w:r w:rsidR="008D6B65">
        <w:t> ?</w:t>
      </w:r>
      <w:bookmarkEnd w:id="6"/>
    </w:p>
    <w:p w14:paraId="76710621" w14:textId="3729CCEB" w:rsidR="005962F0" w:rsidRDefault="005962F0" w:rsidP="005962F0">
      <w:pPr>
        <w:pStyle w:val="Titre2"/>
      </w:pPr>
      <w:bookmarkStart w:id="7" w:name="_Toc506197414"/>
      <w:r>
        <w:t>Pourquoi signaler ? Intérêt d’une base nationale de signalement des ressources numériques acquises par les établissements de l’ESR</w:t>
      </w:r>
      <w:bookmarkEnd w:id="7"/>
    </w:p>
    <w:p w14:paraId="6F83D86D" w14:textId="77777777" w:rsidR="00C611BF" w:rsidRDefault="00C611BF" w:rsidP="00C611BF">
      <w:pPr>
        <w:pStyle w:val="Paragraphedeliste"/>
        <w:rPr>
          <w:rFonts w:eastAsiaTheme="majorEastAsia" w:cs="Open Sans"/>
          <w:color w:val="222A35" w:themeColor="text2" w:themeShade="80"/>
        </w:rPr>
      </w:pPr>
      <w:r>
        <w:rPr>
          <w:rFonts w:eastAsiaTheme="majorEastAsia" w:cs="Open Sans"/>
          <w:color w:val="222A35" w:themeColor="text2" w:themeShade="80"/>
        </w:rPr>
        <w:t xml:space="preserve">Tous les établissements de l’enseignement supérieur et de la recherche (ESR) français signalent à leurs communautés respectives tout ou partie des ressources électroniques payantes qu’ils ont acquises pour répondre au mieux à leurs besoins. Ils peuvent également signaler des ressources électroniques en libre accès susceptibles de les intéresser. </w:t>
      </w:r>
    </w:p>
    <w:p w14:paraId="5B7C8E15" w14:textId="1B82FF02" w:rsidR="00C611BF" w:rsidRDefault="00C611BF" w:rsidP="00C611BF">
      <w:pPr>
        <w:pStyle w:val="Paragraphedeliste"/>
        <w:rPr>
          <w:bCs/>
        </w:rPr>
      </w:pPr>
      <w:r>
        <w:rPr>
          <w:rFonts w:eastAsiaTheme="majorEastAsia" w:cs="Open Sans"/>
          <w:color w:val="222A35" w:themeColor="text2" w:themeShade="80"/>
        </w:rPr>
        <w:t xml:space="preserve">Ce signalement </w:t>
      </w:r>
      <w:r>
        <w:rPr>
          <w:rStyle w:val="st"/>
        </w:rPr>
        <w:t xml:space="preserve">peut être </w:t>
      </w:r>
      <w:r>
        <w:rPr>
          <w:rFonts w:eastAsiaTheme="majorEastAsia" w:cs="Open Sans"/>
          <w:color w:val="222A35" w:themeColor="text2" w:themeShade="80"/>
        </w:rPr>
        <w:t>réalisé localement avec différents outils </w:t>
      </w:r>
      <w:r>
        <w:rPr>
          <w:bCs/>
        </w:rPr>
        <w:t xml:space="preserve">– </w:t>
      </w:r>
      <w:r w:rsidRPr="007F4E6D">
        <w:rPr>
          <w:bCs/>
        </w:rPr>
        <w:t>ERM</w:t>
      </w:r>
      <w:r>
        <w:rPr>
          <w:bCs/>
        </w:rPr>
        <w:t xml:space="preserve"> (</w:t>
      </w:r>
      <w:proofErr w:type="spellStart"/>
      <w:r w:rsidRPr="007F4E6D">
        <w:rPr>
          <w:bCs/>
        </w:rPr>
        <w:t>Electronic</w:t>
      </w:r>
      <w:proofErr w:type="spellEnd"/>
      <w:r w:rsidRPr="007F4E6D">
        <w:rPr>
          <w:bCs/>
        </w:rPr>
        <w:t xml:space="preserve"> Resource Management), outils de découverte, résolveurs de liens</w:t>
      </w:r>
      <w:r>
        <w:rPr>
          <w:bCs/>
        </w:rPr>
        <w:t xml:space="preserve">, </w:t>
      </w:r>
      <w:r w:rsidRPr="007F4E6D">
        <w:rPr>
          <w:bCs/>
        </w:rPr>
        <w:t>listes alphabétiques</w:t>
      </w:r>
      <w:r>
        <w:rPr>
          <w:bCs/>
        </w:rPr>
        <w:t xml:space="preserve"> – et via le </w:t>
      </w:r>
      <w:r w:rsidR="00706A79">
        <w:rPr>
          <w:bCs/>
        </w:rPr>
        <w:t>SUDOC</w:t>
      </w:r>
      <w:r w:rsidRPr="007F4E6D">
        <w:rPr>
          <w:bCs/>
        </w:rPr>
        <w:t>.</w:t>
      </w:r>
      <w:r>
        <w:rPr>
          <w:bCs/>
        </w:rPr>
        <w:t xml:space="preserve"> Selon l’outil, le signalement est limité aux titres des revues et des ouvrages disponibles, et peut aller, avec les outils de découverte, jusqu’aux titres des articles et des chapitres d’ouvrages.</w:t>
      </w:r>
    </w:p>
    <w:p w14:paraId="69052462" w14:textId="1FA5A37D" w:rsidR="005962F0" w:rsidRDefault="00C611BF" w:rsidP="00C611BF">
      <w:pPr>
        <w:pStyle w:val="Paragraphedeliste"/>
        <w:rPr>
          <w:rFonts w:eastAsiaTheme="majorEastAsia" w:cs="Open Sans"/>
          <w:color w:val="222A35" w:themeColor="text2" w:themeShade="80"/>
        </w:rPr>
      </w:pPr>
      <w:r>
        <w:rPr>
          <w:bCs/>
        </w:rPr>
        <w:t>Ainsi, l</w:t>
      </w:r>
      <w:r w:rsidR="005962F0">
        <w:rPr>
          <w:rFonts w:eastAsiaTheme="majorEastAsia" w:cs="Open Sans"/>
          <w:color w:val="222A35" w:themeColor="text2" w:themeShade="80"/>
        </w:rPr>
        <w:t>a création d’une base nationale de signalement des ressources numériques acquises par les établissements de l’ESR pour leurs communautés respectives, consultable via un site web, présente un intérêt pour</w:t>
      </w:r>
      <w:r w:rsidR="005962F0" w:rsidRPr="00034C13">
        <w:rPr>
          <w:rFonts w:eastAsiaTheme="majorEastAsia" w:cs="Open Sans"/>
          <w:color w:val="222A35" w:themeColor="text2" w:themeShade="80"/>
        </w:rPr>
        <w:t xml:space="preserve"> les usagers et </w:t>
      </w:r>
      <w:r w:rsidR="005962F0">
        <w:rPr>
          <w:rFonts w:eastAsiaTheme="majorEastAsia" w:cs="Open Sans"/>
          <w:color w:val="222A35" w:themeColor="text2" w:themeShade="80"/>
        </w:rPr>
        <w:t>pour les personne</w:t>
      </w:r>
      <w:r w:rsidR="005962F0" w:rsidRPr="00034C13">
        <w:rPr>
          <w:rFonts w:eastAsiaTheme="majorEastAsia" w:cs="Open Sans"/>
          <w:color w:val="222A35" w:themeColor="text2" w:themeShade="80"/>
        </w:rPr>
        <w:t>s charg</w:t>
      </w:r>
      <w:r w:rsidR="005962F0">
        <w:rPr>
          <w:rFonts w:eastAsiaTheme="majorEastAsia" w:cs="Open Sans"/>
          <w:color w:val="222A35" w:themeColor="text2" w:themeShade="80"/>
        </w:rPr>
        <w:t>é</w:t>
      </w:r>
      <w:r w:rsidR="005962F0" w:rsidRPr="00034C13">
        <w:rPr>
          <w:rFonts w:eastAsiaTheme="majorEastAsia" w:cs="Open Sans"/>
          <w:color w:val="222A35" w:themeColor="text2" w:themeShade="80"/>
        </w:rPr>
        <w:t>e</w:t>
      </w:r>
      <w:r w:rsidR="005962F0">
        <w:rPr>
          <w:rFonts w:eastAsiaTheme="majorEastAsia" w:cs="Open Sans"/>
          <w:color w:val="222A35" w:themeColor="text2" w:themeShade="80"/>
        </w:rPr>
        <w:t>s</w:t>
      </w:r>
      <w:r w:rsidR="005962F0" w:rsidRPr="00034C13">
        <w:rPr>
          <w:rFonts w:eastAsiaTheme="majorEastAsia" w:cs="Open Sans"/>
          <w:color w:val="222A35" w:themeColor="text2" w:themeShade="80"/>
        </w:rPr>
        <w:t xml:space="preserve"> de leur </w:t>
      </w:r>
      <w:r>
        <w:rPr>
          <w:rFonts w:eastAsiaTheme="majorEastAsia" w:cs="Open Sans"/>
          <w:color w:val="222A35" w:themeColor="text2" w:themeShade="80"/>
        </w:rPr>
        <w:t>acquisition et de leur gestion.</w:t>
      </w:r>
    </w:p>
    <w:p w14:paraId="01D11A7F" w14:textId="77777777" w:rsidR="00C611BF" w:rsidRDefault="00C611BF" w:rsidP="00C611BF">
      <w:pPr>
        <w:pStyle w:val="Titre3"/>
        <w:spacing w:after="120"/>
      </w:pPr>
      <w:bookmarkStart w:id="8" w:name="_Toc506197415"/>
      <w:r>
        <w:t>Intérêt pour les usagers</w:t>
      </w:r>
      <w:bookmarkEnd w:id="8"/>
    </w:p>
    <w:p w14:paraId="4DF23C00" w14:textId="61063FC6" w:rsidR="00C611BF" w:rsidRDefault="00C611BF" w:rsidP="00C611BF">
      <w:pPr>
        <w:pStyle w:val="Paragraphedeliste"/>
        <w:rPr>
          <w:bCs/>
        </w:rPr>
      </w:pPr>
      <w:r>
        <w:rPr>
          <w:bCs/>
        </w:rPr>
        <w:t xml:space="preserve">Pour les usagers chercheurs, </w:t>
      </w:r>
      <w:r w:rsidR="00101C8D">
        <w:rPr>
          <w:bCs/>
        </w:rPr>
        <w:t xml:space="preserve">d’une façon générale, </w:t>
      </w:r>
      <w:r>
        <w:rPr>
          <w:bCs/>
        </w:rPr>
        <w:t>le principal intérêt du signalement des ressources électroniques est de savoir celles qu’ils peuvent consulter, les ressources payantes en particulier, et, surtout, d’y accéder. On le sait, p</w:t>
      </w:r>
      <w:r>
        <w:rPr>
          <w:rFonts w:eastAsiaTheme="majorEastAsia" w:cs="Open Sans"/>
          <w:color w:val="222A35" w:themeColor="text2" w:themeShade="80"/>
        </w:rPr>
        <w:t>our être utilisées, l</w:t>
      </w:r>
      <w:r w:rsidRPr="009475C9">
        <w:rPr>
          <w:rFonts w:eastAsiaTheme="majorEastAsia" w:cs="Open Sans"/>
          <w:color w:val="222A35" w:themeColor="text2" w:themeShade="80"/>
        </w:rPr>
        <w:t xml:space="preserve">es ressources doivent être </w:t>
      </w:r>
      <w:r>
        <w:rPr>
          <w:rFonts w:eastAsiaTheme="majorEastAsia" w:cs="Open Sans"/>
          <w:color w:val="222A35" w:themeColor="text2" w:themeShade="80"/>
        </w:rPr>
        <w:t xml:space="preserve">faciles à repérer, </w:t>
      </w:r>
      <w:r w:rsidRPr="009475C9">
        <w:rPr>
          <w:rFonts w:eastAsiaTheme="majorEastAsia" w:cs="Open Sans"/>
          <w:color w:val="222A35" w:themeColor="text2" w:themeShade="80"/>
        </w:rPr>
        <w:t>clairement présentées</w:t>
      </w:r>
      <w:r>
        <w:rPr>
          <w:rFonts w:eastAsiaTheme="majorEastAsia" w:cs="Open Sans"/>
          <w:color w:val="222A35" w:themeColor="text2" w:themeShade="80"/>
        </w:rPr>
        <w:t xml:space="preserve">, </w:t>
      </w:r>
      <w:r w:rsidRPr="009475C9">
        <w:rPr>
          <w:rFonts w:eastAsiaTheme="majorEastAsia" w:cs="Open Sans"/>
          <w:color w:val="222A35" w:themeColor="text2" w:themeShade="80"/>
        </w:rPr>
        <w:t>et</w:t>
      </w:r>
      <w:r>
        <w:rPr>
          <w:rFonts w:eastAsiaTheme="majorEastAsia" w:cs="Open Sans"/>
          <w:color w:val="222A35" w:themeColor="text2" w:themeShade="80"/>
        </w:rPr>
        <w:t xml:space="preserve"> d’un accès le plus fluide possible</w:t>
      </w:r>
      <w:r w:rsidRPr="009475C9">
        <w:rPr>
          <w:rFonts w:eastAsiaTheme="majorEastAsia" w:cs="Open Sans"/>
          <w:color w:val="222A35" w:themeColor="text2" w:themeShade="80"/>
        </w:rPr>
        <w:t xml:space="preserve">. </w:t>
      </w:r>
    </w:p>
    <w:p w14:paraId="60F498E1" w14:textId="3DC7E5C5" w:rsidR="00C611BF" w:rsidRDefault="00C611BF" w:rsidP="00C611BF">
      <w:pPr>
        <w:pStyle w:val="Paragraphedeliste"/>
        <w:rPr>
          <w:bCs/>
        </w:rPr>
      </w:pPr>
      <w:r>
        <w:rPr>
          <w:bCs/>
        </w:rPr>
        <w:t>Pour les usagers étudiants et doctorants, plus particulièrement, une base de signalement peut également leur permettre de découvrir des ressources dans des domaines les intéressant et, si la base est commune à plusieurs établissements, de repérer ceux situés à proximité de leur lieu d’étude qui disposent d’une ressource payante, non acquise par leur établissement de rattachement, qu’ils pourront aller consulter sur place, voire demander à une connaissance y travaillant</w:t>
      </w:r>
      <w:r w:rsidR="00101C8D">
        <w:rPr>
          <w:bCs/>
        </w:rPr>
        <w:t xml:space="preserve"> (</w:t>
      </w:r>
      <w:r w:rsidR="00765252">
        <w:rPr>
          <w:bCs/>
        </w:rPr>
        <w:t xml:space="preserve">les licences des éditeurs ne le permettent pas </w:t>
      </w:r>
      <w:r w:rsidR="00101C8D">
        <w:rPr>
          <w:bCs/>
        </w:rPr>
        <w:t xml:space="preserve">cela </w:t>
      </w:r>
      <w:r w:rsidR="00765252">
        <w:rPr>
          <w:bCs/>
        </w:rPr>
        <w:t>mais nul n’ignore que cette pratique a cours)</w:t>
      </w:r>
      <w:r>
        <w:rPr>
          <w:bCs/>
        </w:rPr>
        <w:t>.</w:t>
      </w:r>
    </w:p>
    <w:p w14:paraId="0551C24F" w14:textId="12285444" w:rsidR="005962F0" w:rsidRDefault="00C611BF" w:rsidP="00C611BF">
      <w:pPr>
        <w:pStyle w:val="Paragraphedeliste"/>
        <w:rPr>
          <w:rFonts w:eastAsiaTheme="majorEastAsia" w:cs="Open Sans"/>
          <w:color w:val="222A35" w:themeColor="text2" w:themeShade="80"/>
        </w:rPr>
      </w:pPr>
      <w:r>
        <w:rPr>
          <w:rFonts w:eastAsiaTheme="majorEastAsia" w:cs="Open Sans"/>
          <w:color w:val="222A35" w:themeColor="text2" w:themeShade="80"/>
        </w:rPr>
        <w:t>P</w:t>
      </w:r>
      <w:r w:rsidR="005962F0">
        <w:rPr>
          <w:rFonts w:eastAsiaTheme="majorEastAsia" w:cs="Open Sans"/>
          <w:color w:val="222A35" w:themeColor="text2" w:themeShade="80"/>
        </w:rPr>
        <w:t xml:space="preserve">our les usagers </w:t>
      </w:r>
      <w:r w:rsidR="005962F0" w:rsidRPr="00C611BF">
        <w:rPr>
          <w:bCs/>
        </w:rPr>
        <w:t>exerçant</w:t>
      </w:r>
      <w:r w:rsidR="005962F0">
        <w:rPr>
          <w:rFonts w:eastAsiaTheme="majorEastAsia" w:cs="Open Sans"/>
          <w:color w:val="222A35" w:themeColor="text2" w:themeShade="80"/>
        </w:rPr>
        <w:t xml:space="preserve"> au sein d’unités mixtes de recherche où sont représentés deux, trois, voire quatre établissements différents, une base nationale leur permettrait </w:t>
      </w:r>
      <w:r w:rsidR="005962F0" w:rsidRPr="00EF7D0F">
        <w:rPr>
          <w:rFonts w:eastAsiaTheme="majorEastAsia" w:cs="Open Sans"/>
          <w:i/>
          <w:color w:val="222A35" w:themeColor="text2" w:themeShade="80"/>
        </w:rPr>
        <w:t>a minima</w:t>
      </w:r>
      <w:r w:rsidR="005962F0">
        <w:rPr>
          <w:rFonts w:eastAsiaTheme="majorEastAsia" w:cs="Open Sans"/>
          <w:color w:val="222A35" w:themeColor="text2" w:themeShade="80"/>
        </w:rPr>
        <w:t xml:space="preserve"> de connaître « d’un seul coup d’œil » l’ensemble des ressources payantes pour lesquelles ils disposent d’un droit d’accès via les différents outils mis à disposition par lesdits établissements.</w:t>
      </w:r>
    </w:p>
    <w:p w14:paraId="2C980A19" w14:textId="3EED0ACA" w:rsidR="005962F0" w:rsidRDefault="005962F0" w:rsidP="00C611BF">
      <w:pPr>
        <w:pStyle w:val="Paragraphedeliste"/>
        <w:rPr>
          <w:rFonts w:eastAsiaTheme="majorEastAsia" w:cs="Open Sans"/>
          <w:color w:val="222A35" w:themeColor="text2" w:themeShade="80"/>
        </w:rPr>
      </w:pPr>
      <w:r>
        <w:rPr>
          <w:rFonts w:eastAsiaTheme="majorEastAsia" w:cs="Open Sans"/>
          <w:color w:val="222A35" w:themeColor="text2" w:themeShade="80"/>
        </w:rPr>
        <w:t xml:space="preserve">En outre, à supposer la faisabilité d’une solution technique </w:t>
      </w:r>
      <w:r w:rsidRPr="001E0326">
        <w:rPr>
          <w:rFonts w:eastAsiaTheme="majorEastAsia" w:cs="Open Sans"/>
          <w:i/>
          <w:color w:val="222A35" w:themeColor="text2" w:themeShade="80"/>
        </w:rPr>
        <w:t>ad hoc</w:t>
      </w:r>
      <w:r>
        <w:rPr>
          <w:rFonts w:eastAsiaTheme="majorEastAsia" w:cs="Open Sans"/>
          <w:color w:val="222A35" w:themeColor="text2" w:themeShade="80"/>
        </w:rPr>
        <w:t xml:space="preserve"> </w:t>
      </w:r>
      <w:r w:rsidRPr="001E0326">
        <w:rPr>
          <w:rFonts w:eastAsiaTheme="majorEastAsia" w:cs="Open Sans"/>
          <w:color w:val="222A35" w:themeColor="text2" w:themeShade="80"/>
        </w:rPr>
        <w:t xml:space="preserve">(ce point </w:t>
      </w:r>
      <w:r>
        <w:rPr>
          <w:rFonts w:eastAsiaTheme="majorEastAsia" w:cs="Open Sans"/>
          <w:color w:val="222A35" w:themeColor="text2" w:themeShade="80"/>
        </w:rPr>
        <w:t>est</w:t>
      </w:r>
      <w:r w:rsidRPr="001E0326">
        <w:rPr>
          <w:rFonts w:eastAsiaTheme="majorEastAsia" w:cs="Open Sans"/>
          <w:color w:val="222A35" w:themeColor="text2" w:themeShade="80"/>
        </w:rPr>
        <w:t xml:space="preserve"> examiné dans la deuxième partie de l’étude), une telle base constituerait un socle nécessaire pour un accès fédéré </w:t>
      </w:r>
      <w:r>
        <w:rPr>
          <w:rFonts w:eastAsiaTheme="majorEastAsia" w:cs="Open Sans"/>
          <w:color w:val="222A35" w:themeColor="text2" w:themeShade="80"/>
        </w:rPr>
        <w:t xml:space="preserve">par les usagers </w:t>
      </w:r>
      <w:r w:rsidRPr="001E0326">
        <w:rPr>
          <w:rFonts w:eastAsiaTheme="majorEastAsia" w:cs="Open Sans"/>
          <w:color w:val="222A35" w:themeColor="text2" w:themeShade="80"/>
        </w:rPr>
        <w:t xml:space="preserve">à des ressources documentaires dispersées dans de </w:t>
      </w:r>
      <w:r w:rsidR="00C611BF">
        <w:rPr>
          <w:rFonts w:eastAsiaTheme="majorEastAsia" w:cs="Open Sans"/>
          <w:color w:val="222A35" w:themeColor="text2" w:themeShade="80"/>
        </w:rPr>
        <w:t>divers</w:t>
      </w:r>
      <w:r w:rsidRPr="001E0326">
        <w:rPr>
          <w:rFonts w:eastAsiaTheme="majorEastAsia" w:cs="Open Sans"/>
          <w:color w:val="222A35" w:themeColor="text2" w:themeShade="80"/>
        </w:rPr>
        <w:t xml:space="preserve"> entrepôts.  </w:t>
      </w:r>
    </w:p>
    <w:p w14:paraId="43E5E495" w14:textId="77777777" w:rsidR="00C611BF" w:rsidRPr="006A3EE0" w:rsidRDefault="00C611BF" w:rsidP="00C611BF">
      <w:pPr>
        <w:pStyle w:val="Titre3"/>
        <w:spacing w:after="120"/>
      </w:pPr>
      <w:bookmarkStart w:id="9" w:name="_Toc506197416"/>
      <w:r w:rsidRPr="006A3EE0">
        <w:t>I</w:t>
      </w:r>
      <w:r>
        <w:t>ntérêt pour les établissements</w:t>
      </w:r>
      <w:bookmarkEnd w:id="9"/>
    </w:p>
    <w:p w14:paraId="5036E2D7" w14:textId="6B4264A5" w:rsidR="009E5EA4" w:rsidRDefault="00C611BF" w:rsidP="009E5EA4">
      <w:pPr>
        <w:pStyle w:val="Paragraphedeliste"/>
        <w:spacing w:after="120"/>
        <w:rPr>
          <w:bCs/>
        </w:rPr>
      </w:pPr>
      <w:r>
        <w:rPr>
          <w:bCs/>
        </w:rPr>
        <w:t xml:space="preserve">Pour les responsables de la gestion des ressources électroniques des établissements, </w:t>
      </w:r>
      <w:r w:rsidR="009E5EA4">
        <w:rPr>
          <w:bCs/>
        </w:rPr>
        <w:t xml:space="preserve">leur </w:t>
      </w:r>
      <w:r>
        <w:rPr>
          <w:bCs/>
        </w:rPr>
        <w:t>meilleur signalement</w:t>
      </w:r>
      <w:r w:rsidR="009E5EA4">
        <w:rPr>
          <w:bCs/>
        </w:rPr>
        <w:t> :</w:t>
      </w:r>
    </w:p>
    <w:p w14:paraId="00B0D659" w14:textId="4C79F7F0" w:rsidR="009E5EA4" w:rsidRPr="009E5EA4" w:rsidRDefault="00765252" w:rsidP="00F67E78">
      <w:pPr>
        <w:pStyle w:val="Paragraphedeliste"/>
        <w:numPr>
          <w:ilvl w:val="0"/>
          <w:numId w:val="2"/>
        </w:numPr>
        <w:spacing w:after="60"/>
        <w:ind w:left="1775" w:hanging="357"/>
      </w:pPr>
      <w:r>
        <w:rPr>
          <w:bCs/>
        </w:rPr>
        <w:t>Est supposé c</w:t>
      </w:r>
      <w:r w:rsidR="00C611BF" w:rsidRPr="009E5EA4">
        <w:rPr>
          <w:bCs/>
        </w:rPr>
        <w:t>ontribue</w:t>
      </w:r>
      <w:r>
        <w:rPr>
          <w:bCs/>
        </w:rPr>
        <w:t>r</w:t>
      </w:r>
      <w:r w:rsidR="00C611BF" w:rsidRPr="009E5EA4">
        <w:rPr>
          <w:bCs/>
        </w:rPr>
        <w:t xml:space="preserve"> à </w:t>
      </w:r>
      <w:r>
        <w:rPr>
          <w:rFonts w:eastAsia="Times New Roman"/>
          <w:lang w:eastAsia="fr-FR"/>
        </w:rPr>
        <w:t xml:space="preserve">accroître </w:t>
      </w:r>
      <w:r w:rsidR="00C611BF" w:rsidRPr="009E5EA4">
        <w:rPr>
          <w:bCs/>
        </w:rPr>
        <w:t>leur taux d’usage</w:t>
      </w:r>
      <w:r>
        <w:rPr>
          <w:bCs/>
        </w:rPr>
        <w:t xml:space="preserve"> par tout ou partie de leurs communautés respectives</w:t>
      </w:r>
      <w:r w:rsidR="00C611BF" w:rsidRPr="009E5EA4">
        <w:rPr>
          <w:bCs/>
        </w:rPr>
        <w:t xml:space="preserve">. </w:t>
      </w:r>
    </w:p>
    <w:p w14:paraId="44547367" w14:textId="77777777" w:rsidR="009E5EA4" w:rsidRPr="009E5EA4" w:rsidRDefault="009E5EA4" w:rsidP="00F67E78">
      <w:pPr>
        <w:pStyle w:val="Paragraphedeliste"/>
        <w:numPr>
          <w:ilvl w:val="0"/>
          <w:numId w:val="2"/>
        </w:numPr>
        <w:spacing w:after="60"/>
        <w:ind w:left="1775" w:hanging="357"/>
        <w:rPr>
          <w:bCs/>
        </w:rPr>
      </w:pPr>
      <w:r w:rsidRPr="009E5EA4">
        <w:rPr>
          <w:bCs/>
        </w:rPr>
        <w:t>P</w:t>
      </w:r>
      <w:r w:rsidR="00C611BF" w:rsidRPr="009E5EA4">
        <w:rPr>
          <w:bCs/>
        </w:rPr>
        <w:t xml:space="preserve">ermet de mieux tirer profit de l’exploitation et de l’analyse des </w:t>
      </w:r>
      <w:r w:rsidR="00C611BF">
        <w:t>logs d'accès aux ressources électroniques disponibles</w:t>
      </w:r>
      <w:r w:rsidR="00C611BF" w:rsidRPr="009E5EA4">
        <w:rPr>
          <w:bCs/>
        </w:rPr>
        <w:t xml:space="preserve"> avec un outil comme </w:t>
      </w:r>
      <w:proofErr w:type="spellStart"/>
      <w:r w:rsidR="00C611BF">
        <w:t>ezPAARSE</w:t>
      </w:r>
      <w:proofErr w:type="spellEnd"/>
      <w:r w:rsidR="00C611BF">
        <w:rPr>
          <w:rStyle w:val="Appelnotedebasdep"/>
        </w:rPr>
        <w:footnoteReference w:id="2"/>
      </w:r>
      <w:r w:rsidR="00C611BF">
        <w:t xml:space="preserve">, et de contribuer à </w:t>
      </w:r>
      <w:proofErr w:type="spellStart"/>
      <w:r w:rsidR="00C611BF">
        <w:t>ezMESURE</w:t>
      </w:r>
      <w:proofErr w:type="spellEnd"/>
      <w:r w:rsidR="00C611BF">
        <w:rPr>
          <w:rStyle w:val="Appelnotedebasdep"/>
        </w:rPr>
        <w:footnoteReference w:id="3"/>
      </w:r>
      <w:r w:rsidR="00C611BF">
        <w:t xml:space="preserve">, l’entrepôt centralisant au niveau national les statistiques d'usage de la documentation scientifique numérique des établissements de l’ESR, qui propose une interface en ligne de visualisation consolidée et comparative des données de consultation. </w:t>
      </w:r>
    </w:p>
    <w:p w14:paraId="52994B69" w14:textId="76DC187F" w:rsidR="00C611BF" w:rsidRDefault="00C611BF" w:rsidP="009E5EA4">
      <w:pPr>
        <w:pStyle w:val="Paragraphedeliste"/>
        <w:spacing w:after="60"/>
        <w:ind w:left="1775"/>
      </w:pPr>
      <w:r>
        <w:t>La connaissance fine des usages des ressources par une communauté donnée est un levier important pour la définition de la politique documentaire de l’établissement et les négociations avec les éditeurs commerciaux.</w:t>
      </w:r>
    </w:p>
    <w:p w14:paraId="271522A1" w14:textId="77777777" w:rsidR="009E5EA4" w:rsidRDefault="009E5EA4" w:rsidP="009E5EA4">
      <w:pPr>
        <w:pStyle w:val="Paragraphedeliste"/>
        <w:numPr>
          <w:ilvl w:val="0"/>
          <w:numId w:val="2"/>
        </w:numPr>
        <w:spacing w:after="60"/>
        <w:ind w:left="1775" w:hanging="357"/>
        <w:rPr>
          <w:bCs/>
        </w:rPr>
      </w:pPr>
      <w:r>
        <w:rPr>
          <w:bCs/>
        </w:rPr>
        <w:t>Permettrait, dans l’hypothèse de la réalisation d’une base de signalement à l’échelle nationale, de savoir quels établissements disposent de quelles ressources disponibles pour telle communauté, offrant ainsi une vision précise de l’ensemble des ressources auxquelles les usagers rattachés à des unités mixtes de recherche (UMR) ont droit, et de procéder ainsi à des choix éclairés d’acquisition en relation avec les autres partenaires de l’UMR.</w:t>
      </w:r>
    </w:p>
    <w:p w14:paraId="1A92BA92" w14:textId="70DE536D" w:rsidR="005962F0" w:rsidRPr="009E5EA4" w:rsidRDefault="005962F0" w:rsidP="00F67E78">
      <w:pPr>
        <w:pStyle w:val="Paragraphedeliste"/>
        <w:ind w:left="1775"/>
        <w:rPr>
          <w:bCs/>
        </w:rPr>
      </w:pPr>
      <w:r w:rsidRPr="009E5EA4">
        <w:rPr>
          <w:bCs/>
        </w:rPr>
        <w:t>Le repérage d’abonnements en doublon pour des usagers</w:t>
      </w:r>
      <w:r w:rsidRPr="009E5EA4">
        <w:rPr>
          <w:rFonts w:eastAsiaTheme="majorEastAsia" w:cs="Open Sans"/>
          <w:color w:val="222A35" w:themeColor="text2" w:themeShade="80"/>
        </w:rPr>
        <w:t xml:space="preserve"> rattachés à des unités mixtes de recherche serait ainsi facilité et devrait favoriser une concertation entre les établissements concernés pour la répartition des acquisitions et leur co-financement. Des économies d’échelle pourraient alors être réalisées</w:t>
      </w:r>
      <w:r w:rsidRPr="00653411">
        <w:t>, sous réser</w:t>
      </w:r>
      <w:r w:rsidRPr="009E5EA4">
        <w:rPr>
          <w:rFonts w:eastAsiaTheme="majorEastAsia" w:cs="Open Sans"/>
          <w:color w:val="222A35" w:themeColor="text2" w:themeShade="80"/>
        </w:rPr>
        <w:t xml:space="preserve">ve que les éditeurs commerciaux constatant un manque à gagner du fait d’une baisse des usagers déclarés, n’augmentent leurs tarifs en conséquence. </w:t>
      </w:r>
    </w:p>
    <w:p w14:paraId="0A0C3880" w14:textId="5CFD0EE6" w:rsidR="005962F0" w:rsidRDefault="005962F0" w:rsidP="009E5EA4">
      <w:pPr>
        <w:pStyle w:val="Paragraphedeliste"/>
        <w:rPr>
          <w:bCs/>
        </w:rPr>
      </w:pPr>
      <w:r>
        <w:rPr>
          <w:bCs/>
        </w:rPr>
        <w:t xml:space="preserve">Ce faisant, un schéma directeur national d’acquisition des ressources documentaires électroniques par les établissements de l’ESR pourrait être </w:t>
      </w:r>
      <w:r w:rsidR="00F67E78">
        <w:rPr>
          <w:bCs/>
        </w:rPr>
        <w:t>défini</w:t>
      </w:r>
      <w:r>
        <w:rPr>
          <w:bCs/>
        </w:rPr>
        <w:t xml:space="preserve">.  </w:t>
      </w:r>
    </w:p>
    <w:p w14:paraId="11E04897" w14:textId="77777777" w:rsidR="005962F0" w:rsidRPr="00653411" w:rsidRDefault="005962F0" w:rsidP="009E5EA4">
      <w:pPr>
        <w:pStyle w:val="Paragraphedeliste"/>
        <w:rPr>
          <w:rFonts w:eastAsiaTheme="majorEastAsia" w:cs="Open Sans"/>
          <w:color w:val="222A35" w:themeColor="text2" w:themeShade="80"/>
        </w:rPr>
      </w:pPr>
      <w:r>
        <w:rPr>
          <w:bCs/>
        </w:rPr>
        <w:t xml:space="preserve">Un risque est cependant pointé par certains de nos interlocuteurs que des établissements renoncent sans concertation à des abonnements constatant que ceux-ci sont mis à la disposition de tout ou partie de leur communauté dans le cadre des UMR par un autre établissement, le CNRS en particulier. </w:t>
      </w:r>
    </w:p>
    <w:p w14:paraId="644D8446" w14:textId="77777777" w:rsidR="005962F0" w:rsidRDefault="005962F0" w:rsidP="005962F0">
      <w:pPr>
        <w:pStyle w:val="Paragraphedeliste"/>
        <w:rPr>
          <w:bCs/>
        </w:rPr>
      </w:pPr>
      <w:r>
        <w:rPr>
          <w:bCs/>
        </w:rPr>
        <w:t>Nous reproduisons ici deux extraits de verbatim recueillis dans le cadre de l’enquête nationale COPIST qui exprime des attentes d’une vision large des ressources dont bénéficient les usagers et d’une politique d’acquisition concertée :</w:t>
      </w:r>
    </w:p>
    <w:p w14:paraId="0CD84CD8" w14:textId="77777777" w:rsidR="005962F0" w:rsidRPr="00A17595" w:rsidRDefault="005962F0" w:rsidP="005962F0">
      <w:pPr>
        <w:pStyle w:val="Paragraphedeliste"/>
        <w:numPr>
          <w:ilvl w:val="0"/>
          <w:numId w:val="2"/>
        </w:numPr>
        <w:spacing w:after="60"/>
        <w:ind w:left="1775" w:hanging="357"/>
        <w:rPr>
          <w:rFonts w:eastAsia="Times New Roman"/>
          <w:lang w:eastAsia="fr-FR"/>
        </w:rPr>
      </w:pPr>
      <w:r>
        <w:rPr>
          <w:rFonts w:eastAsia="Times New Roman"/>
          <w:lang w:eastAsia="fr-FR"/>
        </w:rPr>
        <w:t>« </w:t>
      </w:r>
      <w:r w:rsidRPr="00A17595">
        <w:rPr>
          <w:rFonts w:eastAsia="Times New Roman"/>
          <w:i/>
          <w:lang w:eastAsia="fr-FR"/>
        </w:rPr>
        <w:t xml:space="preserve">Les périmètres d'abonnement ne peuvent se recouvrir que si on imagine une répartition des négociations documentaires, où le </w:t>
      </w:r>
      <w:r>
        <w:rPr>
          <w:rFonts w:eastAsia="Times New Roman"/>
          <w:i/>
          <w:lang w:eastAsia="fr-FR"/>
        </w:rPr>
        <w:t>CNRS</w:t>
      </w:r>
      <w:r w:rsidRPr="00A17595">
        <w:rPr>
          <w:rFonts w:eastAsia="Times New Roman"/>
          <w:i/>
          <w:lang w:eastAsia="fr-FR"/>
        </w:rPr>
        <w:t xml:space="preserve"> serait le pourvoyeur d'un "tronc commun" pour la communauté scientifique nationale, les universités menant une politique d'acquisition locale plus spécifique.</w:t>
      </w:r>
      <w:r>
        <w:rPr>
          <w:rFonts w:eastAsia="Times New Roman"/>
          <w:lang w:eastAsia="fr-FR"/>
        </w:rPr>
        <w:t> »</w:t>
      </w:r>
    </w:p>
    <w:p w14:paraId="6108C505" w14:textId="77777777" w:rsidR="005962F0" w:rsidRDefault="005962F0" w:rsidP="00F67E78">
      <w:pPr>
        <w:pStyle w:val="Paragraphedeliste"/>
        <w:numPr>
          <w:ilvl w:val="0"/>
          <w:numId w:val="2"/>
        </w:numPr>
        <w:spacing w:after="120"/>
        <w:ind w:left="1775" w:hanging="357"/>
      </w:pPr>
      <w:r w:rsidRPr="003E0DDA">
        <w:rPr>
          <w:rFonts w:eastAsia="Times New Roman"/>
          <w:i/>
          <w:lang w:eastAsia="fr-FR"/>
        </w:rPr>
        <w:t>« Une ouverture de droits sur le portail CNRS, pour des professionnels IST universitaires référents et dûment habilités, dans chaque université, afin qu'ils aient connaissance de l'offre du CNRS, puissent en tenir compte pour la définition de sa propre politique, et dialoguer plus aisément avec les chercheurs de leur établissement comme avec les professionnels IST du CNRS, serait indispensable pour la bonne articulation des deux offres. (…)</w:t>
      </w:r>
      <w:r>
        <w:rPr>
          <w:rFonts w:eastAsia="Times New Roman"/>
          <w:i/>
          <w:lang w:eastAsia="fr-FR"/>
        </w:rPr>
        <w:t xml:space="preserve"> </w:t>
      </w:r>
      <w:r w:rsidRPr="003E0DDA">
        <w:rPr>
          <w:rFonts w:eastAsia="Times New Roman"/>
          <w:i/>
          <w:lang w:eastAsia="fr-FR"/>
        </w:rPr>
        <w:t>Actuellement, les professionnels locaux de l'IST sont "aveugles" aux usages des chercheurs du site sur les portails des organismes. Ils ne peuvent mener, d'une certaine façon, qu'une politique à moitié éclairée. </w:t>
      </w:r>
      <w:r w:rsidRPr="003E0DDA">
        <w:rPr>
          <w:rFonts w:eastAsia="Times New Roman"/>
          <w:lang w:eastAsia="fr-FR"/>
        </w:rPr>
        <w:t>»</w:t>
      </w:r>
    </w:p>
    <w:p w14:paraId="0ACC5523" w14:textId="224EEA20" w:rsidR="000C5B49" w:rsidRDefault="000C5B49" w:rsidP="000C5B49">
      <w:pPr>
        <w:pStyle w:val="Titre2"/>
      </w:pPr>
      <w:bookmarkStart w:id="10" w:name="_Toc506197417"/>
      <w:r>
        <w:t>Deux exemples de bases de signalement de ressources électroniques à l’étranger</w:t>
      </w:r>
      <w:bookmarkEnd w:id="10"/>
    </w:p>
    <w:p w14:paraId="092AE5F5" w14:textId="4A26882E" w:rsidR="00F86066" w:rsidRDefault="00F86066" w:rsidP="000C5B49">
      <w:pPr>
        <w:pStyle w:val="Paragraphedeliste"/>
        <w:rPr>
          <w:rFonts w:eastAsiaTheme="majorEastAsia" w:cs="Open Sans"/>
          <w:color w:val="222A35" w:themeColor="text2" w:themeShade="80"/>
        </w:rPr>
      </w:pPr>
      <w:r>
        <w:rPr>
          <w:rFonts w:eastAsiaTheme="majorEastAsia" w:cs="Open Sans"/>
          <w:color w:val="222A35" w:themeColor="text2" w:themeShade="80"/>
        </w:rPr>
        <w:t>En Allemagne et au Royaum</w:t>
      </w:r>
      <w:r w:rsidR="00A43E89">
        <w:rPr>
          <w:rFonts w:eastAsiaTheme="majorEastAsia" w:cs="Open Sans"/>
          <w:color w:val="222A35" w:themeColor="text2" w:themeShade="80"/>
        </w:rPr>
        <w:t>e-</w:t>
      </w:r>
      <w:r>
        <w:rPr>
          <w:rFonts w:eastAsiaTheme="majorEastAsia" w:cs="Open Sans"/>
          <w:color w:val="222A35" w:themeColor="text2" w:themeShade="80"/>
        </w:rPr>
        <w:t xml:space="preserve">Uni, des bases de données de revues électroniques scientifiques acquises par des bibliothèques universitaires et des centres de documentation d’organismes de recherche sont </w:t>
      </w:r>
      <w:r w:rsidR="009E7E77">
        <w:rPr>
          <w:rFonts w:eastAsiaTheme="majorEastAsia" w:cs="Open Sans"/>
          <w:color w:val="222A35" w:themeColor="text2" w:themeShade="80"/>
        </w:rPr>
        <w:t xml:space="preserve">maintenues </w:t>
      </w:r>
      <w:r>
        <w:rPr>
          <w:rFonts w:eastAsiaTheme="majorEastAsia" w:cs="Open Sans"/>
          <w:color w:val="222A35" w:themeColor="text2" w:themeShade="80"/>
        </w:rPr>
        <w:t xml:space="preserve">depuis plus de </w:t>
      </w:r>
      <w:r w:rsidR="00B179B3">
        <w:rPr>
          <w:rFonts w:eastAsiaTheme="majorEastAsia" w:cs="Open Sans"/>
          <w:color w:val="222A35" w:themeColor="text2" w:themeShade="80"/>
        </w:rPr>
        <w:t>15</w:t>
      </w:r>
      <w:r>
        <w:rPr>
          <w:rFonts w:eastAsiaTheme="majorEastAsia" w:cs="Open Sans"/>
          <w:color w:val="222A35" w:themeColor="text2" w:themeShade="80"/>
        </w:rPr>
        <w:t xml:space="preserve"> ans.</w:t>
      </w:r>
    </w:p>
    <w:p w14:paraId="43F43BA5" w14:textId="783B3311" w:rsidR="00F86066" w:rsidRDefault="00F86066" w:rsidP="000C5B49">
      <w:pPr>
        <w:pStyle w:val="Paragraphedeliste"/>
        <w:rPr>
          <w:rFonts w:eastAsiaTheme="majorEastAsia" w:cs="Open Sans"/>
          <w:color w:val="222A35" w:themeColor="text2" w:themeShade="80"/>
        </w:rPr>
      </w:pPr>
      <w:r>
        <w:rPr>
          <w:rFonts w:eastAsiaTheme="majorEastAsia" w:cs="Open Sans"/>
          <w:color w:val="222A35" w:themeColor="text2" w:themeShade="80"/>
        </w:rPr>
        <w:t>Il s’agit :</w:t>
      </w:r>
    </w:p>
    <w:p w14:paraId="5BEAD789" w14:textId="7D5EFB68" w:rsidR="000C5B49" w:rsidRPr="00F86066" w:rsidRDefault="00157000" w:rsidP="00F86066">
      <w:pPr>
        <w:pStyle w:val="Paragraphedeliste"/>
        <w:numPr>
          <w:ilvl w:val="0"/>
          <w:numId w:val="2"/>
        </w:numPr>
        <w:spacing w:after="60"/>
        <w:ind w:left="1775" w:hanging="357"/>
        <w:rPr>
          <w:rStyle w:val="notranslate"/>
          <w:rFonts w:eastAsiaTheme="majorEastAsia" w:cs="Open Sans"/>
          <w:color w:val="222A35" w:themeColor="text2" w:themeShade="80"/>
        </w:rPr>
      </w:pPr>
      <w:r>
        <w:rPr>
          <w:rFonts w:eastAsiaTheme="majorEastAsia" w:cs="Open Sans"/>
          <w:color w:val="222A35" w:themeColor="text2" w:themeShade="80"/>
        </w:rPr>
        <w:t>Pour l’Allemagne, d</w:t>
      </w:r>
      <w:r w:rsidR="00F86066">
        <w:rPr>
          <w:rFonts w:eastAsiaTheme="majorEastAsia" w:cs="Open Sans"/>
          <w:color w:val="222A35" w:themeColor="text2" w:themeShade="80"/>
        </w:rPr>
        <w:t>e l</w:t>
      </w:r>
      <w:r w:rsidR="00F86066" w:rsidRPr="00F86066">
        <w:t>’</w:t>
      </w:r>
      <w:proofErr w:type="spellStart"/>
      <w:r w:rsidR="00F86066" w:rsidRPr="00F86066">
        <w:rPr>
          <w:rStyle w:val="lev"/>
          <w:b w:val="0"/>
        </w:rPr>
        <w:t>Elektronische</w:t>
      </w:r>
      <w:proofErr w:type="spellEnd"/>
      <w:r w:rsidR="00F86066" w:rsidRPr="00F86066">
        <w:rPr>
          <w:rStyle w:val="lev"/>
          <w:b w:val="0"/>
        </w:rPr>
        <w:t xml:space="preserve"> </w:t>
      </w:r>
      <w:proofErr w:type="spellStart"/>
      <w:r w:rsidR="00F86066" w:rsidRPr="00F86066">
        <w:rPr>
          <w:rStyle w:val="lev"/>
          <w:b w:val="0"/>
        </w:rPr>
        <w:t>Zeitschriftenbibliothek</w:t>
      </w:r>
      <w:proofErr w:type="spellEnd"/>
      <w:r w:rsidR="00F86066" w:rsidRPr="0002577D">
        <w:t xml:space="preserve"> (EZB</w:t>
      </w:r>
      <w:r w:rsidR="00F86066">
        <w:t>)</w:t>
      </w:r>
      <w:r w:rsidR="00F86066">
        <w:rPr>
          <w:rStyle w:val="Appelnotedebasdep"/>
        </w:rPr>
        <w:footnoteReference w:id="4"/>
      </w:r>
      <w:r w:rsidR="00F86066" w:rsidRPr="0002577D">
        <w:t xml:space="preserve">, </w:t>
      </w:r>
      <w:r w:rsidR="00F86066">
        <w:rPr>
          <w:rStyle w:val="notranslate"/>
        </w:rPr>
        <w:t>fondée en 1997 dans le cadre d'un projet de la bibliothèque universitaire de Ratisbonne, en coopération avec la bibliothèque de l'Université technique de Munich.</w:t>
      </w:r>
    </w:p>
    <w:p w14:paraId="25837405" w14:textId="455151B3" w:rsidR="00F86066" w:rsidRDefault="00A43E89" w:rsidP="009E7E77">
      <w:pPr>
        <w:pStyle w:val="Paragraphedeliste"/>
        <w:numPr>
          <w:ilvl w:val="0"/>
          <w:numId w:val="2"/>
        </w:numPr>
        <w:spacing w:after="120"/>
        <w:ind w:left="1775" w:hanging="357"/>
        <w:rPr>
          <w:rFonts w:eastAsiaTheme="majorEastAsia" w:cs="Open Sans"/>
          <w:color w:val="222A35" w:themeColor="text2" w:themeShade="80"/>
        </w:rPr>
      </w:pPr>
      <w:r>
        <w:rPr>
          <w:rFonts w:eastAsiaTheme="majorEastAsia" w:cs="Open Sans"/>
          <w:color w:val="222A35" w:themeColor="text2" w:themeShade="80"/>
        </w:rPr>
        <w:t>Pour le Royaume-</w:t>
      </w:r>
      <w:r w:rsidR="00157000">
        <w:rPr>
          <w:rFonts w:eastAsiaTheme="majorEastAsia" w:cs="Open Sans"/>
          <w:color w:val="222A35" w:themeColor="text2" w:themeShade="80"/>
        </w:rPr>
        <w:t xml:space="preserve">Uni, </w:t>
      </w:r>
      <w:r w:rsidR="00F86066">
        <w:rPr>
          <w:rFonts w:eastAsiaTheme="majorEastAsia" w:cs="Open Sans"/>
          <w:color w:val="222A35" w:themeColor="text2" w:themeShade="80"/>
        </w:rPr>
        <w:t xml:space="preserve">de </w:t>
      </w:r>
      <w:proofErr w:type="spellStart"/>
      <w:r w:rsidR="00157000">
        <w:rPr>
          <w:rFonts w:eastAsiaTheme="majorEastAsia" w:cs="Open Sans"/>
          <w:color w:val="222A35" w:themeColor="text2" w:themeShade="80"/>
        </w:rPr>
        <w:t>Suncat</w:t>
      </w:r>
      <w:proofErr w:type="spellEnd"/>
      <w:r w:rsidR="00157000">
        <w:rPr>
          <w:rStyle w:val="Appelnotedebasdep"/>
          <w:rFonts w:eastAsiaTheme="majorEastAsia" w:cs="Open Sans"/>
          <w:color w:val="222A35" w:themeColor="text2" w:themeShade="80"/>
        </w:rPr>
        <w:footnoteReference w:id="5"/>
      </w:r>
      <w:r w:rsidR="00157000">
        <w:rPr>
          <w:rFonts w:eastAsiaTheme="majorEastAsia" w:cs="Open Sans"/>
          <w:color w:val="222A35" w:themeColor="text2" w:themeShade="80"/>
        </w:rPr>
        <w:t xml:space="preserve">, créée au début des années 2000 </w:t>
      </w:r>
      <w:r w:rsidR="009E7E77">
        <w:rPr>
          <w:rFonts w:eastAsiaTheme="majorEastAsia" w:cs="Open Sans"/>
          <w:color w:val="222A35" w:themeColor="text2" w:themeShade="80"/>
        </w:rPr>
        <w:t xml:space="preserve">et </w:t>
      </w:r>
      <w:r w:rsidR="009E7E77">
        <w:rPr>
          <w:rStyle w:val="notranslate"/>
        </w:rPr>
        <w:t>financé</w:t>
      </w:r>
      <w:r w:rsidR="00F67E78">
        <w:rPr>
          <w:rStyle w:val="notranslate"/>
        </w:rPr>
        <w:t>e</w:t>
      </w:r>
      <w:r w:rsidR="009E7E77">
        <w:rPr>
          <w:rStyle w:val="notranslate"/>
        </w:rPr>
        <w:t xml:space="preserve"> par le </w:t>
      </w:r>
      <w:r w:rsidR="009E7E77" w:rsidRPr="009E7E77">
        <w:t xml:space="preserve">JISC (Joint Information </w:t>
      </w:r>
      <w:proofErr w:type="spellStart"/>
      <w:r w:rsidR="009E7E77" w:rsidRPr="009E7E77">
        <w:t>Systems</w:t>
      </w:r>
      <w:proofErr w:type="spellEnd"/>
      <w:r w:rsidR="009E7E77" w:rsidRPr="009E7E77">
        <w:t xml:space="preserve"> </w:t>
      </w:r>
      <w:proofErr w:type="spellStart"/>
      <w:r w:rsidR="009E7E77" w:rsidRPr="009E7E77">
        <w:t>Committee</w:t>
      </w:r>
      <w:proofErr w:type="spellEnd"/>
      <w:r w:rsidR="009E7E77" w:rsidRPr="009E7E77">
        <w:t>)</w:t>
      </w:r>
      <w:r w:rsidR="009E7E77">
        <w:rPr>
          <w:rStyle w:val="Appelnotedebasdep"/>
        </w:rPr>
        <w:footnoteReference w:id="6"/>
      </w:r>
      <w:r w:rsidR="009E7E77">
        <w:rPr>
          <w:rStyle w:val="notranslate"/>
        </w:rPr>
        <w:t>.</w:t>
      </w:r>
      <w:r w:rsidR="009E7E77">
        <w:t xml:space="preserve"> </w:t>
      </w:r>
      <w:r w:rsidR="009E7E77">
        <w:rPr>
          <w:rStyle w:val="notranslate"/>
        </w:rPr>
        <w:t>L'Université d'Edimbourg, opérant par le biais d'EDINA</w:t>
      </w:r>
      <w:r w:rsidR="0024727A">
        <w:rPr>
          <w:rStyle w:val="Appelnotedebasdep"/>
        </w:rPr>
        <w:footnoteReference w:id="7"/>
      </w:r>
      <w:r w:rsidR="009E7E77">
        <w:rPr>
          <w:rStyle w:val="notranslate"/>
        </w:rPr>
        <w:t>, est le principal partenaire responsable de la gestion de la base, de son hébergement, de l'apport technique (architecture, systèmes et interface), de l'assistance aux utilisateurs et de la formation</w:t>
      </w:r>
      <w:r w:rsidR="009E7E77">
        <w:t>.</w:t>
      </w:r>
    </w:p>
    <w:p w14:paraId="050335BB" w14:textId="29866960" w:rsidR="009475C9" w:rsidRDefault="000C5B49" w:rsidP="000C5B49">
      <w:pPr>
        <w:pStyle w:val="Titre3"/>
      </w:pPr>
      <w:bookmarkStart w:id="11" w:name="_Toc506197418"/>
      <w:r>
        <w:t>EZB</w:t>
      </w:r>
      <w:bookmarkEnd w:id="11"/>
    </w:p>
    <w:p w14:paraId="66A0656A" w14:textId="34896C00" w:rsidR="00AA2917" w:rsidRDefault="00AA2917" w:rsidP="000C5B49">
      <w:pPr>
        <w:pStyle w:val="Paragraphedeliste"/>
        <w:rPr>
          <w:rStyle w:val="notranslate"/>
        </w:rPr>
      </w:pPr>
      <w:r>
        <w:rPr>
          <w:rStyle w:val="notranslate"/>
        </w:rPr>
        <w:t xml:space="preserve">EZB est une base collective de signalement </w:t>
      </w:r>
      <w:r w:rsidR="00F93E88">
        <w:rPr>
          <w:rStyle w:val="notranslate"/>
        </w:rPr>
        <w:t>et d’accès</w:t>
      </w:r>
      <w:r w:rsidR="00283A64">
        <w:rPr>
          <w:rStyle w:val="notranslate"/>
        </w:rPr>
        <w:t xml:space="preserve"> </w:t>
      </w:r>
      <w:r w:rsidR="00F93E88">
        <w:rPr>
          <w:rStyle w:val="notranslate"/>
        </w:rPr>
        <w:t xml:space="preserve">à </w:t>
      </w:r>
      <w:r>
        <w:rPr>
          <w:rStyle w:val="notranslate"/>
        </w:rPr>
        <w:t xml:space="preserve">des revues électroniques payantes et en libre accès </w:t>
      </w:r>
      <w:r w:rsidR="000E0FA8">
        <w:rPr>
          <w:rStyle w:val="notranslate"/>
        </w:rPr>
        <w:t xml:space="preserve">à laquelle participe </w:t>
      </w:r>
      <w:r>
        <w:rPr>
          <w:rStyle w:val="notranslate"/>
        </w:rPr>
        <w:t xml:space="preserve">plus de 600 bibliothèques universitaires et centres de documentation d’organismes de recherche allemands pour la plupart (77%), mais également autrichiens, suisses, tchèques, slovaques… </w:t>
      </w:r>
    </w:p>
    <w:p w14:paraId="5F716529" w14:textId="5BB81A64" w:rsidR="00283A64" w:rsidRPr="00D957DF" w:rsidRDefault="00283A64" w:rsidP="00283A64">
      <w:pPr>
        <w:pStyle w:val="Paragraphedeliste"/>
        <w:rPr>
          <w:b/>
        </w:rPr>
      </w:pPr>
      <w:r w:rsidRPr="00D957DF">
        <w:rPr>
          <w:b/>
        </w:rPr>
        <w:t xml:space="preserve">L’EZB n’est pas un simple </w:t>
      </w:r>
      <w:r w:rsidRPr="00D957DF">
        <w:rPr>
          <w:rStyle w:val="notranslate"/>
          <w:b/>
        </w:rPr>
        <w:t>annuaire</w:t>
      </w:r>
      <w:r w:rsidRPr="00D957DF">
        <w:rPr>
          <w:b/>
        </w:rPr>
        <w:t xml:space="preserve"> de liens vers des sites de revues en ligne. Fruit d’un travail collectif, c’est un carrefour documentaire qui indique à l’utilisateur quels sont ses droits d’accès au texte intégral de revues électroniques, et lui permet le cas échéant d’y accéder</w:t>
      </w:r>
      <w:r w:rsidRPr="00D957DF">
        <w:rPr>
          <w:rStyle w:val="notranslate"/>
          <w:b/>
        </w:rPr>
        <w:t xml:space="preserve">, </w:t>
      </w:r>
      <w:r w:rsidRPr="00D957DF">
        <w:rPr>
          <w:b/>
        </w:rPr>
        <w:t xml:space="preserve">via le protocole </w:t>
      </w:r>
      <w:proofErr w:type="spellStart"/>
      <w:r w:rsidRPr="00D957DF">
        <w:rPr>
          <w:b/>
        </w:rPr>
        <w:t>OpenURL</w:t>
      </w:r>
      <w:proofErr w:type="spellEnd"/>
      <w:r w:rsidRPr="00D957DF">
        <w:rPr>
          <w:b/>
        </w:rPr>
        <w:t xml:space="preserve">. </w:t>
      </w:r>
    </w:p>
    <w:p w14:paraId="3D2E7231" w14:textId="40D94A6A" w:rsidR="00AA2917" w:rsidRDefault="00AA2917" w:rsidP="000C5B49">
      <w:pPr>
        <w:pStyle w:val="Paragraphedeliste"/>
        <w:rPr>
          <w:rStyle w:val="notranslate"/>
        </w:rPr>
      </w:pPr>
      <w:r>
        <w:rPr>
          <w:rStyle w:val="notranslate"/>
        </w:rPr>
        <w:t xml:space="preserve">La collaboration coopérative permet de fournir des informations fiables sur l'accessibilité des revues </w:t>
      </w:r>
      <w:r w:rsidR="00D73770">
        <w:rPr>
          <w:rStyle w:val="notranslate"/>
        </w:rPr>
        <w:t xml:space="preserve">payantes </w:t>
      </w:r>
      <w:r>
        <w:rPr>
          <w:rStyle w:val="notranslate"/>
        </w:rPr>
        <w:t>et d'élargir en permanence la collection de revues accessibles gratuitement.</w:t>
      </w:r>
      <w:r>
        <w:t xml:space="preserve"> </w:t>
      </w:r>
      <w:r>
        <w:rPr>
          <w:rStyle w:val="notranslate"/>
        </w:rPr>
        <w:t>Chaque institution participante peut gérer ses revues sous licence de manière indépendante et intégrer ses propres instructions d'utilisa</w:t>
      </w:r>
      <w:r w:rsidR="009318A2">
        <w:rPr>
          <w:rStyle w:val="notranslate"/>
        </w:rPr>
        <w:t>tion.</w:t>
      </w:r>
    </w:p>
    <w:p w14:paraId="634E4CBC" w14:textId="7FB3E95A" w:rsidR="00D73770" w:rsidRDefault="00D73770" w:rsidP="00D73770">
      <w:pPr>
        <w:pStyle w:val="Paragraphedeliste"/>
      </w:pPr>
      <w:r>
        <w:rPr>
          <w:rStyle w:val="notranslate"/>
        </w:rPr>
        <w:t>A ce jour (janvier 2018), EZB contient près de 95 000 titres, dont 20 000 sont des revues exclusivement en ligne, couvrant tous les domaines scientifiques.</w:t>
      </w:r>
      <w:r>
        <w:t xml:space="preserve"> </w:t>
      </w:r>
      <w:r>
        <w:rPr>
          <w:rStyle w:val="notranslate"/>
        </w:rPr>
        <w:t>60 000 revues sont librement accessibles en texte intégral.</w:t>
      </w:r>
      <w:r>
        <w:t xml:space="preserve"> </w:t>
      </w:r>
      <w:r w:rsidR="003A59F3">
        <w:t>Il est possible de consulter la totalité du catalogue, comme de restreindre la consultation aux collections d’un établissement.</w:t>
      </w:r>
    </w:p>
    <w:p w14:paraId="0ECE3836" w14:textId="26C3ACC5" w:rsidR="00D73770" w:rsidRDefault="00D73770" w:rsidP="00D3777E">
      <w:pPr>
        <w:pStyle w:val="Paragraphedeliste"/>
        <w:spacing w:after="120"/>
      </w:pPr>
      <w:r>
        <w:rPr>
          <w:rStyle w:val="notranslate"/>
        </w:rPr>
        <w:t>Les options d'accès aux revues sont signalées par des symboles de couleur :</w:t>
      </w:r>
      <w:r>
        <w:t xml:space="preserve"> </w:t>
      </w:r>
    </w:p>
    <w:tbl>
      <w:tblPr>
        <w:tblW w:w="7834" w:type="dxa"/>
        <w:tblCellSpacing w:w="15" w:type="dxa"/>
        <w:tblInd w:w="1238" w:type="dxa"/>
        <w:tblCellMar>
          <w:top w:w="15" w:type="dxa"/>
          <w:left w:w="15" w:type="dxa"/>
          <w:bottom w:w="15" w:type="dxa"/>
          <w:right w:w="15" w:type="dxa"/>
        </w:tblCellMar>
        <w:tblLook w:val="04A0" w:firstRow="1" w:lastRow="0" w:firstColumn="1" w:lastColumn="0" w:noHBand="0" w:noVBand="1"/>
      </w:tblPr>
      <w:tblGrid>
        <w:gridCol w:w="889"/>
        <w:gridCol w:w="6945"/>
      </w:tblGrid>
      <w:tr w:rsidR="00D73770" w14:paraId="0F3D2D72" w14:textId="77777777" w:rsidTr="00D73770">
        <w:trPr>
          <w:tblCellSpacing w:w="15" w:type="dxa"/>
        </w:trPr>
        <w:tc>
          <w:tcPr>
            <w:tcW w:w="844" w:type="dxa"/>
            <w:hideMark/>
          </w:tcPr>
          <w:p w14:paraId="184F2EEF" w14:textId="77777777" w:rsidR="00D73770" w:rsidRDefault="00D73770" w:rsidP="00D73770">
            <w:pPr>
              <w:jc w:val="center"/>
            </w:pPr>
            <w:r>
              <w:rPr>
                <w:noProof/>
                <w:lang w:eastAsia="fr-FR"/>
              </w:rPr>
              <w:drawing>
                <wp:inline distT="0" distB="0" distL="0" distR="0" wp14:anchorId="7FBE084E" wp14:editId="38518FD9">
                  <wp:extent cx="390525" cy="114300"/>
                  <wp:effectExtent l="0" t="0" r="9525" b="0"/>
                  <wp:docPr id="12" name="Image 12" descr="f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ln>
                            <a:noFill/>
                          </a:ln>
                        </pic:spPr>
                      </pic:pic>
                    </a:graphicData>
                  </a:graphic>
                </wp:inline>
              </w:drawing>
            </w:r>
          </w:p>
        </w:tc>
        <w:tc>
          <w:tcPr>
            <w:tcW w:w="6900" w:type="dxa"/>
            <w:vAlign w:val="center"/>
            <w:hideMark/>
          </w:tcPr>
          <w:p w14:paraId="30C84CF5" w14:textId="77777777" w:rsidR="00D73770" w:rsidRDefault="00D73770" w:rsidP="00D3777E">
            <w:pPr>
              <w:spacing w:after="60"/>
              <w:jc w:val="both"/>
            </w:pPr>
            <w:r>
              <w:rPr>
                <w:rStyle w:val="notranslate"/>
              </w:rPr>
              <w:t>Le texte intégral de la revue est librement accessible.</w:t>
            </w:r>
            <w:r>
              <w:t xml:space="preserve"> </w:t>
            </w:r>
          </w:p>
        </w:tc>
      </w:tr>
      <w:tr w:rsidR="00D73770" w14:paraId="1DD25D72" w14:textId="77777777" w:rsidTr="00D73770">
        <w:trPr>
          <w:tblCellSpacing w:w="15" w:type="dxa"/>
        </w:trPr>
        <w:tc>
          <w:tcPr>
            <w:tcW w:w="844" w:type="dxa"/>
            <w:hideMark/>
          </w:tcPr>
          <w:p w14:paraId="39052B1B" w14:textId="77777777" w:rsidR="00D73770" w:rsidRDefault="00D73770" w:rsidP="00D73770">
            <w:pPr>
              <w:jc w:val="center"/>
            </w:pPr>
            <w:r>
              <w:rPr>
                <w:noProof/>
                <w:lang w:eastAsia="fr-FR"/>
              </w:rPr>
              <w:drawing>
                <wp:inline distT="0" distB="0" distL="0" distR="0" wp14:anchorId="2C0846E2" wp14:editId="549417C7">
                  <wp:extent cx="390525" cy="114300"/>
                  <wp:effectExtent l="0" t="0" r="9525" b="0"/>
                  <wp:docPr id="3" name="Image 3" descr="lizens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zensie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ln>
                            <a:noFill/>
                          </a:ln>
                        </pic:spPr>
                      </pic:pic>
                    </a:graphicData>
                  </a:graphic>
                </wp:inline>
              </w:drawing>
            </w:r>
          </w:p>
        </w:tc>
        <w:tc>
          <w:tcPr>
            <w:tcW w:w="6900" w:type="dxa"/>
            <w:vAlign w:val="center"/>
            <w:hideMark/>
          </w:tcPr>
          <w:p w14:paraId="16538999" w14:textId="3C8373D7" w:rsidR="00D73770" w:rsidRDefault="00D73770" w:rsidP="00D3777E">
            <w:pPr>
              <w:spacing w:after="60"/>
              <w:jc w:val="both"/>
            </w:pPr>
            <w:r>
              <w:rPr>
                <w:rStyle w:val="notranslate"/>
              </w:rPr>
              <w:t>La revue est concédée sous licence à une ou plusieurs bibliothèques, et son accès est réservé aux usagers de</w:t>
            </w:r>
            <w:r w:rsidR="000747CF">
              <w:rPr>
                <w:rStyle w:val="notranslate"/>
              </w:rPr>
              <w:t xml:space="preserve">s </w:t>
            </w:r>
            <w:r>
              <w:rPr>
                <w:rStyle w:val="notranslate"/>
              </w:rPr>
              <w:t>bibliothèque</w:t>
            </w:r>
            <w:r w:rsidR="000747CF">
              <w:rPr>
                <w:rStyle w:val="notranslate"/>
              </w:rPr>
              <w:t>s</w:t>
            </w:r>
            <w:r w:rsidR="004A7123">
              <w:rPr>
                <w:rStyle w:val="notranslate"/>
              </w:rPr>
              <w:t xml:space="preserve"> concernées</w:t>
            </w:r>
            <w:r>
              <w:rPr>
                <w:rStyle w:val="notranslate"/>
              </w:rPr>
              <w:t>.</w:t>
            </w:r>
            <w:r>
              <w:t xml:space="preserve"> </w:t>
            </w:r>
          </w:p>
        </w:tc>
      </w:tr>
      <w:tr w:rsidR="00D73770" w14:paraId="2219EA94" w14:textId="77777777" w:rsidTr="00D73770">
        <w:trPr>
          <w:tblCellSpacing w:w="15" w:type="dxa"/>
        </w:trPr>
        <w:tc>
          <w:tcPr>
            <w:tcW w:w="844" w:type="dxa"/>
            <w:hideMark/>
          </w:tcPr>
          <w:p w14:paraId="2A578DFF" w14:textId="77777777" w:rsidR="00D73770" w:rsidRDefault="00D73770" w:rsidP="00D73770">
            <w:pPr>
              <w:jc w:val="center"/>
            </w:pPr>
            <w:r>
              <w:rPr>
                <w:noProof/>
                <w:lang w:eastAsia="fr-FR"/>
              </w:rPr>
              <w:drawing>
                <wp:inline distT="0" distB="0" distL="0" distR="0" wp14:anchorId="506118AA" wp14:editId="37FC16C3">
                  <wp:extent cx="390525" cy="114300"/>
                  <wp:effectExtent l="0" t="0" r="9525" b="0"/>
                  <wp:docPr id="15" name="Image 15" descr="teilweise lizen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ilweise lizenzie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ln>
                            <a:noFill/>
                          </a:ln>
                        </pic:spPr>
                      </pic:pic>
                    </a:graphicData>
                  </a:graphic>
                </wp:inline>
              </w:drawing>
            </w:r>
          </w:p>
        </w:tc>
        <w:tc>
          <w:tcPr>
            <w:tcW w:w="6900" w:type="dxa"/>
            <w:vAlign w:val="center"/>
            <w:hideMark/>
          </w:tcPr>
          <w:p w14:paraId="7BEF3039" w14:textId="5244FA2D" w:rsidR="00D73770" w:rsidRDefault="000747CF" w:rsidP="00D3777E">
            <w:pPr>
              <w:spacing w:after="60"/>
              <w:jc w:val="both"/>
            </w:pPr>
            <w:r>
              <w:rPr>
                <w:rStyle w:val="notranslate"/>
              </w:rPr>
              <w:t xml:space="preserve">La revue est concédée sous licence à une ou plusieurs bibliothèques, mais seule </w:t>
            </w:r>
            <w:r w:rsidR="00D73770">
              <w:rPr>
                <w:rStyle w:val="notranslate"/>
              </w:rPr>
              <w:t xml:space="preserve">une partie des volumes </w:t>
            </w:r>
            <w:r>
              <w:rPr>
                <w:rStyle w:val="notranslate"/>
              </w:rPr>
              <w:t>est disponible.</w:t>
            </w:r>
            <w:r w:rsidR="00D73770">
              <w:t xml:space="preserve"> </w:t>
            </w:r>
          </w:p>
        </w:tc>
      </w:tr>
      <w:tr w:rsidR="00D73770" w14:paraId="260A47D7" w14:textId="77777777" w:rsidTr="00D73770">
        <w:trPr>
          <w:tblCellSpacing w:w="15" w:type="dxa"/>
        </w:trPr>
        <w:tc>
          <w:tcPr>
            <w:tcW w:w="844" w:type="dxa"/>
            <w:hideMark/>
          </w:tcPr>
          <w:p w14:paraId="5748EA95" w14:textId="77777777" w:rsidR="00D73770" w:rsidRDefault="00D73770" w:rsidP="00D73770">
            <w:pPr>
              <w:jc w:val="center"/>
            </w:pPr>
            <w:r>
              <w:rPr>
                <w:noProof/>
                <w:lang w:eastAsia="fr-FR"/>
              </w:rPr>
              <w:drawing>
                <wp:inline distT="0" distB="0" distL="0" distR="0" wp14:anchorId="5D020AFC" wp14:editId="326C3EB6">
                  <wp:extent cx="390525" cy="114300"/>
                  <wp:effectExtent l="0" t="0" r="9525" b="0"/>
                  <wp:docPr id="18" name="Image 18" descr="nicht lizens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cht lizensie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ln>
                            <a:noFill/>
                          </a:ln>
                        </pic:spPr>
                      </pic:pic>
                    </a:graphicData>
                  </a:graphic>
                </wp:inline>
              </w:drawing>
            </w:r>
          </w:p>
        </w:tc>
        <w:tc>
          <w:tcPr>
            <w:tcW w:w="6900" w:type="dxa"/>
            <w:vAlign w:val="center"/>
            <w:hideMark/>
          </w:tcPr>
          <w:p w14:paraId="235C4686" w14:textId="05FD9159" w:rsidR="00D73770" w:rsidRDefault="00D73770" w:rsidP="00D3777E">
            <w:pPr>
              <w:spacing w:after="60"/>
              <w:jc w:val="both"/>
            </w:pPr>
            <w:r>
              <w:rPr>
                <w:rStyle w:val="notranslate"/>
              </w:rPr>
              <w:t>La revue ne fait partie des abonnements d’aucune bibliothèque participante</w:t>
            </w:r>
            <w:r w:rsidR="000747CF">
              <w:rPr>
                <w:rStyle w:val="notranslate"/>
              </w:rPr>
              <w:t xml:space="preserve">. Elle est seulement signalée mais, en </w:t>
            </w:r>
            <w:r>
              <w:rPr>
                <w:rStyle w:val="notranslate"/>
              </w:rPr>
              <w:t>règle générale, les tables des matières et</w:t>
            </w:r>
            <w:r w:rsidR="005235DB">
              <w:rPr>
                <w:rStyle w:val="notranslate"/>
              </w:rPr>
              <w:t>,</w:t>
            </w:r>
            <w:r>
              <w:rPr>
                <w:rStyle w:val="notranslate"/>
              </w:rPr>
              <w:t xml:space="preserve"> souvent aussi</w:t>
            </w:r>
            <w:r w:rsidR="005235DB">
              <w:rPr>
                <w:rStyle w:val="notranslate"/>
              </w:rPr>
              <w:t>,</w:t>
            </w:r>
            <w:r>
              <w:rPr>
                <w:rStyle w:val="notranslate"/>
              </w:rPr>
              <w:t xml:space="preserve"> les résumés sont disponibles gratuitement.</w:t>
            </w:r>
            <w:r>
              <w:t xml:space="preserve"> </w:t>
            </w:r>
          </w:p>
        </w:tc>
      </w:tr>
      <w:tr w:rsidR="00D73770" w14:paraId="1C017A50" w14:textId="77777777" w:rsidTr="00D73770">
        <w:trPr>
          <w:tblCellSpacing w:w="15" w:type="dxa"/>
        </w:trPr>
        <w:tc>
          <w:tcPr>
            <w:tcW w:w="844" w:type="dxa"/>
            <w:hideMark/>
          </w:tcPr>
          <w:p w14:paraId="7372CFAE" w14:textId="77777777" w:rsidR="00D73770" w:rsidRDefault="00D73770" w:rsidP="00D73770">
            <w:pPr>
              <w:jc w:val="center"/>
            </w:pPr>
            <w:r>
              <w:rPr>
                <w:noProof/>
                <w:lang w:eastAsia="fr-FR"/>
              </w:rPr>
              <w:drawing>
                <wp:inline distT="0" distB="0" distL="0" distR="0" wp14:anchorId="7DAEABCC" wp14:editId="3101AF97">
                  <wp:extent cx="142875" cy="142875"/>
                  <wp:effectExtent l="0" t="0" r="9525" b="9525"/>
                  <wp:docPr id="8" name="Image 8" descr="Pay p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y per 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00" w:type="dxa"/>
            <w:vAlign w:val="center"/>
            <w:hideMark/>
          </w:tcPr>
          <w:p w14:paraId="1696387B" w14:textId="68193EA2" w:rsidR="00D73770" w:rsidRDefault="00EE3A8B" w:rsidP="00EE3A8B">
            <w:pPr>
              <w:jc w:val="both"/>
            </w:pPr>
            <w:r>
              <w:rPr>
                <w:rStyle w:val="notranslate"/>
              </w:rPr>
              <w:t xml:space="preserve">Les revues signalées avec le </w:t>
            </w:r>
            <w:r w:rsidR="00D73770">
              <w:rPr>
                <w:rStyle w:val="notranslate"/>
              </w:rPr>
              <w:t>symbole de l'euro en plus d</w:t>
            </w:r>
            <w:r>
              <w:rPr>
                <w:rStyle w:val="notranslate"/>
              </w:rPr>
              <w:t xml:space="preserve">’une couleur </w:t>
            </w:r>
            <w:r w:rsidR="00D73770">
              <w:rPr>
                <w:rStyle w:val="notranslate"/>
              </w:rPr>
              <w:t xml:space="preserve">peuvent être </w:t>
            </w:r>
            <w:r>
              <w:rPr>
                <w:rStyle w:val="notranslate"/>
              </w:rPr>
              <w:t>consultées en « p</w:t>
            </w:r>
            <w:r w:rsidR="00D73770">
              <w:rPr>
                <w:rStyle w:val="notranslate"/>
              </w:rPr>
              <w:t>ay-per-view</w:t>
            </w:r>
            <w:r>
              <w:rPr>
                <w:rStyle w:val="notranslate"/>
              </w:rPr>
              <w:t> »</w:t>
            </w:r>
            <w:r w:rsidR="00D73770">
              <w:rPr>
                <w:rStyle w:val="notranslate"/>
              </w:rPr>
              <w:t xml:space="preserve"> moyennant des frais.</w:t>
            </w:r>
            <w:r w:rsidR="00D73770">
              <w:t xml:space="preserve"> </w:t>
            </w:r>
          </w:p>
        </w:tc>
      </w:tr>
    </w:tbl>
    <w:p w14:paraId="55513AD9" w14:textId="312A053D" w:rsidR="00D3777E" w:rsidRPr="00D3777E" w:rsidRDefault="00D3777E" w:rsidP="005235DB">
      <w:pPr>
        <w:pStyle w:val="Paragraphedeliste"/>
        <w:spacing w:after="0"/>
        <w:jc w:val="center"/>
        <w:rPr>
          <w:rStyle w:val="notranslate"/>
          <w:b/>
          <w:color w:val="1F4E79" w:themeColor="accent1" w:themeShade="80"/>
          <w:sz w:val="20"/>
          <w:szCs w:val="20"/>
        </w:rPr>
      </w:pPr>
      <w:r w:rsidRPr="00D3777E">
        <w:rPr>
          <w:rStyle w:val="notranslate"/>
          <w:b/>
          <w:color w:val="1F4E79" w:themeColor="accent1" w:themeShade="80"/>
          <w:sz w:val="20"/>
          <w:szCs w:val="20"/>
        </w:rPr>
        <w:t>Liste des revues signalées en Biologie</w:t>
      </w:r>
      <w:r w:rsidR="00BC5F73">
        <w:rPr>
          <w:rStyle w:val="notranslate"/>
          <w:b/>
          <w:color w:val="1F4E79" w:themeColor="accent1" w:themeShade="80"/>
          <w:sz w:val="20"/>
          <w:szCs w:val="20"/>
        </w:rPr>
        <w:t xml:space="preserve"> pour la Max Planck Society</w:t>
      </w:r>
    </w:p>
    <w:p w14:paraId="474A15D6" w14:textId="05247FF1" w:rsidR="00D3777E" w:rsidRDefault="00D3777E" w:rsidP="005235DB">
      <w:pPr>
        <w:pStyle w:val="Paragraphedeliste"/>
        <w:spacing w:after="0"/>
        <w:ind w:left="284"/>
        <w:jc w:val="right"/>
        <w:rPr>
          <w:rStyle w:val="notranslate"/>
        </w:rPr>
      </w:pPr>
      <w:r>
        <w:rPr>
          <w:noProof/>
          <w:lang w:eastAsia="fr-FR"/>
        </w:rPr>
        <w:drawing>
          <wp:inline distT="0" distB="0" distL="0" distR="0" wp14:anchorId="644D01AA" wp14:editId="638E1D63">
            <wp:extent cx="5541681" cy="2409825"/>
            <wp:effectExtent l="152400" t="152400" r="363855" b="3524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5669" cy="2420256"/>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2F6B2" w14:textId="77777777" w:rsidR="00D3777E" w:rsidRDefault="00D3777E" w:rsidP="00D3777E">
      <w:pPr>
        <w:pStyle w:val="Paragraphedeliste"/>
        <w:rPr>
          <w:rStyle w:val="notranslate"/>
        </w:rPr>
      </w:pPr>
      <w:r>
        <w:rPr>
          <w:rStyle w:val="notranslate"/>
        </w:rPr>
        <w:t>EZB offre en outre un certain nombre de services aux bibliothèques participantes qui leur permettent de gagner du temps pour la mise à jour et l’enrichissement de leurs services documentaires locaux.</w:t>
      </w:r>
    </w:p>
    <w:p w14:paraId="02452177" w14:textId="276FEFB5" w:rsidR="000C5B49" w:rsidRDefault="00810C50" w:rsidP="000C5B49">
      <w:pPr>
        <w:pStyle w:val="Titre3"/>
      </w:pPr>
      <w:bookmarkStart w:id="12" w:name="_Toc506197419"/>
      <w:r>
        <w:t>S</w:t>
      </w:r>
      <w:r w:rsidR="000C5B49">
        <w:t>UNCAT</w:t>
      </w:r>
      <w:bookmarkEnd w:id="12"/>
    </w:p>
    <w:p w14:paraId="3121802A" w14:textId="44165AF3" w:rsidR="000C5B49" w:rsidRDefault="00A43E89" w:rsidP="000C5B49">
      <w:pPr>
        <w:pStyle w:val="Paragraphedeliste"/>
        <w:rPr>
          <w:rStyle w:val="notranslate"/>
        </w:rPr>
      </w:pPr>
      <w:r>
        <w:t xml:space="preserve">SUNCAT est un catalogue collectif de </w:t>
      </w:r>
      <w:r w:rsidR="00ED29E6">
        <w:t xml:space="preserve">signalement et de localisation de </w:t>
      </w:r>
      <w:r>
        <w:t>publications</w:t>
      </w:r>
      <w:r w:rsidRPr="00A43E89">
        <w:t xml:space="preserve"> </w:t>
      </w:r>
      <w:r>
        <w:t xml:space="preserve">scientifiques en série, imprimées et électroniques, alimenté par </w:t>
      </w:r>
      <w:r w:rsidR="005235DB">
        <w:t xml:space="preserve">une centaine </w:t>
      </w:r>
      <w:r w:rsidRPr="00A43E89">
        <w:t xml:space="preserve">des plus importantes bibliothèques de recherche au </w:t>
      </w:r>
      <w:r>
        <w:t>Royaume-Uni</w:t>
      </w:r>
      <w:r w:rsidR="00B179B3">
        <w:t xml:space="preserve">, </w:t>
      </w:r>
      <w:r w:rsidR="005235DB">
        <w:rPr>
          <w:rStyle w:val="notranslate"/>
        </w:rPr>
        <w:t>dont</w:t>
      </w:r>
      <w:r w:rsidR="00B179B3">
        <w:rPr>
          <w:rStyle w:val="notranslate"/>
        </w:rPr>
        <w:t xml:space="preserve"> les bibliothèques nationales (British Library et National </w:t>
      </w:r>
      <w:proofErr w:type="spellStart"/>
      <w:r w:rsidR="00B179B3">
        <w:rPr>
          <w:rStyle w:val="notranslate"/>
        </w:rPr>
        <w:t>Libraries</w:t>
      </w:r>
      <w:proofErr w:type="spellEnd"/>
      <w:r w:rsidR="00B179B3">
        <w:rPr>
          <w:rStyle w:val="notranslate"/>
        </w:rPr>
        <w:t xml:space="preserve"> of Scotland and Wales).</w:t>
      </w:r>
    </w:p>
    <w:p w14:paraId="3BC7BCAF" w14:textId="77777777" w:rsidR="004A3E39" w:rsidRDefault="00B179B3" w:rsidP="000C5B49">
      <w:pPr>
        <w:pStyle w:val="Paragraphedeliste"/>
        <w:rPr>
          <w:rStyle w:val="notranslate"/>
        </w:rPr>
      </w:pPr>
      <w:r>
        <w:rPr>
          <w:rStyle w:val="notranslate"/>
        </w:rPr>
        <w:t xml:space="preserve">SUNCAT accepte tous les documents que les bibliothèques jugent être des publications en série et contient donc une grande variété de documents : revues, bulletins d'information, comptes rendus, rapports annuels... </w:t>
      </w:r>
    </w:p>
    <w:p w14:paraId="537C329E" w14:textId="789E6B79" w:rsidR="00AF30DE" w:rsidRDefault="00ED29E6" w:rsidP="000C5B49">
      <w:pPr>
        <w:pStyle w:val="Paragraphedeliste"/>
      </w:pPr>
      <w:r>
        <w:rPr>
          <w:rStyle w:val="notranslate"/>
        </w:rPr>
        <w:t>Outre l</w:t>
      </w:r>
      <w:r w:rsidR="00A43E89">
        <w:rPr>
          <w:rStyle w:val="notranslate"/>
        </w:rPr>
        <w:t xml:space="preserve">es données de publications en série des bibliothèques participantes, SUNCAT contient des enregistrements provenant de la </w:t>
      </w:r>
      <w:r w:rsidR="00A43E89" w:rsidRPr="00A43E89">
        <w:t>base de données CONSER</w:t>
      </w:r>
      <w:r w:rsidR="00A43E89">
        <w:rPr>
          <w:rStyle w:val="notranslate"/>
        </w:rPr>
        <w:t xml:space="preserve">, du </w:t>
      </w:r>
      <w:r w:rsidR="00A43E89" w:rsidRPr="00A43E89">
        <w:t>registre ISSN</w:t>
      </w:r>
      <w:r w:rsidR="00A43E89">
        <w:rPr>
          <w:rStyle w:val="notranslate"/>
        </w:rPr>
        <w:t xml:space="preserve"> et du </w:t>
      </w:r>
      <w:r w:rsidR="00A43E89" w:rsidRPr="00A43E89">
        <w:t>répertoire des revues à accès ouvert (DOAJ)</w:t>
      </w:r>
      <w:r w:rsidR="00A43E89">
        <w:t>.</w:t>
      </w:r>
      <w:r w:rsidR="00A3088A">
        <w:t xml:space="preserve"> </w:t>
      </w:r>
      <w:r w:rsidR="00AF30DE">
        <w:t xml:space="preserve">Une interrogation du catalogue en janvier 2017 signale plus de 1 400 000 documents électroniques dont </w:t>
      </w:r>
      <w:r w:rsidR="00A3088A">
        <w:t>quelque 200 000 revues.</w:t>
      </w:r>
    </w:p>
    <w:p w14:paraId="00FF0C01" w14:textId="77777777" w:rsidR="00AF30DE" w:rsidRPr="00D957DF" w:rsidRDefault="00AF30DE" w:rsidP="00AF30DE">
      <w:pPr>
        <w:pStyle w:val="Paragraphedeliste"/>
        <w:rPr>
          <w:rStyle w:val="notranslate"/>
          <w:b/>
        </w:rPr>
      </w:pPr>
      <w:r w:rsidRPr="00D957DF">
        <w:rPr>
          <w:b/>
        </w:rPr>
        <w:t xml:space="preserve">Contrairement à EZB, SUNCAT ne permet pas d’accéder aux ressources en ligne. </w:t>
      </w:r>
    </w:p>
    <w:p w14:paraId="6527D5C7" w14:textId="4464D601" w:rsidR="00A718DC" w:rsidRDefault="00A718DC" w:rsidP="000C5B49">
      <w:pPr>
        <w:pStyle w:val="Paragraphedeliste"/>
        <w:rPr>
          <w:rStyle w:val="notranslate"/>
        </w:rPr>
      </w:pPr>
      <w:r>
        <w:t xml:space="preserve">Techniquement, SUNCAT repose sur le </w:t>
      </w:r>
      <w:r>
        <w:rPr>
          <w:rStyle w:val="notranslate"/>
        </w:rPr>
        <w:t xml:space="preserve">système de gestion des bibliothèques, ALEPH, de la société Ex </w:t>
      </w:r>
      <w:proofErr w:type="spellStart"/>
      <w:r>
        <w:rPr>
          <w:rStyle w:val="notranslate"/>
        </w:rPr>
        <w:t>Libris</w:t>
      </w:r>
      <w:proofErr w:type="spellEnd"/>
      <w:r>
        <w:rPr>
          <w:rStyle w:val="notranslate"/>
        </w:rPr>
        <w:t>.</w:t>
      </w:r>
    </w:p>
    <w:p w14:paraId="575AFBA8" w14:textId="6DE1C634" w:rsidR="00BE36D3" w:rsidRPr="00D3777E" w:rsidRDefault="00BE36D3" w:rsidP="005235DB">
      <w:pPr>
        <w:pStyle w:val="Paragraphedeliste"/>
        <w:spacing w:after="0"/>
        <w:jc w:val="center"/>
        <w:rPr>
          <w:rStyle w:val="notranslate"/>
          <w:b/>
          <w:color w:val="1F4E79" w:themeColor="accent1" w:themeShade="80"/>
          <w:sz w:val="20"/>
          <w:szCs w:val="20"/>
        </w:rPr>
      </w:pPr>
      <w:r>
        <w:rPr>
          <w:rStyle w:val="notranslate"/>
          <w:b/>
          <w:color w:val="1F4E79" w:themeColor="accent1" w:themeShade="80"/>
          <w:sz w:val="20"/>
          <w:szCs w:val="20"/>
        </w:rPr>
        <w:t>Page d’accueil de SUNCAT</w:t>
      </w:r>
    </w:p>
    <w:p w14:paraId="6D544FDD" w14:textId="3BA8937A" w:rsidR="00A718DC" w:rsidRDefault="00A718DC" w:rsidP="005235DB">
      <w:pPr>
        <w:pStyle w:val="Paragraphedeliste"/>
        <w:spacing w:after="0"/>
        <w:ind w:left="709"/>
        <w:jc w:val="right"/>
      </w:pPr>
      <w:r>
        <w:rPr>
          <w:noProof/>
          <w:lang w:eastAsia="fr-FR"/>
        </w:rPr>
        <w:drawing>
          <wp:inline distT="0" distB="0" distL="0" distR="0" wp14:anchorId="4D2E76BA" wp14:editId="0AF07D09">
            <wp:extent cx="5292661" cy="2333625"/>
            <wp:effectExtent l="152400" t="152400" r="365760" b="3524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8668" cy="2345092"/>
                    </a:xfrm>
                    <a:prstGeom prst="rect">
                      <a:avLst/>
                    </a:prstGeom>
                    <a:ln>
                      <a:noFill/>
                    </a:ln>
                    <a:effectLst>
                      <a:outerShdw blurRad="292100" dist="139700" dir="2700000" algn="tl" rotWithShape="0">
                        <a:srgbClr val="333333">
                          <a:alpha val="65000"/>
                        </a:srgbClr>
                      </a:outerShdw>
                    </a:effectLst>
                  </pic:spPr>
                </pic:pic>
              </a:graphicData>
            </a:graphic>
          </wp:inline>
        </w:drawing>
      </w:r>
    </w:p>
    <w:p w14:paraId="340523FE" w14:textId="64EF742F" w:rsidR="00BE36D3" w:rsidRPr="00D3777E" w:rsidRDefault="00BE36D3" w:rsidP="005235DB">
      <w:pPr>
        <w:pStyle w:val="Paragraphedeliste"/>
        <w:spacing w:after="0"/>
        <w:jc w:val="center"/>
        <w:rPr>
          <w:rStyle w:val="notranslate"/>
          <w:b/>
          <w:color w:val="1F4E79" w:themeColor="accent1" w:themeShade="80"/>
          <w:sz w:val="20"/>
          <w:szCs w:val="20"/>
        </w:rPr>
      </w:pPr>
      <w:r>
        <w:rPr>
          <w:rStyle w:val="notranslate"/>
          <w:b/>
          <w:color w:val="1F4E79" w:themeColor="accent1" w:themeShade="80"/>
          <w:sz w:val="20"/>
          <w:szCs w:val="20"/>
        </w:rPr>
        <w:t>Page de résultats</w:t>
      </w:r>
    </w:p>
    <w:p w14:paraId="43F68B9F" w14:textId="2E288A31" w:rsidR="00A718DC" w:rsidRDefault="00A718DC" w:rsidP="005235DB">
      <w:pPr>
        <w:pStyle w:val="Paragraphedeliste"/>
        <w:spacing w:after="0"/>
        <w:ind w:left="709"/>
        <w:jc w:val="right"/>
      </w:pPr>
      <w:r>
        <w:rPr>
          <w:noProof/>
          <w:lang w:eastAsia="fr-FR"/>
        </w:rPr>
        <w:drawing>
          <wp:inline distT="0" distB="0" distL="0" distR="0" wp14:anchorId="644A4627" wp14:editId="23FB1585">
            <wp:extent cx="5318780" cy="2552686"/>
            <wp:effectExtent l="152400" t="152400" r="358140" b="3625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6643" cy="2561259"/>
                    </a:xfrm>
                    <a:prstGeom prst="rect">
                      <a:avLst/>
                    </a:prstGeom>
                    <a:ln>
                      <a:noFill/>
                    </a:ln>
                    <a:effectLst>
                      <a:outerShdw blurRad="292100" dist="139700" dir="2700000" algn="tl" rotWithShape="0">
                        <a:srgbClr val="333333">
                          <a:alpha val="65000"/>
                        </a:srgbClr>
                      </a:outerShdw>
                    </a:effectLst>
                  </pic:spPr>
                </pic:pic>
              </a:graphicData>
            </a:graphic>
          </wp:inline>
        </w:drawing>
      </w:r>
    </w:p>
    <w:p w14:paraId="54A00088" w14:textId="708E025B" w:rsidR="00C96087" w:rsidRDefault="004A3E39" w:rsidP="00C96087">
      <w:pPr>
        <w:pStyle w:val="Titre2"/>
      </w:pPr>
      <w:r>
        <w:br w:type="column"/>
      </w:r>
      <w:bookmarkStart w:id="13" w:name="_Toc506197420"/>
      <w:r w:rsidR="00C96087">
        <w:t>Situation en France</w:t>
      </w:r>
      <w:bookmarkEnd w:id="13"/>
    </w:p>
    <w:p w14:paraId="38AC4026" w14:textId="71630B99" w:rsidR="00A3088A" w:rsidRDefault="005235DB" w:rsidP="00A3088A">
      <w:pPr>
        <w:pStyle w:val="Paragraphedeliste"/>
        <w:rPr>
          <w:rFonts w:eastAsiaTheme="majorEastAsia" w:cs="Open Sans"/>
          <w:color w:val="222A35" w:themeColor="text2" w:themeShade="80"/>
        </w:rPr>
      </w:pPr>
      <w:r>
        <w:rPr>
          <w:rFonts w:eastAsiaTheme="majorEastAsia" w:cs="Open Sans"/>
          <w:color w:val="222A35" w:themeColor="text2" w:themeShade="80"/>
        </w:rPr>
        <w:t>I</w:t>
      </w:r>
      <w:r w:rsidRPr="005235DB">
        <w:rPr>
          <w:rFonts w:eastAsiaTheme="majorEastAsia" w:cs="Open Sans"/>
          <w:color w:val="222A35" w:themeColor="text2" w:themeShade="80"/>
        </w:rPr>
        <w:t xml:space="preserve">l n’existe pas à ce jour </w:t>
      </w:r>
      <w:r>
        <w:rPr>
          <w:rFonts w:eastAsiaTheme="majorEastAsia" w:cs="Open Sans"/>
          <w:color w:val="222A35" w:themeColor="text2" w:themeShade="80"/>
        </w:rPr>
        <w:t>e</w:t>
      </w:r>
      <w:r w:rsidRPr="005235DB">
        <w:rPr>
          <w:rFonts w:eastAsiaTheme="majorEastAsia" w:cs="Open Sans"/>
          <w:color w:val="222A35" w:themeColor="text2" w:themeShade="80"/>
        </w:rPr>
        <w:t xml:space="preserve">n France de base de signalement </w:t>
      </w:r>
      <w:r w:rsidR="00A13436">
        <w:rPr>
          <w:rFonts w:eastAsiaTheme="majorEastAsia" w:cs="Open Sans"/>
          <w:color w:val="222A35" w:themeColor="text2" w:themeShade="80"/>
        </w:rPr>
        <w:t xml:space="preserve">systématique des ressources électroniques acquises par les établissements de l’ESR. </w:t>
      </w:r>
      <w:r w:rsidR="001B6600">
        <w:rPr>
          <w:rFonts w:eastAsiaTheme="majorEastAsia" w:cs="Open Sans"/>
          <w:color w:val="222A35" w:themeColor="text2" w:themeShade="80"/>
        </w:rPr>
        <w:t xml:space="preserve">Seul le </w:t>
      </w:r>
      <w:r w:rsidR="00706A79">
        <w:rPr>
          <w:rFonts w:eastAsiaTheme="majorEastAsia" w:cs="Open Sans"/>
          <w:color w:val="222A35" w:themeColor="text2" w:themeShade="80"/>
        </w:rPr>
        <w:t>SUDOC</w:t>
      </w:r>
      <w:r w:rsidR="001B6600">
        <w:rPr>
          <w:rFonts w:eastAsiaTheme="majorEastAsia" w:cs="Open Sans"/>
          <w:color w:val="222A35" w:themeColor="text2" w:themeShade="80"/>
        </w:rPr>
        <w:t xml:space="preserve"> signale une part limitée des séries</w:t>
      </w:r>
      <w:r w:rsidR="006631A9">
        <w:rPr>
          <w:rFonts w:eastAsiaTheme="majorEastAsia" w:cs="Open Sans"/>
          <w:color w:val="222A35" w:themeColor="text2" w:themeShade="80"/>
        </w:rPr>
        <w:t xml:space="preserve"> acquises par certains de ses membres</w:t>
      </w:r>
      <w:r w:rsidR="001B6600">
        <w:rPr>
          <w:rFonts w:eastAsiaTheme="majorEastAsia" w:cs="Open Sans"/>
          <w:color w:val="222A35" w:themeColor="text2" w:themeShade="80"/>
        </w:rPr>
        <w:t>. L’</w:t>
      </w:r>
      <w:r w:rsidR="001B6600">
        <w:rPr>
          <w:rStyle w:val="st"/>
        </w:rPr>
        <w:t>Enquête Ressources Electroniques, dite enquête ERE, recense</w:t>
      </w:r>
      <w:r w:rsidR="006631A9">
        <w:rPr>
          <w:rStyle w:val="st"/>
        </w:rPr>
        <w:t xml:space="preserve"> annuellement </w:t>
      </w:r>
      <w:r w:rsidR="001B6600">
        <w:rPr>
          <w:rStyle w:val="st"/>
        </w:rPr>
        <w:t>les bouquets acquis par les établissements de l’enseignement supérieur</w:t>
      </w:r>
      <w:r w:rsidR="006631A9">
        <w:rPr>
          <w:rStyle w:val="st"/>
        </w:rPr>
        <w:t>,</w:t>
      </w:r>
      <w:r w:rsidR="001B6600">
        <w:rPr>
          <w:rStyle w:val="st"/>
        </w:rPr>
        <w:t xml:space="preserve"> mais</w:t>
      </w:r>
      <w:r w:rsidR="006631A9">
        <w:rPr>
          <w:rStyle w:val="st"/>
        </w:rPr>
        <w:t xml:space="preserve"> </w:t>
      </w:r>
      <w:r w:rsidR="001B6600">
        <w:rPr>
          <w:rStyle w:val="st"/>
        </w:rPr>
        <w:t>ne rend pas compte des résultats. Enfin, des signalements</w:t>
      </w:r>
      <w:r w:rsidR="00C308A7" w:rsidRPr="00C308A7">
        <w:rPr>
          <w:rStyle w:val="st"/>
        </w:rPr>
        <w:t xml:space="preserve"> </w:t>
      </w:r>
      <w:r w:rsidR="006631A9">
        <w:rPr>
          <w:rStyle w:val="st"/>
        </w:rPr>
        <w:t xml:space="preserve">locaux </w:t>
      </w:r>
      <w:r w:rsidR="001B6600">
        <w:rPr>
          <w:rStyle w:val="st"/>
        </w:rPr>
        <w:t>sont réalisés par des établissements</w:t>
      </w:r>
      <w:r w:rsidR="00C308A7">
        <w:rPr>
          <w:rStyle w:val="st"/>
        </w:rPr>
        <w:t xml:space="preserve"> pour leurs communautés, notamment via des o</w:t>
      </w:r>
      <w:r w:rsidR="00A3088A" w:rsidRPr="005235DB">
        <w:rPr>
          <w:rFonts w:eastAsiaTheme="majorEastAsia" w:cs="Open Sans"/>
          <w:color w:val="222A35" w:themeColor="text2" w:themeShade="80"/>
        </w:rPr>
        <w:t>utils de découverte</w:t>
      </w:r>
      <w:r w:rsidR="00C308A7">
        <w:rPr>
          <w:rFonts w:eastAsiaTheme="majorEastAsia" w:cs="Open Sans"/>
          <w:color w:val="222A35" w:themeColor="text2" w:themeShade="80"/>
        </w:rPr>
        <w:t>.</w:t>
      </w:r>
      <w:r w:rsidR="006631A9">
        <w:rPr>
          <w:rFonts w:eastAsiaTheme="majorEastAsia" w:cs="Open Sans"/>
          <w:color w:val="222A35" w:themeColor="text2" w:themeShade="80"/>
        </w:rPr>
        <w:t xml:space="preserve"> </w:t>
      </w:r>
    </w:p>
    <w:p w14:paraId="63D18F9F" w14:textId="17EBE1DF" w:rsidR="000C5B49" w:rsidRDefault="000C5B49" w:rsidP="000C5B49">
      <w:pPr>
        <w:pStyle w:val="Titre3"/>
      </w:pPr>
      <w:bookmarkStart w:id="14" w:name="_Toc506197421"/>
      <w:r>
        <w:t>SUDOC</w:t>
      </w:r>
      <w:bookmarkEnd w:id="14"/>
    </w:p>
    <w:p w14:paraId="236922EC" w14:textId="261ADA6C" w:rsidR="00240904" w:rsidRDefault="00A3088A" w:rsidP="00BC660D">
      <w:pPr>
        <w:pStyle w:val="Paragraphedeliste"/>
        <w:rPr>
          <w:rFonts w:eastAsiaTheme="majorEastAsia" w:cs="Open Sans"/>
          <w:color w:val="222A35" w:themeColor="text2" w:themeShade="80"/>
        </w:rPr>
      </w:pPr>
      <w:r>
        <w:rPr>
          <w:rFonts w:eastAsiaTheme="majorEastAsia" w:cs="Open Sans"/>
          <w:color w:val="222A35" w:themeColor="text2" w:themeShade="80"/>
        </w:rPr>
        <w:t xml:space="preserve">Le </w:t>
      </w:r>
      <w:r w:rsidR="00706A79">
        <w:rPr>
          <w:rFonts w:eastAsiaTheme="majorEastAsia" w:cs="Open Sans"/>
          <w:color w:val="222A35" w:themeColor="text2" w:themeShade="80"/>
        </w:rPr>
        <w:t>SUDOC</w:t>
      </w:r>
      <w:r>
        <w:rPr>
          <w:rFonts w:eastAsiaTheme="majorEastAsia" w:cs="Open Sans"/>
          <w:color w:val="222A35" w:themeColor="text2" w:themeShade="80"/>
        </w:rPr>
        <w:t xml:space="preserve">, créé à l’origine pour signaler les collections </w:t>
      </w:r>
      <w:r w:rsidR="00240904">
        <w:rPr>
          <w:rFonts w:eastAsiaTheme="majorEastAsia" w:cs="Open Sans"/>
          <w:color w:val="222A35" w:themeColor="text2" w:themeShade="80"/>
        </w:rPr>
        <w:t xml:space="preserve">physiques (documents imprimés, </w:t>
      </w:r>
      <w:proofErr w:type="spellStart"/>
      <w:r w:rsidR="00240904">
        <w:rPr>
          <w:rFonts w:eastAsiaTheme="majorEastAsia" w:cs="Open Sans"/>
          <w:color w:val="222A35" w:themeColor="text2" w:themeShade="80"/>
        </w:rPr>
        <w:t>audios</w:t>
      </w:r>
      <w:proofErr w:type="spellEnd"/>
      <w:r w:rsidR="00240904">
        <w:rPr>
          <w:rFonts w:eastAsiaTheme="majorEastAsia" w:cs="Open Sans"/>
          <w:color w:val="222A35" w:themeColor="text2" w:themeShade="80"/>
        </w:rPr>
        <w:t>, vidéos…)</w:t>
      </w:r>
      <w:r>
        <w:rPr>
          <w:rFonts w:eastAsiaTheme="majorEastAsia" w:cs="Open Sans"/>
          <w:color w:val="222A35" w:themeColor="text2" w:themeShade="80"/>
        </w:rPr>
        <w:t xml:space="preserve"> des bibliothèques d’universités</w:t>
      </w:r>
      <w:r>
        <w:t>, d'Instituts et de Grandes Ecoles</w:t>
      </w:r>
      <w:r>
        <w:rPr>
          <w:rFonts w:eastAsiaTheme="majorEastAsia" w:cs="Open Sans"/>
          <w:color w:val="222A35" w:themeColor="text2" w:themeShade="80"/>
        </w:rPr>
        <w:t>, intègre depuis une dizaine d’années des ressources électroniques en libre accès et payantes acquises par ses membres</w:t>
      </w:r>
      <w:r w:rsidR="00240904">
        <w:rPr>
          <w:rStyle w:val="Appelnotedebasdep"/>
          <w:rFonts w:eastAsiaTheme="majorEastAsia" w:cs="Open Sans"/>
          <w:color w:val="222A35" w:themeColor="text2" w:themeShade="80"/>
        </w:rPr>
        <w:footnoteReference w:id="8"/>
      </w:r>
      <w:r>
        <w:rPr>
          <w:rFonts w:eastAsiaTheme="majorEastAsia" w:cs="Open Sans"/>
          <w:color w:val="222A35" w:themeColor="text2" w:themeShade="80"/>
        </w:rPr>
        <w:t>.</w:t>
      </w:r>
      <w:r w:rsidR="00BC660D">
        <w:rPr>
          <w:rFonts w:eastAsiaTheme="majorEastAsia" w:cs="Open Sans"/>
          <w:color w:val="222A35" w:themeColor="text2" w:themeShade="80"/>
        </w:rPr>
        <w:t xml:space="preserve"> </w:t>
      </w:r>
    </w:p>
    <w:p w14:paraId="0AA21376" w14:textId="19FB67B7" w:rsidR="00240904" w:rsidRDefault="00F306E4" w:rsidP="00240904">
      <w:pPr>
        <w:pStyle w:val="Paragraphedeliste"/>
        <w:rPr>
          <w:rFonts w:eastAsiaTheme="majorEastAsia" w:cs="Open Sans"/>
          <w:color w:val="222A35" w:themeColor="text2" w:themeShade="80"/>
        </w:rPr>
      </w:pPr>
      <w:r>
        <w:rPr>
          <w:rFonts w:eastAsiaTheme="majorEastAsia" w:cs="Open Sans"/>
          <w:color w:val="222A35" w:themeColor="text2" w:themeShade="80"/>
        </w:rPr>
        <w:t>Au-delà de l’enseignement supérieur, quelques organismes de recherche sont membres du réseau SUDOC : l’</w:t>
      </w:r>
      <w:r w:rsidR="00240904" w:rsidRPr="00240904">
        <w:rPr>
          <w:rFonts w:eastAsiaTheme="majorEastAsia" w:cs="Open Sans"/>
          <w:color w:val="222A35" w:themeColor="text2" w:themeShade="80"/>
        </w:rPr>
        <w:t xml:space="preserve">INED, </w:t>
      </w:r>
      <w:r>
        <w:rPr>
          <w:rFonts w:eastAsiaTheme="majorEastAsia" w:cs="Open Sans"/>
          <w:color w:val="222A35" w:themeColor="text2" w:themeShade="80"/>
        </w:rPr>
        <w:t>l’</w:t>
      </w:r>
      <w:r w:rsidR="00240904" w:rsidRPr="00240904">
        <w:rPr>
          <w:rFonts w:eastAsiaTheme="majorEastAsia" w:cs="Open Sans"/>
          <w:color w:val="222A35" w:themeColor="text2" w:themeShade="80"/>
        </w:rPr>
        <w:t xml:space="preserve">IFREMER, </w:t>
      </w:r>
      <w:r>
        <w:rPr>
          <w:rFonts w:eastAsiaTheme="majorEastAsia" w:cs="Open Sans"/>
          <w:color w:val="222A35" w:themeColor="text2" w:themeShade="80"/>
        </w:rPr>
        <w:t>l’</w:t>
      </w:r>
      <w:r w:rsidR="00240904" w:rsidRPr="00240904">
        <w:rPr>
          <w:rFonts w:eastAsiaTheme="majorEastAsia" w:cs="Open Sans"/>
          <w:color w:val="222A35" w:themeColor="text2" w:themeShade="80"/>
        </w:rPr>
        <w:t>INRIA</w:t>
      </w:r>
      <w:r>
        <w:rPr>
          <w:rFonts w:eastAsiaTheme="majorEastAsia" w:cs="Open Sans"/>
          <w:color w:val="222A35" w:themeColor="text2" w:themeShade="80"/>
        </w:rPr>
        <w:t xml:space="preserve"> et </w:t>
      </w:r>
      <w:r w:rsidR="00240904" w:rsidRPr="00240904">
        <w:rPr>
          <w:rFonts w:eastAsiaTheme="majorEastAsia" w:cs="Open Sans"/>
          <w:color w:val="222A35" w:themeColor="text2" w:themeShade="80"/>
        </w:rPr>
        <w:t>l’INIST</w:t>
      </w:r>
      <w:r>
        <w:rPr>
          <w:rFonts w:eastAsiaTheme="majorEastAsia" w:cs="Open Sans"/>
          <w:color w:val="222A35" w:themeColor="text2" w:themeShade="80"/>
        </w:rPr>
        <w:t>-CNRS pour son fonds imprimé</w:t>
      </w:r>
      <w:r w:rsidR="00240904" w:rsidRPr="00240904">
        <w:rPr>
          <w:rFonts w:eastAsiaTheme="majorEastAsia" w:cs="Open Sans"/>
          <w:color w:val="222A35" w:themeColor="text2" w:themeShade="80"/>
        </w:rPr>
        <w:t xml:space="preserve">. </w:t>
      </w:r>
    </w:p>
    <w:p w14:paraId="1929CB8E" w14:textId="25DCB1E4" w:rsidR="00016FC8" w:rsidRPr="00BC660D" w:rsidRDefault="00B51AC4" w:rsidP="00BC660D">
      <w:pPr>
        <w:pStyle w:val="Paragraphedeliste"/>
        <w:rPr>
          <w:rFonts w:eastAsiaTheme="majorEastAsia" w:cs="Open Sans"/>
          <w:color w:val="222A35" w:themeColor="text2" w:themeShade="80"/>
        </w:rPr>
      </w:pPr>
      <w:r>
        <w:rPr>
          <w:rFonts w:eastAsiaTheme="majorEastAsia" w:cs="Open Sans"/>
          <w:color w:val="222A35" w:themeColor="text2" w:themeShade="80"/>
        </w:rPr>
        <w:t>L</w:t>
      </w:r>
      <w:r w:rsidR="00016FC8">
        <w:rPr>
          <w:rFonts w:eastAsiaTheme="majorEastAsia" w:cs="Open Sans"/>
          <w:color w:val="222A35" w:themeColor="text2" w:themeShade="80"/>
        </w:rPr>
        <w:t xml:space="preserve">’ABES signale </w:t>
      </w:r>
      <w:r>
        <w:rPr>
          <w:rFonts w:eastAsiaTheme="majorEastAsia" w:cs="Open Sans"/>
          <w:color w:val="222A35" w:themeColor="text2" w:themeShade="80"/>
        </w:rPr>
        <w:t xml:space="preserve">également les </w:t>
      </w:r>
      <w:r>
        <w:t>ressources numériques en licence nationale dans le cadre d’</w:t>
      </w:r>
      <w:r w:rsidRPr="00016FC8">
        <w:t>ISTEX</w:t>
      </w:r>
      <w:r>
        <w:rPr>
          <w:rFonts w:eastAsiaTheme="majorEastAsia" w:cs="Open Sans"/>
          <w:color w:val="222A35" w:themeColor="text2" w:themeShade="80"/>
        </w:rPr>
        <w:t xml:space="preserve">, </w:t>
      </w:r>
      <w:r w:rsidR="00016FC8">
        <w:rPr>
          <w:rFonts w:eastAsiaTheme="majorEastAsia" w:cs="Open Sans"/>
          <w:color w:val="222A35" w:themeColor="text2" w:themeShade="80"/>
        </w:rPr>
        <w:t xml:space="preserve">dans le </w:t>
      </w:r>
      <w:r w:rsidR="00706A79">
        <w:rPr>
          <w:rFonts w:eastAsiaTheme="majorEastAsia" w:cs="Open Sans"/>
          <w:color w:val="222A35" w:themeColor="text2" w:themeShade="80"/>
        </w:rPr>
        <w:t>SUDOC</w:t>
      </w:r>
      <w:r w:rsidR="00016FC8">
        <w:rPr>
          <w:rFonts w:eastAsiaTheme="majorEastAsia" w:cs="Open Sans"/>
          <w:color w:val="222A35" w:themeColor="text2" w:themeShade="80"/>
        </w:rPr>
        <w:t xml:space="preserve"> et dans la </w:t>
      </w:r>
      <w:proofErr w:type="spellStart"/>
      <w:r w:rsidR="00016FC8">
        <w:rPr>
          <w:rStyle w:val="st"/>
        </w:rPr>
        <w:t>BAse</w:t>
      </w:r>
      <w:proofErr w:type="spellEnd"/>
      <w:r w:rsidR="00016FC8">
        <w:rPr>
          <w:rStyle w:val="st"/>
        </w:rPr>
        <w:t xml:space="preserve"> de </w:t>
      </w:r>
      <w:proofErr w:type="spellStart"/>
      <w:r w:rsidR="00016FC8">
        <w:rPr>
          <w:rStyle w:val="st"/>
        </w:rPr>
        <w:t>COnnaissance</w:t>
      </w:r>
      <w:proofErr w:type="spellEnd"/>
      <w:r w:rsidR="00016FC8">
        <w:rPr>
          <w:rStyle w:val="st"/>
        </w:rPr>
        <w:t xml:space="preserve"> Nationale (</w:t>
      </w:r>
      <w:r w:rsidR="00016FC8">
        <w:rPr>
          <w:rFonts w:eastAsiaTheme="majorEastAsia" w:cs="Open Sans"/>
          <w:color w:val="222A35" w:themeColor="text2" w:themeShade="80"/>
        </w:rPr>
        <w:t>Bacon)</w:t>
      </w:r>
      <w:r w:rsidR="00016FC8">
        <w:t>.</w:t>
      </w:r>
    </w:p>
    <w:p w14:paraId="6415BA79" w14:textId="6F101796" w:rsidR="00ED56FF" w:rsidRDefault="00A3088A" w:rsidP="00BF6BC2">
      <w:pPr>
        <w:pStyle w:val="Paragraphedeliste"/>
        <w:rPr>
          <w:sz w:val="23"/>
          <w:szCs w:val="23"/>
        </w:rPr>
      </w:pPr>
      <w:r>
        <w:t>L’enquête « </w:t>
      </w:r>
      <w:r w:rsidRPr="00A3088A">
        <w:rPr>
          <w:i/>
        </w:rPr>
        <w:t xml:space="preserve">Usage professionnel du </w:t>
      </w:r>
      <w:r w:rsidR="00706A79">
        <w:rPr>
          <w:i/>
        </w:rPr>
        <w:t>SUDOC</w:t>
      </w:r>
      <w:r>
        <w:t xml:space="preserve"> »</w:t>
      </w:r>
      <w:r w:rsidRPr="003F68B5">
        <w:rPr>
          <w:rStyle w:val="Appelnotedebasdep"/>
          <w:sz w:val="23"/>
          <w:szCs w:val="23"/>
        </w:rPr>
        <w:t xml:space="preserve"> </w:t>
      </w:r>
      <w:r>
        <w:rPr>
          <w:rStyle w:val="Appelnotedebasdep"/>
          <w:sz w:val="23"/>
          <w:szCs w:val="23"/>
        </w:rPr>
        <w:footnoteReference w:id="9"/>
      </w:r>
      <w:r>
        <w:rPr>
          <w:sz w:val="23"/>
          <w:szCs w:val="23"/>
        </w:rPr>
        <w:t xml:space="preserve"> réalisée par l’ABES d</w:t>
      </w:r>
      <w:r w:rsidR="003F68B5">
        <w:t>ébut 2017</w:t>
      </w:r>
      <w:r w:rsidR="00BF6BC2">
        <w:t xml:space="preserve"> </w:t>
      </w:r>
      <w:r>
        <w:t xml:space="preserve">auprès des </w:t>
      </w:r>
      <w:r w:rsidR="003F68B5">
        <w:t xml:space="preserve">162 établissements du réseau </w:t>
      </w:r>
      <w:r w:rsidR="00706A79">
        <w:t>SUDOC</w:t>
      </w:r>
      <w:r w:rsidR="00BF6BC2">
        <w:t xml:space="preserve"> livre des </w:t>
      </w:r>
      <w:r w:rsidR="00B42FDA">
        <w:t>informations</w:t>
      </w:r>
      <w:r w:rsidR="00BF6BC2">
        <w:t xml:space="preserve"> complémentaires sur le signalement de leurs ressources é</w:t>
      </w:r>
      <w:r w:rsidR="006B7552">
        <w:t>lectroniques. Ainsi :</w:t>
      </w:r>
    </w:p>
    <w:p w14:paraId="6F3A50CE" w14:textId="13BD199C" w:rsidR="006B7552" w:rsidRDefault="006B7552" w:rsidP="00B04890">
      <w:pPr>
        <w:pStyle w:val="Paragraphedeliste"/>
        <w:numPr>
          <w:ilvl w:val="0"/>
          <w:numId w:val="2"/>
        </w:numPr>
        <w:spacing w:after="60"/>
        <w:ind w:left="1775" w:hanging="357"/>
        <w:rPr>
          <w:sz w:val="23"/>
          <w:szCs w:val="23"/>
        </w:rPr>
      </w:pPr>
      <w:r w:rsidRPr="00D84D2E">
        <w:rPr>
          <w:b/>
          <w:sz w:val="23"/>
          <w:szCs w:val="23"/>
        </w:rPr>
        <w:t>62</w:t>
      </w:r>
      <w:r w:rsidR="00ED56FF" w:rsidRPr="00D84D2E">
        <w:rPr>
          <w:b/>
          <w:sz w:val="23"/>
          <w:szCs w:val="23"/>
        </w:rPr>
        <w:t xml:space="preserve">% des </w:t>
      </w:r>
      <w:r w:rsidR="00ED56FF" w:rsidRPr="00D84D2E">
        <w:rPr>
          <w:rFonts w:eastAsiaTheme="majorEastAsia" w:cs="Open Sans"/>
          <w:b/>
          <w:color w:val="222A35" w:themeColor="text2" w:themeShade="80"/>
        </w:rPr>
        <w:t>établissements</w:t>
      </w:r>
      <w:r w:rsidR="00ED56FF" w:rsidRPr="00D84D2E">
        <w:rPr>
          <w:b/>
          <w:sz w:val="23"/>
          <w:szCs w:val="23"/>
        </w:rPr>
        <w:t xml:space="preserve"> décla</w:t>
      </w:r>
      <w:r w:rsidRPr="00D84D2E">
        <w:rPr>
          <w:b/>
          <w:sz w:val="23"/>
          <w:szCs w:val="23"/>
        </w:rPr>
        <w:t xml:space="preserve">rent signaler tout </w:t>
      </w:r>
      <w:proofErr w:type="gramStart"/>
      <w:r w:rsidRPr="00D84D2E">
        <w:rPr>
          <w:b/>
          <w:sz w:val="23"/>
          <w:szCs w:val="23"/>
        </w:rPr>
        <w:t>ou</w:t>
      </w:r>
      <w:proofErr w:type="gramEnd"/>
      <w:r w:rsidRPr="00D84D2E">
        <w:rPr>
          <w:b/>
          <w:sz w:val="23"/>
          <w:szCs w:val="23"/>
        </w:rPr>
        <w:t xml:space="preserve"> partie de leurs</w:t>
      </w:r>
      <w:r w:rsidR="00ED56FF" w:rsidRPr="00D84D2E">
        <w:rPr>
          <w:b/>
          <w:sz w:val="23"/>
          <w:szCs w:val="23"/>
        </w:rPr>
        <w:t xml:space="preserve"> ressources électroniques payantes dans le </w:t>
      </w:r>
      <w:r w:rsidR="00706A79">
        <w:rPr>
          <w:b/>
          <w:sz w:val="23"/>
          <w:szCs w:val="23"/>
        </w:rPr>
        <w:t>SUDOC</w:t>
      </w:r>
      <w:r w:rsidR="00ED56FF" w:rsidRPr="00D84D2E">
        <w:rPr>
          <w:b/>
          <w:sz w:val="23"/>
          <w:szCs w:val="23"/>
        </w:rPr>
        <w:t>, principalement les achats pérennes</w:t>
      </w:r>
      <w:r w:rsidR="00ED56FF" w:rsidRPr="006B7552">
        <w:rPr>
          <w:sz w:val="23"/>
          <w:szCs w:val="23"/>
        </w:rPr>
        <w:t xml:space="preserve"> (e</w:t>
      </w:r>
      <w:r w:rsidRPr="006B7552">
        <w:rPr>
          <w:sz w:val="23"/>
          <w:szCs w:val="23"/>
        </w:rPr>
        <w:t>-books tout particulièrement). Plusieurs répondants précisent que « </w:t>
      </w:r>
      <w:r w:rsidR="00ED56FF" w:rsidRPr="006B7552">
        <w:rPr>
          <w:i/>
          <w:sz w:val="23"/>
          <w:szCs w:val="23"/>
        </w:rPr>
        <w:t xml:space="preserve">les achats pérennes se signalent dans le </w:t>
      </w:r>
      <w:r w:rsidR="00706A79">
        <w:rPr>
          <w:i/>
          <w:sz w:val="23"/>
          <w:szCs w:val="23"/>
        </w:rPr>
        <w:t>SUDOC</w:t>
      </w:r>
      <w:r w:rsidR="00ED56FF" w:rsidRPr="006B7552">
        <w:rPr>
          <w:i/>
          <w:sz w:val="23"/>
          <w:szCs w:val="23"/>
        </w:rPr>
        <w:t xml:space="preserve">, ainsi que les achats sur crédits </w:t>
      </w:r>
      <w:proofErr w:type="spellStart"/>
      <w:r w:rsidR="00ED56FF" w:rsidRPr="006B7552">
        <w:rPr>
          <w:i/>
          <w:sz w:val="23"/>
          <w:szCs w:val="23"/>
        </w:rPr>
        <w:t>CollEx</w:t>
      </w:r>
      <w:proofErr w:type="spellEnd"/>
      <w:r w:rsidR="00ED56FF" w:rsidRPr="006B7552">
        <w:rPr>
          <w:i/>
          <w:sz w:val="23"/>
          <w:szCs w:val="23"/>
        </w:rPr>
        <w:t> ; les achats sur abonnements ou en test se signalent dans des bases locales, des portails ou des bases de connaissance</w:t>
      </w:r>
      <w:r w:rsidRPr="006B7552">
        <w:rPr>
          <w:sz w:val="23"/>
          <w:szCs w:val="23"/>
        </w:rPr>
        <w:t> »</w:t>
      </w:r>
      <w:r w:rsidR="00ED56FF" w:rsidRPr="006B7552">
        <w:rPr>
          <w:sz w:val="23"/>
          <w:szCs w:val="23"/>
        </w:rPr>
        <w:t>.</w:t>
      </w:r>
    </w:p>
    <w:p w14:paraId="2C3078A8" w14:textId="158357ED" w:rsidR="008C2834" w:rsidRPr="008C2834" w:rsidRDefault="00ED56FF" w:rsidP="00637032">
      <w:pPr>
        <w:pStyle w:val="Paragraphedeliste"/>
        <w:numPr>
          <w:ilvl w:val="0"/>
          <w:numId w:val="2"/>
        </w:numPr>
        <w:spacing w:after="60"/>
        <w:rPr>
          <w:sz w:val="23"/>
          <w:szCs w:val="23"/>
        </w:rPr>
      </w:pPr>
      <w:r w:rsidRPr="008C2834">
        <w:rPr>
          <w:b/>
          <w:sz w:val="23"/>
          <w:szCs w:val="23"/>
        </w:rPr>
        <w:t>L</w:t>
      </w:r>
      <w:r w:rsidR="006B7552" w:rsidRPr="008C2834">
        <w:rPr>
          <w:b/>
          <w:sz w:val="23"/>
          <w:szCs w:val="23"/>
        </w:rPr>
        <w:t>’absence d’un</w:t>
      </w:r>
      <w:r w:rsidRPr="008C2834">
        <w:rPr>
          <w:b/>
          <w:sz w:val="23"/>
          <w:szCs w:val="23"/>
        </w:rPr>
        <w:t xml:space="preserve"> dispositif fonctionnel adapté dans le </w:t>
      </w:r>
      <w:r w:rsidR="00706A79">
        <w:rPr>
          <w:b/>
          <w:sz w:val="23"/>
          <w:szCs w:val="23"/>
        </w:rPr>
        <w:t>SUDOC</w:t>
      </w:r>
      <w:r w:rsidRPr="008C2834">
        <w:rPr>
          <w:b/>
          <w:sz w:val="23"/>
          <w:szCs w:val="23"/>
        </w:rPr>
        <w:t xml:space="preserve"> pour signaler les périodiques électroniques est une raison importante de leur non déclaration</w:t>
      </w:r>
      <w:r w:rsidRPr="008C2834">
        <w:rPr>
          <w:sz w:val="23"/>
          <w:szCs w:val="23"/>
        </w:rPr>
        <w:t>.</w:t>
      </w:r>
      <w:r w:rsidR="006B7552" w:rsidRPr="008C2834">
        <w:rPr>
          <w:sz w:val="23"/>
          <w:szCs w:val="23"/>
        </w:rPr>
        <w:t xml:space="preserve"> </w:t>
      </w:r>
      <w:r w:rsidR="008C2834" w:rsidRPr="008C2834">
        <w:rPr>
          <w:sz w:val="23"/>
          <w:szCs w:val="23"/>
        </w:rPr>
        <w:t xml:space="preserve">De fait, </w:t>
      </w:r>
      <w:r w:rsidR="008C2834">
        <w:t>le mécanisme actuel d’articulation entre le SUDOC et les SIGB locaux ne permet pas de gérer de manière satisfaisante des collections électroniques volumineuses et très volatiles.</w:t>
      </w:r>
    </w:p>
    <w:p w14:paraId="67067443" w14:textId="6989D34B" w:rsidR="00B42FDA" w:rsidRPr="008C2834" w:rsidRDefault="00B42FDA" w:rsidP="008C2834">
      <w:pPr>
        <w:pStyle w:val="Paragraphedeliste"/>
        <w:spacing w:after="60"/>
        <w:ind w:left="1778"/>
        <w:rPr>
          <w:sz w:val="23"/>
          <w:szCs w:val="23"/>
        </w:rPr>
      </w:pPr>
      <w:r w:rsidRPr="008C2834">
        <w:rPr>
          <w:sz w:val="23"/>
          <w:szCs w:val="23"/>
        </w:rPr>
        <w:t xml:space="preserve">En outre, le signalement dans un portail ou un outil de découverte est jugé plus facile ou pratique que le </w:t>
      </w:r>
      <w:r w:rsidR="00706A79">
        <w:rPr>
          <w:sz w:val="23"/>
          <w:szCs w:val="23"/>
        </w:rPr>
        <w:t>SUDOC</w:t>
      </w:r>
      <w:r w:rsidRPr="008C2834">
        <w:rPr>
          <w:sz w:val="23"/>
          <w:szCs w:val="23"/>
        </w:rPr>
        <w:t xml:space="preserve"> pour mettre à jour les fluctuations d’abonnement et de conditions d’accès, maintenir à jour les URL d’accès, gérer les désabonnements et permettre à leurs usagers d’accéder à toutes les ressources de l’établissement à partir d’un même point. </w:t>
      </w:r>
    </w:p>
    <w:p w14:paraId="33972898" w14:textId="751E007F" w:rsidR="00ED56FF" w:rsidRPr="006B7552" w:rsidRDefault="00B42FDA" w:rsidP="004A3E39">
      <w:pPr>
        <w:pStyle w:val="Paragraphedeliste"/>
        <w:spacing w:after="120"/>
        <w:ind w:left="1775"/>
        <w:rPr>
          <w:sz w:val="23"/>
          <w:szCs w:val="23"/>
        </w:rPr>
      </w:pPr>
      <w:r w:rsidRPr="00D84D2E">
        <w:rPr>
          <w:b/>
          <w:sz w:val="23"/>
          <w:szCs w:val="23"/>
        </w:rPr>
        <w:t>T</w:t>
      </w:r>
      <w:r w:rsidR="00ED56FF" w:rsidRPr="00D84D2E">
        <w:rPr>
          <w:b/>
          <w:sz w:val="23"/>
          <w:szCs w:val="23"/>
        </w:rPr>
        <w:t>outefois, l’ABES</w:t>
      </w:r>
      <w:r w:rsidR="006B7552" w:rsidRPr="00D84D2E">
        <w:rPr>
          <w:b/>
          <w:sz w:val="23"/>
          <w:szCs w:val="23"/>
        </w:rPr>
        <w:t xml:space="preserve"> </w:t>
      </w:r>
      <w:r w:rsidRPr="00D84D2E">
        <w:rPr>
          <w:b/>
          <w:sz w:val="23"/>
          <w:szCs w:val="23"/>
        </w:rPr>
        <w:t>note</w:t>
      </w:r>
      <w:r w:rsidR="006B7552" w:rsidRPr="00D84D2E">
        <w:rPr>
          <w:b/>
          <w:sz w:val="23"/>
          <w:szCs w:val="23"/>
        </w:rPr>
        <w:t xml:space="preserve"> </w:t>
      </w:r>
      <w:r w:rsidR="00706A79">
        <w:rPr>
          <w:b/>
          <w:sz w:val="23"/>
          <w:szCs w:val="23"/>
        </w:rPr>
        <w:t xml:space="preserve">début 2017 </w:t>
      </w:r>
      <w:r w:rsidR="006B7552" w:rsidRPr="00D84D2E">
        <w:rPr>
          <w:b/>
          <w:sz w:val="23"/>
          <w:szCs w:val="23"/>
        </w:rPr>
        <w:t xml:space="preserve">que </w:t>
      </w:r>
      <w:r w:rsidR="00ED56FF" w:rsidRPr="00D84D2E">
        <w:rPr>
          <w:b/>
          <w:sz w:val="23"/>
          <w:szCs w:val="23"/>
        </w:rPr>
        <w:t xml:space="preserve">le </w:t>
      </w:r>
      <w:r w:rsidR="00933ACC" w:rsidRPr="00D84D2E">
        <w:rPr>
          <w:b/>
          <w:sz w:val="23"/>
          <w:szCs w:val="23"/>
        </w:rPr>
        <w:t>signalement</w:t>
      </w:r>
      <w:r w:rsidR="00ED56FF" w:rsidRPr="00D84D2E">
        <w:rPr>
          <w:b/>
          <w:sz w:val="23"/>
          <w:szCs w:val="23"/>
        </w:rPr>
        <w:t xml:space="preserve"> des </w:t>
      </w:r>
      <w:r w:rsidR="00933ACC" w:rsidRPr="00D84D2E">
        <w:rPr>
          <w:b/>
          <w:sz w:val="23"/>
          <w:szCs w:val="23"/>
        </w:rPr>
        <w:t>ressources</w:t>
      </w:r>
      <w:r w:rsidR="00ED56FF" w:rsidRPr="00D84D2E">
        <w:rPr>
          <w:b/>
          <w:sz w:val="23"/>
          <w:szCs w:val="23"/>
        </w:rPr>
        <w:t xml:space="preserve"> électroniques dans le </w:t>
      </w:r>
      <w:r w:rsidR="00706A79">
        <w:rPr>
          <w:b/>
          <w:sz w:val="23"/>
          <w:szCs w:val="23"/>
        </w:rPr>
        <w:t>SUDOC</w:t>
      </w:r>
      <w:r w:rsidR="00ED56FF" w:rsidRPr="00D84D2E">
        <w:rPr>
          <w:b/>
          <w:sz w:val="23"/>
          <w:szCs w:val="23"/>
        </w:rPr>
        <w:t xml:space="preserve"> est en progression</w:t>
      </w:r>
      <w:r w:rsidR="00ED56FF" w:rsidRPr="006B7552">
        <w:rPr>
          <w:sz w:val="23"/>
          <w:szCs w:val="23"/>
        </w:rPr>
        <w:t> : « </w:t>
      </w:r>
      <w:r w:rsidR="00ED56FF" w:rsidRPr="006B7552">
        <w:rPr>
          <w:i/>
          <w:sz w:val="23"/>
          <w:szCs w:val="23"/>
        </w:rPr>
        <w:t xml:space="preserve">57 % des établissements déclaraient en 2011 ne pas du tout utiliser le </w:t>
      </w:r>
      <w:r w:rsidR="00706A79">
        <w:rPr>
          <w:i/>
          <w:sz w:val="23"/>
          <w:szCs w:val="23"/>
        </w:rPr>
        <w:t>SUDOC</w:t>
      </w:r>
      <w:r w:rsidR="00ED56FF" w:rsidRPr="006B7552">
        <w:rPr>
          <w:i/>
          <w:sz w:val="23"/>
          <w:szCs w:val="23"/>
        </w:rPr>
        <w:t xml:space="preserve"> pour signaler les </w:t>
      </w:r>
      <w:r w:rsidRPr="00B42FDA">
        <w:rPr>
          <w:i/>
          <w:sz w:val="23"/>
          <w:szCs w:val="23"/>
        </w:rPr>
        <w:t>ressources électroniques</w:t>
      </w:r>
      <w:r w:rsidRPr="006B7552">
        <w:rPr>
          <w:sz w:val="23"/>
          <w:szCs w:val="23"/>
        </w:rPr>
        <w:t xml:space="preserve"> </w:t>
      </w:r>
      <w:r w:rsidR="00ED56FF" w:rsidRPr="006B7552">
        <w:rPr>
          <w:i/>
          <w:sz w:val="23"/>
          <w:szCs w:val="23"/>
        </w:rPr>
        <w:t xml:space="preserve">payantes, ils sont moins nombreux aujourd’hui (37,6 %). Le signalement dans le </w:t>
      </w:r>
      <w:r w:rsidR="00706A79">
        <w:rPr>
          <w:i/>
          <w:sz w:val="23"/>
          <w:szCs w:val="23"/>
        </w:rPr>
        <w:t>SUDOC</w:t>
      </w:r>
      <w:r w:rsidR="00ED56FF" w:rsidRPr="006B7552">
        <w:rPr>
          <w:i/>
          <w:sz w:val="23"/>
          <w:szCs w:val="23"/>
        </w:rPr>
        <w:t xml:space="preserve"> des </w:t>
      </w:r>
      <w:r w:rsidRPr="00B42FDA">
        <w:rPr>
          <w:i/>
          <w:sz w:val="23"/>
          <w:szCs w:val="23"/>
        </w:rPr>
        <w:t>ressources électroniques</w:t>
      </w:r>
      <w:r w:rsidRPr="006B7552">
        <w:rPr>
          <w:sz w:val="23"/>
          <w:szCs w:val="23"/>
        </w:rPr>
        <w:t xml:space="preserve"> </w:t>
      </w:r>
      <w:r w:rsidR="00ED56FF" w:rsidRPr="006B7552">
        <w:rPr>
          <w:i/>
          <w:sz w:val="23"/>
          <w:szCs w:val="23"/>
        </w:rPr>
        <w:t>s’est donc généralisé, les services proposés par l’ABES (import de notices d’éditeurs, exemplarisation automatique gratuite) y ont contribué.</w:t>
      </w:r>
      <w:r w:rsidR="00ED56FF" w:rsidRPr="006B7552">
        <w:rPr>
          <w:sz w:val="23"/>
          <w:szCs w:val="23"/>
        </w:rPr>
        <w:t> »</w:t>
      </w:r>
      <w:r>
        <w:rPr>
          <w:sz w:val="23"/>
          <w:szCs w:val="23"/>
        </w:rPr>
        <w:t xml:space="preserve"> </w:t>
      </w:r>
    </w:p>
    <w:p w14:paraId="746A2AE9" w14:textId="12FD5193" w:rsidR="0043044B" w:rsidRDefault="00D276CA" w:rsidP="0043044B">
      <w:pPr>
        <w:pStyle w:val="Paragraphedeliste"/>
        <w:rPr>
          <w:sz w:val="23"/>
          <w:szCs w:val="23"/>
        </w:rPr>
      </w:pPr>
      <w:r>
        <w:rPr>
          <w:sz w:val="23"/>
          <w:szCs w:val="23"/>
        </w:rPr>
        <w:t xml:space="preserve">L’enquête révèle également que </w:t>
      </w:r>
      <w:r w:rsidRPr="00D84D2E">
        <w:rPr>
          <w:b/>
          <w:sz w:val="23"/>
          <w:szCs w:val="23"/>
        </w:rPr>
        <w:t>moins d’un tiers des établissements signaleraient la totalité des ressources électroniques payantes qu’elles acquièrent</w:t>
      </w:r>
      <w:r>
        <w:rPr>
          <w:sz w:val="23"/>
          <w:szCs w:val="23"/>
        </w:rPr>
        <w:t>, tous services de signalement confondus :</w:t>
      </w:r>
    </w:p>
    <w:p w14:paraId="6217001B" w14:textId="50FF28D6" w:rsidR="00586FF2" w:rsidRPr="00D276CA" w:rsidRDefault="00586FF2" w:rsidP="00D276CA">
      <w:pPr>
        <w:pStyle w:val="Paragraphedeliste"/>
        <w:jc w:val="center"/>
        <w:rPr>
          <w:i/>
          <w:iCs/>
          <w:color w:val="1F4E79" w:themeColor="accent1" w:themeShade="80"/>
        </w:rPr>
      </w:pPr>
      <w:r w:rsidRPr="00D276CA">
        <w:rPr>
          <w:i/>
          <w:iCs/>
          <w:color w:val="1F4E79" w:themeColor="accent1" w:themeShade="80"/>
        </w:rPr>
        <w:t xml:space="preserve">Etes-vous en mesure d’évaluer, sur le volume global de ressources </w:t>
      </w:r>
      <w:r w:rsidR="00D276CA">
        <w:rPr>
          <w:i/>
          <w:iCs/>
          <w:color w:val="1F4E79" w:themeColor="accent1" w:themeShade="80"/>
        </w:rPr>
        <w:t xml:space="preserve">électroniques </w:t>
      </w:r>
      <w:r w:rsidRPr="00D276CA">
        <w:rPr>
          <w:i/>
          <w:iCs/>
          <w:color w:val="1F4E79" w:themeColor="accent1" w:themeShade="80"/>
        </w:rPr>
        <w:t>payées par votre établissement, le % de celles qui sont signalées aujourd’hui ?</w:t>
      </w:r>
    </w:p>
    <w:p w14:paraId="24B12CAF" w14:textId="775FF0F1" w:rsidR="00586FF2" w:rsidRPr="00586FF2" w:rsidRDefault="00586FF2" w:rsidP="0043044B">
      <w:pPr>
        <w:pStyle w:val="Paragraphedeliste"/>
        <w:rPr>
          <w:sz w:val="23"/>
          <w:szCs w:val="23"/>
        </w:rPr>
      </w:pPr>
      <w:r>
        <w:rPr>
          <w:noProof/>
          <w:lang w:eastAsia="fr-FR"/>
        </w:rPr>
        <w:drawing>
          <wp:inline distT="0" distB="0" distL="0" distR="0" wp14:anchorId="36AB382D" wp14:editId="38D85BA7">
            <wp:extent cx="4657603" cy="1809750"/>
            <wp:effectExtent l="19050" t="19050" r="1016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0314" cy="1810803"/>
                    </a:xfrm>
                    <a:prstGeom prst="rect">
                      <a:avLst/>
                    </a:prstGeom>
                    <a:ln>
                      <a:solidFill>
                        <a:schemeClr val="accent1"/>
                      </a:solidFill>
                    </a:ln>
                  </pic:spPr>
                </pic:pic>
              </a:graphicData>
            </a:graphic>
          </wp:inline>
        </w:drawing>
      </w:r>
    </w:p>
    <w:p w14:paraId="3F10C24B" w14:textId="1F72A032" w:rsidR="00B55530" w:rsidRPr="00B55530" w:rsidRDefault="00D84D2E" w:rsidP="00D71996">
      <w:pPr>
        <w:pStyle w:val="Paragraphedeliste"/>
        <w:spacing w:after="120"/>
        <w:rPr>
          <w:sz w:val="23"/>
          <w:szCs w:val="23"/>
        </w:rPr>
      </w:pPr>
      <w:r>
        <w:rPr>
          <w:sz w:val="23"/>
          <w:szCs w:val="23"/>
        </w:rPr>
        <w:t xml:space="preserve">Enfin, environ </w:t>
      </w:r>
      <w:r w:rsidRPr="00B04890">
        <w:rPr>
          <w:b/>
          <w:sz w:val="23"/>
          <w:szCs w:val="23"/>
        </w:rPr>
        <w:t>60</w:t>
      </w:r>
      <w:r w:rsidR="00B55530" w:rsidRPr="00B04890">
        <w:rPr>
          <w:b/>
          <w:sz w:val="23"/>
          <w:szCs w:val="23"/>
        </w:rPr>
        <w:t>% des établissements</w:t>
      </w:r>
      <w:r w:rsidRPr="00B04890">
        <w:rPr>
          <w:b/>
          <w:sz w:val="23"/>
          <w:szCs w:val="23"/>
        </w:rPr>
        <w:t xml:space="preserve"> déclarent</w:t>
      </w:r>
      <w:r w:rsidR="00B55530" w:rsidRPr="00B04890">
        <w:rPr>
          <w:b/>
          <w:sz w:val="23"/>
          <w:szCs w:val="23"/>
        </w:rPr>
        <w:t xml:space="preserve"> signale</w:t>
      </w:r>
      <w:r w:rsidRPr="00B04890">
        <w:rPr>
          <w:b/>
          <w:sz w:val="23"/>
          <w:szCs w:val="23"/>
        </w:rPr>
        <w:t>r d</w:t>
      </w:r>
      <w:r w:rsidR="00B55530" w:rsidRPr="00B04890">
        <w:rPr>
          <w:b/>
          <w:sz w:val="23"/>
          <w:szCs w:val="23"/>
        </w:rPr>
        <w:t>es ressources électroniques gratuites</w:t>
      </w:r>
      <w:r w:rsidR="007C7486">
        <w:rPr>
          <w:sz w:val="23"/>
          <w:szCs w:val="23"/>
        </w:rPr>
        <w:t xml:space="preserve"> (39% le font notamment dans le </w:t>
      </w:r>
      <w:r w:rsidR="00706A79">
        <w:rPr>
          <w:sz w:val="23"/>
          <w:szCs w:val="23"/>
        </w:rPr>
        <w:t>SUDOC</w:t>
      </w:r>
      <w:r w:rsidR="007C7486">
        <w:rPr>
          <w:sz w:val="23"/>
          <w:szCs w:val="23"/>
        </w:rPr>
        <w:t>)</w:t>
      </w:r>
      <w:r w:rsidR="00B55530" w:rsidRPr="00B55530">
        <w:rPr>
          <w:sz w:val="23"/>
          <w:szCs w:val="23"/>
        </w:rPr>
        <w:t xml:space="preserve">, pour : </w:t>
      </w:r>
    </w:p>
    <w:p w14:paraId="00FA828E" w14:textId="320D5100" w:rsidR="00B55530" w:rsidRPr="00B55530" w:rsidRDefault="007C7486" w:rsidP="007C7486">
      <w:pPr>
        <w:pStyle w:val="Paragraphedeliste"/>
        <w:numPr>
          <w:ilvl w:val="0"/>
          <w:numId w:val="2"/>
        </w:numPr>
        <w:spacing w:after="60"/>
        <w:ind w:left="1775" w:hanging="357"/>
        <w:rPr>
          <w:sz w:val="23"/>
          <w:szCs w:val="23"/>
        </w:rPr>
      </w:pPr>
      <w:r>
        <w:rPr>
          <w:sz w:val="23"/>
          <w:szCs w:val="23"/>
        </w:rPr>
        <w:t>R</w:t>
      </w:r>
      <w:r w:rsidR="00B55530" w:rsidRPr="00B55530">
        <w:rPr>
          <w:sz w:val="23"/>
          <w:szCs w:val="23"/>
        </w:rPr>
        <w:t>épondre aux besoins des usagers et des chercheurs de l’établissemen</w:t>
      </w:r>
      <w:r>
        <w:rPr>
          <w:sz w:val="23"/>
          <w:szCs w:val="23"/>
        </w:rPr>
        <w:t>t (thèses d’exercice, mémoires).</w:t>
      </w:r>
    </w:p>
    <w:p w14:paraId="256F23C1" w14:textId="1873D51A" w:rsidR="00B55530" w:rsidRPr="00B55530" w:rsidRDefault="007C7486" w:rsidP="007C7486">
      <w:pPr>
        <w:pStyle w:val="Paragraphedeliste"/>
        <w:numPr>
          <w:ilvl w:val="0"/>
          <w:numId w:val="2"/>
        </w:numPr>
        <w:spacing w:after="60"/>
        <w:ind w:left="1775" w:hanging="357"/>
        <w:rPr>
          <w:sz w:val="23"/>
          <w:szCs w:val="23"/>
        </w:rPr>
      </w:pPr>
      <w:r>
        <w:rPr>
          <w:sz w:val="23"/>
          <w:szCs w:val="23"/>
        </w:rPr>
        <w:t>C</w:t>
      </w:r>
      <w:r w:rsidR="00B55530" w:rsidRPr="00B55530">
        <w:rPr>
          <w:sz w:val="23"/>
          <w:szCs w:val="23"/>
        </w:rPr>
        <w:t xml:space="preserve">ompléter les ressources acquises (Légifrance, </w:t>
      </w:r>
      <w:r>
        <w:rPr>
          <w:sz w:val="23"/>
          <w:szCs w:val="23"/>
        </w:rPr>
        <w:t xml:space="preserve">par exemple, </w:t>
      </w:r>
      <w:r w:rsidR="00B55530" w:rsidRPr="00B55530">
        <w:rPr>
          <w:sz w:val="23"/>
          <w:szCs w:val="23"/>
        </w:rPr>
        <w:t>pour compléter les BDD de</w:t>
      </w:r>
      <w:r>
        <w:rPr>
          <w:sz w:val="23"/>
          <w:szCs w:val="23"/>
        </w:rPr>
        <w:t xml:space="preserve"> droit ; revues en libre-accès).</w:t>
      </w:r>
    </w:p>
    <w:p w14:paraId="33BB765C" w14:textId="54AA48E0" w:rsidR="00B55530" w:rsidRDefault="007C7486" w:rsidP="007C7486">
      <w:pPr>
        <w:pStyle w:val="Paragraphedeliste"/>
        <w:numPr>
          <w:ilvl w:val="0"/>
          <w:numId w:val="2"/>
        </w:numPr>
        <w:spacing w:after="60"/>
        <w:ind w:left="1775" w:hanging="357"/>
        <w:rPr>
          <w:sz w:val="23"/>
          <w:szCs w:val="23"/>
        </w:rPr>
      </w:pPr>
      <w:r>
        <w:rPr>
          <w:sz w:val="23"/>
          <w:szCs w:val="23"/>
        </w:rPr>
        <w:t>V</w:t>
      </w:r>
      <w:r w:rsidR="00B55530" w:rsidRPr="00B55530">
        <w:rPr>
          <w:sz w:val="23"/>
          <w:szCs w:val="23"/>
        </w:rPr>
        <w:t>aloriser les collections numérisées (</w:t>
      </w:r>
      <w:proofErr w:type="spellStart"/>
      <w:r w:rsidR="00B55530" w:rsidRPr="00B55530">
        <w:rPr>
          <w:sz w:val="23"/>
          <w:szCs w:val="23"/>
        </w:rPr>
        <w:t>Gallica</w:t>
      </w:r>
      <w:proofErr w:type="spellEnd"/>
      <w:r w:rsidR="00B55530" w:rsidRPr="00B55530">
        <w:rPr>
          <w:sz w:val="23"/>
          <w:szCs w:val="23"/>
        </w:rPr>
        <w:t xml:space="preserve"> ou leurs pr</w:t>
      </w:r>
      <w:r>
        <w:rPr>
          <w:sz w:val="23"/>
          <w:szCs w:val="23"/>
        </w:rPr>
        <w:t>opres bibliothèques numériques).</w:t>
      </w:r>
    </w:p>
    <w:p w14:paraId="39B88532" w14:textId="6A0C3A86" w:rsidR="00B55530" w:rsidRPr="00B55530" w:rsidRDefault="007C7486" w:rsidP="00D71996">
      <w:pPr>
        <w:pStyle w:val="Paragraphedeliste"/>
        <w:numPr>
          <w:ilvl w:val="0"/>
          <w:numId w:val="2"/>
        </w:numPr>
        <w:spacing w:after="120"/>
        <w:ind w:left="1775" w:hanging="357"/>
        <w:rPr>
          <w:sz w:val="23"/>
          <w:szCs w:val="23"/>
        </w:rPr>
      </w:pPr>
      <w:r>
        <w:rPr>
          <w:sz w:val="23"/>
          <w:szCs w:val="23"/>
        </w:rPr>
        <w:t>P</w:t>
      </w:r>
      <w:r w:rsidR="00B55530" w:rsidRPr="00B55530">
        <w:rPr>
          <w:sz w:val="23"/>
          <w:szCs w:val="23"/>
        </w:rPr>
        <w:t xml:space="preserve">romouvoir l’Open Access (richesse du DOAJ, </w:t>
      </w:r>
      <w:proofErr w:type="gramStart"/>
      <w:r w:rsidR="00B55530" w:rsidRPr="00B55530">
        <w:rPr>
          <w:sz w:val="23"/>
          <w:szCs w:val="23"/>
        </w:rPr>
        <w:t>de HAL</w:t>
      </w:r>
      <w:proofErr w:type="gramEnd"/>
      <w:r w:rsidR="00B55530" w:rsidRPr="00B55530">
        <w:rPr>
          <w:sz w:val="23"/>
          <w:szCs w:val="23"/>
        </w:rPr>
        <w:t xml:space="preserve">) et faire </w:t>
      </w:r>
      <w:r w:rsidRPr="00B55530">
        <w:rPr>
          <w:sz w:val="23"/>
          <w:szCs w:val="23"/>
        </w:rPr>
        <w:t>œuvre</w:t>
      </w:r>
      <w:r w:rsidR="00B55530" w:rsidRPr="00B55530">
        <w:rPr>
          <w:sz w:val="23"/>
          <w:szCs w:val="23"/>
        </w:rPr>
        <w:t xml:space="preserve"> de service public (licences nationales, publications officielles)</w:t>
      </w:r>
      <w:r>
        <w:rPr>
          <w:sz w:val="23"/>
          <w:szCs w:val="23"/>
        </w:rPr>
        <w:t>.</w:t>
      </w:r>
      <w:r w:rsidR="00B55530" w:rsidRPr="00B55530">
        <w:rPr>
          <w:sz w:val="23"/>
          <w:szCs w:val="23"/>
        </w:rPr>
        <w:t xml:space="preserve"> </w:t>
      </w:r>
    </w:p>
    <w:p w14:paraId="42D88DD5" w14:textId="2A3142FE" w:rsidR="000C5B49" w:rsidRDefault="000C5B49" w:rsidP="0061672A">
      <w:pPr>
        <w:pStyle w:val="Titre3"/>
        <w:spacing w:after="120"/>
      </w:pPr>
      <w:bookmarkStart w:id="15" w:name="_Toc506197422"/>
      <w:r>
        <w:t>L’enquête ERE</w:t>
      </w:r>
      <w:bookmarkEnd w:id="15"/>
    </w:p>
    <w:p w14:paraId="1E2982E6" w14:textId="2EDB496B" w:rsidR="00361A58" w:rsidRDefault="00361A58" w:rsidP="003715AD">
      <w:pPr>
        <w:pStyle w:val="Paragraphedeliste"/>
      </w:pPr>
      <w:r>
        <w:t xml:space="preserve">ERE (pour </w:t>
      </w:r>
      <w:r>
        <w:rPr>
          <w:rStyle w:val="st"/>
        </w:rPr>
        <w:t xml:space="preserve">Enquête Ressources Electroniques) </w:t>
      </w:r>
      <w:r>
        <w:t>est une e</w:t>
      </w:r>
      <w:r w:rsidRPr="00361A58">
        <w:rPr>
          <w:rStyle w:val="Accentuation"/>
          <w:i w:val="0"/>
        </w:rPr>
        <w:t xml:space="preserve">nquête </w:t>
      </w:r>
      <w:r>
        <w:rPr>
          <w:rStyle w:val="Accentuation"/>
          <w:i w:val="0"/>
        </w:rPr>
        <w:t xml:space="preserve">annuelle </w:t>
      </w:r>
      <w:r w:rsidR="00B04890">
        <w:rPr>
          <w:rStyle w:val="Accentuation"/>
          <w:i w:val="0"/>
        </w:rPr>
        <w:t xml:space="preserve">de recensement des </w:t>
      </w:r>
      <w:r w:rsidRPr="00361A58">
        <w:rPr>
          <w:rStyle w:val="Accentuation"/>
          <w:i w:val="0"/>
        </w:rPr>
        <w:t>ressources é</w:t>
      </w:r>
      <w:r>
        <w:rPr>
          <w:rStyle w:val="Accentuation"/>
          <w:i w:val="0"/>
        </w:rPr>
        <w:t>lectroniques acquises par les SC</w:t>
      </w:r>
      <w:r w:rsidRPr="00361A58">
        <w:rPr>
          <w:rStyle w:val="Accentuation"/>
          <w:i w:val="0"/>
        </w:rPr>
        <w:t>D, S</w:t>
      </w:r>
      <w:r>
        <w:rPr>
          <w:rStyle w:val="Accentuation"/>
          <w:i w:val="0"/>
        </w:rPr>
        <w:t xml:space="preserve">ICD </w:t>
      </w:r>
      <w:r w:rsidRPr="00361A58">
        <w:rPr>
          <w:rStyle w:val="Accentuation"/>
          <w:i w:val="0"/>
        </w:rPr>
        <w:t>et bibliothèques d’établissements d’enseignement supérieur</w:t>
      </w:r>
      <w:r w:rsidR="003715AD">
        <w:rPr>
          <w:rStyle w:val="Accentuation"/>
          <w:i w:val="0"/>
        </w:rPr>
        <w:t xml:space="preserve"> (les organismes de recherche ne sont pas concernés)</w:t>
      </w:r>
      <w:r w:rsidR="00B04890">
        <w:rPr>
          <w:rStyle w:val="Accentuation"/>
          <w:i w:val="0"/>
        </w:rPr>
        <w:t>. R</w:t>
      </w:r>
      <w:r>
        <w:t>éalisée à l’initiative du MESRI depuis le début des années 2000</w:t>
      </w:r>
      <w:r w:rsidR="00B04890">
        <w:t>, s</w:t>
      </w:r>
      <w:r w:rsidR="003715AD">
        <w:t>on organisation et sa gestion ont été confiée</w:t>
      </w:r>
      <w:r w:rsidR="00AA7315">
        <w:t>s</w:t>
      </w:r>
      <w:r w:rsidR="003715AD">
        <w:t xml:space="preserve"> à Couperin </w:t>
      </w:r>
      <w:r w:rsidR="00B04890">
        <w:t>à partir de</w:t>
      </w:r>
      <w:r w:rsidR="003715AD">
        <w:t xml:space="preserve"> 2007.</w:t>
      </w:r>
    </w:p>
    <w:p w14:paraId="7346259F" w14:textId="7D1E5DA7" w:rsidR="00B04890" w:rsidRDefault="00B04890" w:rsidP="003715AD">
      <w:pPr>
        <w:pStyle w:val="Paragraphedeliste"/>
      </w:pPr>
      <w:r>
        <w:t>Les établissements renseignent un questionnaire en ligne où ils indiquent, via une liste fermée, les bouquets qu’ils ont acquis. Si un bouquet n’y figure pas, ils peuvent proposer sa création afin de l’ajouter à la liste et qu’il soit pris en compte dans leurs acquisitions.</w:t>
      </w:r>
    </w:p>
    <w:p w14:paraId="09B56B27" w14:textId="4CFF315F" w:rsidR="00B04890" w:rsidRDefault="00B04890" w:rsidP="004745B2">
      <w:pPr>
        <w:pStyle w:val="Paragraphedeliste"/>
        <w:spacing w:after="120"/>
      </w:pPr>
      <w:r>
        <w:t xml:space="preserve">La fiche d’un bouquet est constituée de </w:t>
      </w:r>
      <w:r w:rsidR="00867AA4">
        <w:t>3</w:t>
      </w:r>
      <w:r>
        <w:t xml:space="preserve"> parties :</w:t>
      </w:r>
    </w:p>
    <w:p w14:paraId="1022BDAA" w14:textId="384806B6" w:rsidR="00707243" w:rsidRDefault="00B04890" w:rsidP="00B04890">
      <w:pPr>
        <w:pStyle w:val="Paragraphedeliste"/>
        <w:numPr>
          <w:ilvl w:val="0"/>
          <w:numId w:val="2"/>
        </w:numPr>
        <w:spacing w:after="60"/>
        <w:ind w:left="1775" w:hanging="357"/>
      </w:pPr>
      <w:r>
        <w:t xml:space="preserve">Sa description </w:t>
      </w:r>
      <w:r w:rsidR="00707243">
        <w:t>assortie d’une zone libre de commentaires où l’établissement peut indiquer la liste des titres qui composent le bouquet.</w:t>
      </w:r>
    </w:p>
    <w:p w14:paraId="713726A8" w14:textId="177EFFF6" w:rsidR="00707243" w:rsidRDefault="00707243" w:rsidP="00B04890">
      <w:pPr>
        <w:pStyle w:val="Paragraphedeliste"/>
        <w:numPr>
          <w:ilvl w:val="0"/>
          <w:numId w:val="2"/>
        </w:numPr>
        <w:spacing w:after="60"/>
        <w:ind w:left="1775" w:hanging="357"/>
      </w:pPr>
      <w:r>
        <w:t>Son coût total.</w:t>
      </w:r>
    </w:p>
    <w:p w14:paraId="15DF56FB" w14:textId="74FCA132" w:rsidR="00707243" w:rsidRDefault="00707243" w:rsidP="0098799D">
      <w:pPr>
        <w:pStyle w:val="Paragraphedeliste"/>
        <w:numPr>
          <w:ilvl w:val="0"/>
          <w:numId w:val="2"/>
        </w:numPr>
        <w:spacing w:after="120"/>
        <w:ind w:left="1775" w:hanging="357"/>
      </w:pPr>
      <w:r>
        <w:t>Le cadre de négociation</w:t>
      </w:r>
      <w:r w:rsidR="0098799D">
        <w:t xml:space="preserve">. </w:t>
      </w:r>
    </w:p>
    <w:p w14:paraId="523E4076" w14:textId="42D012F2" w:rsidR="003715AD" w:rsidRDefault="00707243" w:rsidP="0098799D">
      <w:pPr>
        <w:pStyle w:val="Paragraphedeliste"/>
        <w:spacing w:after="120"/>
        <w:rPr>
          <w:rStyle w:val="st"/>
        </w:rPr>
      </w:pPr>
      <w:r>
        <w:rPr>
          <w:rStyle w:val="st"/>
        </w:rPr>
        <w:t>L’établissement peut ensuite exporter les données qu’il a renseignées</w:t>
      </w:r>
      <w:r w:rsidR="004745B2">
        <w:rPr>
          <w:rStyle w:val="st"/>
        </w:rPr>
        <w:t xml:space="preserve"> sous la forme d’un tableau Excel qui comprend les principaux champs suivants</w:t>
      </w:r>
      <w:r w:rsidR="004745B2">
        <w:rPr>
          <w:rStyle w:val="Appelnotedebasdep"/>
        </w:rPr>
        <w:footnoteReference w:id="10"/>
      </w:r>
      <w:r w:rsidR="004745B2">
        <w:rPr>
          <w:rStyle w:val="st"/>
        </w:rPr>
        <w:t xml:space="preserve"> : </w:t>
      </w:r>
    </w:p>
    <w:p w14:paraId="194D5548" w14:textId="417BF3E3" w:rsidR="004745B2" w:rsidRDefault="00DF76B3" w:rsidP="004745B2">
      <w:pPr>
        <w:pStyle w:val="Paragraphedeliste"/>
        <w:numPr>
          <w:ilvl w:val="0"/>
          <w:numId w:val="2"/>
        </w:numPr>
        <w:spacing w:after="60"/>
        <w:ind w:left="1775" w:hanging="357"/>
        <w:rPr>
          <w:rStyle w:val="st"/>
        </w:rPr>
      </w:pPr>
      <w:r>
        <w:rPr>
          <w:rStyle w:val="st"/>
        </w:rPr>
        <w:t>Ressource : titre du bouquet</w:t>
      </w:r>
    </w:p>
    <w:p w14:paraId="4B482F7E" w14:textId="68C791B5" w:rsidR="00DF76B3" w:rsidRDefault="00DF76B3" w:rsidP="004745B2">
      <w:pPr>
        <w:pStyle w:val="Paragraphedeliste"/>
        <w:numPr>
          <w:ilvl w:val="0"/>
          <w:numId w:val="2"/>
        </w:numPr>
        <w:spacing w:after="60"/>
        <w:ind w:left="1775" w:hanging="357"/>
        <w:rPr>
          <w:rStyle w:val="st"/>
        </w:rPr>
      </w:pPr>
      <w:r>
        <w:rPr>
          <w:rStyle w:val="st"/>
        </w:rPr>
        <w:t>Editeur : nom</w:t>
      </w:r>
    </w:p>
    <w:p w14:paraId="4B2DBFEB" w14:textId="0B2EA1BB" w:rsidR="00DF76B3" w:rsidRDefault="00DF76B3" w:rsidP="004745B2">
      <w:pPr>
        <w:pStyle w:val="Paragraphedeliste"/>
        <w:numPr>
          <w:ilvl w:val="0"/>
          <w:numId w:val="2"/>
        </w:numPr>
        <w:spacing w:after="60"/>
        <w:ind w:left="1775" w:hanging="357"/>
        <w:rPr>
          <w:rStyle w:val="st"/>
        </w:rPr>
      </w:pPr>
      <w:r>
        <w:rPr>
          <w:rStyle w:val="st"/>
        </w:rPr>
        <w:t>Diffuseur : nom</w:t>
      </w:r>
    </w:p>
    <w:p w14:paraId="5845BF37" w14:textId="77777777" w:rsidR="00DF76B3" w:rsidRDefault="00DF76B3" w:rsidP="004745B2">
      <w:pPr>
        <w:pStyle w:val="Paragraphedeliste"/>
        <w:numPr>
          <w:ilvl w:val="0"/>
          <w:numId w:val="2"/>
        </w:numPr>
        <w:spacing w:after="60"/>
        <w:ind w:left="1775" w:hanging="357"/>
        <w:rPr>
          <w:rStyle w:val="st"/>
        </w:rPr>
      </w:pPr>
      <w:r>
        <w:rPr>
          <w:rStyle w:val="st"/>
        </w:rPr>
        <w:t>Discipline : le domaine scientifique ou « pluridisciplinaire »</w:t>
      </w:r>
    </w:p>
    <w:p w14:paraId="4368B3D1" w14:textId="77777777" w:rsidR="00DF76B3" w:rsidRDefault="00DF76B3" w:rsidP="004745B2">
      <w:pPr>
        <w:pStyle w:val="Paragraphedeliste"/>
        <w:numPr>
          <w:ilvl w:val="0"/>
          <w:numId w:val="2"/>
        </w:numPr>
        <w:spacing w:after="60"/>
        <w:ind w:left="1775" w:hanging="357"/>
        <w:rPr>
          <w:rStyle w:val="st"/>
        </w:rPr>
      </w:pPr>
      <w:r>
        <w:rPr>
          <w:rStyle w:val="st"/>
        </w:rPr>
        <w:t>Type de documents : périodiques, bases de données, livres électroniques</w:t>
      </w:r>
    </w:p>
    <w:p w14:paraId="56EABBE8" w14:textId="438FF726" w:rsidR="00DF76B3" w:rsidRDefault="00DF76B3" w:rsidP="00DF76B3">
      <w:pPr>
        <w:pStyle w:val="Paragraphedeliste"/>
        <w:numPr>
          <w:ilvl w:val="0"/>
          <w:numId w:val="2"/>
        </w:numPr>
        <w:spacing w:after="60"/>
        <w:ind w:left="1775" w:hanging="357"/>
      </w:pPr>
      <w:r>
        <w:rPr>
          <w:rStyle w:val="st"/>
        </w:rPr>
        <w:t xml:space="preserve">Type de bouquet : </w:t>
      </w:r>
      <w:r>
        <w:t>bouquet entier, sous-bouquet, sélection titre à titre</w:t>
      </w:r>
    </w:p>
    <w:p w14:paraId="671F5D5D" w14:textId="4036C79F" w:rsidR="00794B59" w:rsidRDefault="00794B59" w:rsidP="00DF76B3">
      <w:pPr>
        <w:pStyle w:val="Paragraphedeliste"/>
        <w:numPr>
          <w:ilvl w:val="0"/>
          <w:numId w:val="2"/>
        </w:numPr>
        <w:spacing w:after="60"/>
        <w:ind w:left="1775" w:hanging="357"/>
      </w:pPr>
      <w:r>
        <w:t xml:space="preserve">Accès à des années d’archives : Oui / Non / N/A pour « non applicable ». </w:t>
      </w:r>
      <w:r w:rsidRPr="00794B59">
        <w:rPr>
          <w:u w:val="single"/>
        </w:rPr>
        <w:t>Nota</w:t>
      </w:r>
      <w:r>
        <w:t> : si la réponse est « oui », l’enquête ne demande pas quelles sont les années d’archives.</w:t>
      </w:r>
    </w:p>
    <w:p w14:paraId="7F71A91C" w14:textId="0212950F" w:rsidR="00794B59" w:rsidRDefault="00794B59" w:rsidP="00794B59">
      <w:pPr>
        <w:pStyle w:val="Paragraphedeliste"/>
        <w:numPr>
          <w:ilvl w:val="0"/>
          <w:numId w:val="2"/>
        </w:numPr>
        <w:spacing w:after="60"/>
        <w:ind w:left="1775" w:hanging="357"/>
      </w:pPr>
      <w:r>
        <w:t xml:space="preserve">Années couvertes : année début / année fin. </w:t>
      </w:r>
      <w:r w:rsidRPr="00794B59">
        <w:rPr>
          <w:u w:val="single"/>
        </w:rPr>
        <w:t>Nota</w:t>
      </w:r>
      <w:r>
        <w:t> : la déclaration portant sur des bouquets dont les compositions varient régulièrement, la réponse des établissements est systématiquement de type N/A.</w:t>
      </w:r>
      <w:r w:rsidR="00C070B6">
        <w:t xml:space="preserve"> L’enquête ERE ne permet donc pas de rendre compte des états de collections pour les périodiques acquis par les établissements.</w:t>
      </w:r>
    </w:p>
    <w:p w14:paraId="56C86184" w14:textId="6DFA2A59" w:rsidR="0098799D" w:rsidRDefault="0098799D" w:rsidP="00DF76B3">
      <w:pPr>
        <w:pStyle w:val="Paragraphedeliste"/>
        <w:numPr>
          <w:ilvl w:val="0"/>
          <w:numId w:val="2"/>
        </w:numPr>
        <w:spacing w:after="60"/>
        <w:ind w:left="1775" w:hanging="357"/>
      </w:pPr>
      <w:r>
        <w:t>Coût détaillé et total : abonnement, frais d’accès à la plateforme, frais de service</w:t>
      </w:r>
    </w:p>
    <w:p w14:paraId="313784D4" w14:textId="0C8BEC4A" w:rsidR="0098799D" w:rsidRDefault="0098799D" w:rsidP="0061672A">
      <w:pPr>
        <w:pStyle w:val="Paragraphedeliste"/>
        <w:numPr>
          <w:ilvl w:val="0"/>
          <w:numId w:val="2"/>
        </w:numPr>
        <w:spacing w:after="120"/>
        <w:ind w:left="1775" w:hanging="357"/>
        <w:rPr>
          <w:rStyle w:val="st"/>
        </w:rPr>
      </w:pPr>
      <w:r>
        <w:t>Négociation : groupement de commandes</w:t>
      </w:r>
      <w:r w:rsidRPr="004745B2">
        <w:t xml:space="preserve"> </w:t>
      </w:r>
      <w:r>
        <w:t>Couperin, conditions tarifaires particulières, mutualisation</w:t>
      </w:r>
      <w:r w:rsidRPr="004745B2">
        <w:t xml:space="preserve"> </w:t>
      </w:r>
      <w:r>
        <w:t>avec un autre établissement</w:t>
      </w:r>
    </w:p>
    <w:p w14:paraId="09BB1F8B" w14:textId="609CBAD9" w:rsidR="000C5B49" w:rsidRDefault="000C5B49" w:rsidP="0061672A">
      <w:pPr>
        <w:pStyle w:val="Titre3"/>
        <w:spacing w:after="120"/>
      </w:pPr>
      <w:bookmarkStart w:id="16" w:name="_Toc506197423"/>
      <w:r>
        <w:t>Les outils de découverte</w:t>
      </w:r>
      <w:bookmarkEnd w:id="16"/>
      <w:r>
        <w:t xml:space="preserve"> </w:t>
      </w:r>
    </w:p>
    <w:p w14:paraId="4B6C47AF" w14:textId="6BDD64BA" w:rsidR="00B96F65" w:rsidRDefault="007F7817" w:rsidP="000C5B49">
      <w:pPr>
        <w:pStyle w:val="Paragraphedeliste"/>
        <w:rPr>
          <w:rStyle w:val="st"/>
        </w:rPr>
      </w:pPr>
      <w:r>
        <w:rPr>
          <w:rStyle w:val="st"/>
        </w:rPr>
        <w:t xml:space="preserve">Un nombre sans cesse croissant d’établissements de l’enseignement supérieur et d’organismes de recherche est équipé d’un outil de découverte qui permet à leurs </w:t>
      </w:r>
      <w:r w:rsidR="00B96F65">
        <w:rPr>
          <w:rStyle w:val="st"/>
        </w:rPr>
        <w:t>communautés</w:t>
      </w:r>
      <w:r>
        <w:rPr>
          <w:rStyle w:val="st"/>
        </w:rPr>
        <w:t xml:space="preserve"> de rechercher </w:t>
      </w:r>
      <w:r w:rsidR="00B96F65">
        <w:rPr>
          <w:rStyle w:val="st"/>
        </w:rPr>
        <w:t xml:space="preserve">depuis un point d’entrée unique </w:t>
      </w:r>
      <w:r>
        <w:rPr>
          <w:rStyle w:val="st"/>
        </w:rPr>
        <w:t xml:space="preserve">des ressources électroniques </w:t>
      </w:r>
      <w:r w:rsidR="00B96F65">
        <w:rPr>
          <w:rStyle w:val="st"/>
        </w:rPr>
        <w:t>en libre accès et payantes et, pour ces dernières, d’accéder à celles acquises par leur établissement.</w:t>
      </w:r>
    </w:p>
    <w:p w14:paraId="67CD6D69" w14:textId="77777777" w:rsidR="00AE18E4" w:rsidRDefault="00AE18E4" w:rsidP="00AE18E4">
      <w:pPr>
        <w:pStyle w:val="Paragraphedeliste"/>
        <w:rPr>
          <w:rStyle w:val="st"/>
        </w:rPr>
      </w:pPr>
      <w:r>
        <w:rPr>
          <w:rStyle w:val="st"/>
        </w:rPr>
        <w:t xml:space="preserve">Pour les revues et les ouvrages électroniques, la recherche documentaire porte sur le titre de l’article ou du chapitre, c’est-à-dire à un niveau le plus généralement attendu par les usagers. </w:t>
      </w:r>
    </w:p>
    <w:p w14:paraId="5EDA3920" w14:textId="793360CD" w:rsidR="00AE18E4" w:rsidRPr="00AA7315" w:rsidRDefault="00AE18E4" w:rsidP="00AE18E4">
      <w:pPr>
        <w:pStyle w:val="Paragraphedeliste"/>
        <w:spacing w:before="120"/>
        <w:rPr>
          <w:rStyle w:val="st"/>
        </w:rPr>
      </w:pPr>
      <w:r>
        <w:rPr>
          <w:rStyle w:val="st"/>
        </w:rPr>
        <w:t xml:space="preserve">Les trois principaux outils de découverte mis en œuvre par les établissements de l’ESR sont EDS de la société EBSCO, Primo de la société Ex-Libris et </w:t>
      </w:r>
      <w:proofErr w:type="spellStart"/>
      <w:r>
        <w:rPr>
          <w:rStyle w:val="st"/>
        </w:rPr>
        <w:t>Summon</w:t>
      </w:r>
      <w:proofErr w:type="spellEnd"/>
      <w:r>
        <w:rPr>
          <w:rStyle w:val="st"/>
        </w:rPr>
        <w:t xml:space="preserve"> de la société </w:t>
      </w:r>
      <w:proofErr w:type="spellStart"/>
      <w:r>
        <w:rPr>
          <w:rStyle w:val="st"/>
        </w:rPr>
        <w:t>Proquest</w:t>
      </w:r>
      <w:proofErr w:type="spellEnd"/>
      <w:r>
        <w:rPr>
          <w:rStyle w:val="st"/>
        </w:rPr>
        <w:t>. Les deux dernières sociétés ont fusionné récemment mais conservent pour le moment leurs offres respectives.</w:t>
      </w:r>
    </w:p>
    <w:p w14:paraId="07AF6EBC" w14:textId="77777777" w:rsidR="00B51AC4" w:rsidRDefault="00535694" w:rsidP="000C5B49">
      <w:pPr>
        <w:pStyle w:val="Paragraphedeliste"/>
        <w:rPr>
          <w:rStyle w:val="st"/>
        </w:rPr>
      </w:pPr>
      <w:r>
        <w:rPr>
          <w:rFonts w:eastAsiaTheme="majorEastAsia" w:cs="Open Sans"/>
          <w:color w:val="222A35" w:themeColor="text2" w:themeShade="80"/>
        </w:rPr>
        <w:t xml:space="preserve">Le développement des </w:t>
      </w:r>
      <w:r>
        <w:rPr>
          <w:rStyle w:val="st"/>
        </w:rPr>
        <w:t>communautés d'universités et établissements (</w:t>
      </w:r>
      <w:r w:rsidRPr="00983A7D">
        <w:rPr>
          <w:rStyle w:val="Accentuation"/>
          <w:i w:val="0"/>
        </w:rPr>
        <w:t>COMUE</w:t>
      </w:r>
      <w:r w:rsidRPr="00983A7D">
        <w:rPr>
          <w:rStyle w:val="st"/>
        </w:rPr>
        <w:t>)</w:t>
      </w:r>
      <w:r>
        <w:rPr>
          <w:rStyle w:val="st"/>
        </w:rPr>
        <w:t xml:space="preserve"> a favorisé ces dernières années l’émergence de services reposant sur des outils de découverte qui signalent les ressources acquises par chacun de leurs membres. Les usagers, outre qu’ils peuvent accéder aux ressources négociées par leur établissement depuis ce service, sont ainsi avertis de celles disponibles dans des établissements parfois proches de leur lieu de travail ou d’étude.</w:t>
      </w:r>
    </w:p>
    <w:p w14:paraId="581AA1A7" w14:textId="7037E894" w:rsidR="00195096" w:rsidRDefault="00195096" w:rsidP="00B51AC4">
      <w:pPr>
        <w:pStyle w:val="Paragraphedeliste"/>
        <w:spacing w:after="240"/>
        <w:rPr>
          <w:rFonts w:eastAsiaTheme="majorEastAsia" w:cs="Open Sans"/>
          <w:color w:val="222A35" w:themeColor="text2" w:themeShade="80"/>
        </w:rPr>
      </w:pPr>
      <w:r>
        <w:rPr>
          <w:rFonts w:eastAsiaTheme="majorEastAsia" w:cs="Open Sans"/>
          <w:color w:val="222A35" w:themeColor="text2" w:themeShade="80"/>
        </w:rPr>
        <w:t xml:space="preserve">A titre d’exemple, on peut signaler le service </w:t>
      </w:r>
      <w:r w:rsidRPr="00195096">
        <w:rPr>
          <w:rFonts w:eastAsiaTheme="majorEastAsia" w:cs="Open Sans"/>
          <w:i/>
          <w:color w:val="222A35" w:themeColor="text2" w:themeShade="80"/>
        </w:rPr>
        <w:t>PSL Explore</w:t>
      </w:r>
      <w:r>
        <w:rPr>
          <w:rStyle w:val="Appelnotedebasdep"/>
          <w:rFonts w:eastAsiaTheme="majorEastAsia" w:cs="Open Sans"/>
          <w:color w:val="222A35" w:themeColor="text2" w:themeShade="80"/>
        </w:rPr>
        <w:footnoteReference w:id="11"/>
      </w:r>
      <w:r>
        <w:rPr>
          <w:rFonts w:eastAsiaTheme="majorEastAsia" w:cs="Open Sans"/>
          <w:color w:val="222A35" w:themeColor="text2" w:themeShade="80"/>
        </w:rPr>
        <w:t xml:space="preserve"> mis en œuvre par </w:t>
      </w:r>
      <w:r>
        <w:t>l’</w:t>
      </w:r>
      <w:r w:rsidRPr="00195096">
        <w:rPr>
          <w:bCs/>
        </w:rPr>
        <w:t>Université PSL (Paris Sciences &amp; Lettres)</w:t>
      </w:r>
      <w:r>
        <w:rPr>
          <w:rFonts w:eastAsiaTheme="majorEastAsia" w:cs="Open Sans"/>
          <w:color w:val="222A35" w:themeColor="text2" w:themeShade="80"/>
        </w:rPr>
        <w:t xml:space="preserve"> </w:t>
      </w:r>
      <w:r w:rsidR="00B51AC4">
        <w:rPr>
          <w:rFonts w:eastAsiaTheme="majorEastAsia" w:cs="Open Sans"/>
          <w:color w:val="222A35" w:themeColor="text2" w:themeShade="80"/>
        </w:rPr>
        <w:t>et</w:t>
      </w:r>
      <w:r>
        <w:rPr>
          <w:rFonts w:eastAsiaTheme="majorEastAsia" w:cs="Open Sans"/>
          <w:color w:val="222A35" w:themeColor="text2" w:themeShade="80"/>
        </w:rPr>
        <w:t xml:space="preserve"> le service </w:t>
      </w:r>
      <w:r w:rsidRPr="00195096">
        <w:rPr>
          <w:rFonts w:eastAsiaTheme="majorEastAsia" w:cs="Open Sans"/>
          <w:i/>
          <w:color w:val="222A35" w:themeColor="text2" w:themeShade="80"/>
        </w:rPr>
        <w:t>Focus</w:t>
      </w:r>
      <w:r>
        <w:rPr>
          <w:rStyle w:val="Appelnotedebasdep"/>
          <w:rFonts w:eastAsiaTheme="majorEastAsia" w:cs="Open Sans"/>
          <w:color w:val="222A35" w:themeColor="text2" w:themeShade="80"/>
        </w:rPr>
        <w:footnoteReference w:id="12"/>
      </w:r>
      <w:r>
        <w:rPr>
          <w:rFonts w:eastAsiaTheme="majorEastAsia" w:cs="Open Sans"/>
          <w:color w:val="222A35" w:themeColor="text2" w:themeShade="80"/>
        </w:rPr>
        <w:t xml:space="preserve"> réalisé </w:t>
      </w:r>
      <w:r w:rsidR="009C0122">
        <w:rPr>
          <w:rFonts w:eastAsiaTheme="majorEastAsia" w:cs="Open Sans"/>
          <w:color w:val="222A35" w:themeColor="text2" w:themeShade="80"/>
        </w:rPr>
        <w:t xml:space="preserve">par </w:t>
      </w:r>
      <w:r>
        <w:rPr>
          <w:rStyle w:val="st"/>
        </w:rPr>
        <w:t xml:space="preserve">l'Université </w:t>
      </w:r>
      <w:r w:rsidRPr="00195096">
        <w:rPr>
          <w:rStyle w:val="Accentuation"/>
          <w:i w:val="0"/>
        </w:rPr>
        <w:t>Paris</w:t>
      </w:r>
      <w:r w:rsidRPr="00195096">
        <w:rPr>
          <w:rStyle w:val="st"/>
          <w:i/>
        </w:rPr>
        <w:t>-</w:t>
      </w:r>
      <w:r w:rsidRPr="00195096">
        <w:rPr>
          <w:rStyle w:val="Accentuation"/>
          <w:i w:val="0"/>
        </w:rPr>
        <w:t>Saclay</w:t>
      </w:r>
      <w:r>
        <w:rPr>
          <w:rFonts w:eastAsiaTheme="majorEastAsia" w:cs="Open Sans"/>
          <w:color w:val="222A35" w:themeColor="text2" w:themeShade="80"/>
        </w:rPr>
        <w:t xml:space="preserve"> qui signalent les ressources électroniques de la plupart de leurs membres.</w:t>
      </w:r>
    </w:p>
    <w:p w14:paraId="764D2DCB" w14:textId="354144EF" w:rsidR="00195096" w:rsidRPr="00D3777E" w:rsidRDefault="00195096" w:rsidP="00B51AC4">
      <w:pPr>
        <w:pStyle w:val="Paragraphedeliste"/>
        <w:spacing w:after="0"/>
        <w:jc w:val="center"/>
        <w:rPr>
          <w:rStyle w:val="notranslate"/>
          <w:b/>
          <w:color w:val="1F4E79" w:themeColor="accent1" w:themeShade="80"/>
          <w:sz w:val="20"/>
          <w:szCs w:val="20"/>
        </w:rPr>
      </w:pPr>
      <w:r>
        <w:rPr>
          <w:rStyle w:val="notranslate"/>
          <w:b/>
          <w:color w:val="1F4E79" w:themeColor="accent1" w:themeShade="80"/>
          <w:sz w:val="20"/>
          <w:szCs w:val="20"/>
        </w:rPr>
        <w:t xml:space="preserve">Page d’accueil du service Focus de </w:t>
      </w:r>
      <w:r w:rsidRPr="00195096">
        <w:rPr>
          <w:rStyle w:val="notranslate"/>
          <w:b/>
          <w:color w:val="1F4E79" w:themeColor="accent1" w:themeShade="80"/>
          <w:sz w:val="20"/>
          <w:szCs w:val="20"/>
        </w:rPr>
        <w:t xml:space="preserve">l'Université </w:t>
      </w:r>
      <w:r w:rsidRPr="00195096">
        <w:rPr>
          <w:rStyle w:val="notranslate"/>
          <w:b/>
          <w:iCs/>
          <w:color w:val="1F4E79" w:themeColor="accent1" w:themeShade="80"/>
          <w:sz w:val="20"/>
          <w:szCs w:val="20"/>
        </w:rPr>
        <w:t>Paris</w:t>
      </w:r>
      <w:r w:rsidRPr="00195096">
        <w:rPr>
          <w:rStyle w:val="notranslate"/>
          <w:b/>
          <w:color w:val="1F4E79" w:themeColor="accent1" w:themeShade="80"/>
          <w:sz w:val="20"/>
          <w:szCs w:val="20"/>
        </w:rPr>
        <w:t>-</w:t>
      </w:r>
      <w:r w:rsidRPr="00195096">
        <w:rPr>
          <w:rStyle w:val="notranslate"/>
          <w:b/>
          <w:iCs/>
          <w:color w:val="1F4E79" w:themeColor="accent1" w:themeShade="80"/>
          <w:sz w:val="20"/>
          <w:szCs w:val="20"/>
        </w:rPr>
        <w:t>Saclay</w:t>
      </w:r>
    </w:p>
    <w:p w14:paraId="68B2D82D" w14:textId="0934DEA1" w:rsidR="00195096" w:rsidRDefault="000E4524" w:rsidP="00B51AC4">
      <w:pPr>
        <w:pStyle w:val="Paragraphedeliste"/>
        <w:spacing w:after="0"/>
        <w:ind w:left="1276"/>
        <w:jc w:val="right"/>
        <w:rPr>
          <w:rStyle w:val="st"/>
        </w:rPr>
      </w:pPr>
      <w:r w:rsidRPr="000E4524">
        <w:rPr>
          <w:noProof/>
          <w:lang w:eastAsia="fr-FR"/>
        </w:rPr>
        <w:drawing>
          <wp:inline distT="0" distB="0" distL="0" distR="0" wp14:anchorId="4C4D831B" wp14:editId="150F7437">
            <wp:extent cx="4070985" cy="2640843"/>
            <wp:effectExtent l="152400" t="152400" r="367665" b="3695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4476" cy="2669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F30AF10" w14:textId="64ED0C1F" w:rsidR="000E4524" w:rsidRPr="00D3777E" w:rsidRDefault="000E4524" w:rsidP="00B51AC4">
      <w:pPr>
        <w:pStyle w:val="Paragraphedeliste"/>
        <w:spacing w:after="0"/>
        <w:jc w:val="center"/>
        <w:rPr>
          <w:rStyle w:val="notranslate"/>
          <w:b/>
          <w:color w:val="1F4E79" w:themeColor="accent1" w:themeShade="80"/>
          <w:sz w:val="20"/>
          <w:szCs w:val="20"/>
        </w:rPr>
      </w:pPr>
      <w:r>
        <w:rPr>
          <w:rStyle w:val="notranslate"/>
          <w:b/>
          <w:color w:val="1F4E79" w:themeColor="accent1" w:themeShade="80"/>
          <w:sz w:val="20"/>
          <w:szCs w:val="20"/>
        </w:rPr>
        <w:t>Page de résultats</w:t>
      </w:r>
      <w:r w:rsidR="003315E4">
        <w:rPr>
          <w:rStyle w:val="notranslate"/>
          <w:b/>
          <w:color w:val="1F4E79" w:themeColor="accent1" w:themeShade="80"/>
          <w:sz w:val="20"/>
          <w:szCs w:val="20"/>
        </w:rPr>
        <w:t xml:space="preserve"> indiquant les établissements où la ressource est disponible</w:t>
      </w:r>
      <w:r w:rsidR="009C0122">
        <w:rPr>
          <w:rStyle w:val="notranslate"/>
          <w:b/>
          <w:color w:val="1F4E79" w:themeColor="accent1" w:themeShade="80"/>
          <w:sz w:val="20"/>
          <w:szCs w:val="20"/>
        </w:rPr>
        <w:t xml:space="preserve"> </w:t>
      </w:r>
      <w:r w:rsidR="009C0122">
        <w:rPr>
          <w:rStyle w:val="notranslate"/>
          <w:b/>
          <w:color w:val="1F4E79" w:themeColor="accent1" w:themeShade="80"/>
          <w:sz w:val="20"/>
          <w:szCs w:val="20"/>
        </w:rPr>
        <w:br/>
      </w:r>
      <w:r w:rsidR="003315E4" w:rsidRPr="009C0122">
        <w:rPr>
          <w:rStyle w:val="notranslate"/>
          <w:color w:val="1F4E79" w:themeColor="accent1" w:themeShade="80"/>
          <w:sz w:val="20"/>
          <w:szCs w:val="20"/>
        </w:rPr>
        <w:t>(zone entourée dans l’image)</w:t>
      </w:r>
    </w:p>
    <w:p w14:paraId="3DF1CD0B" w14:textId="532342A7" w:rsidR="00535694" w:rsidRDefault="003315E4" w:rsidP="00B51AC4">
      <w:pPr>
        <w:pStyle w:val="Paragraphedeliste"/>
        <w:spacing w:after="0"/>
        <w:ind w:left="993"/>
        <w:jc w:val="right"/>
        <w:rPr>
          <w:rStyle w:val="st"/>
        </w:rPr>
      </w:pPr>
      <w:r>
        <w:rPr>
          <w:noProof/>
          <w:lang w:eastAsia="fr-FR"/>
        </w:rPr>
        <mc:AlternateContent>
          <mc:Choice Requires="wps">
            <w:drawing>
              <wp:anchor distT="0" distB="0" distL="114300" distR="114300" simplePos="0" relativeHeight="251659264" behindDoc="0" locked="0" layoutInCell="1" allowOverlap="1" wp14:anchorId="0AC0ED64" wp14:editId="0440F36E">
                <wp:simplePos x="0" y="0"/>
                <wp:positionH relativeFrom="column">
                  <wp:posOffset>2233930</wp:posOffset>
                </wp:positionH>
                <wp:positionV relativeFrom="paragraph">
                  <wp:posOffset>840105</wp:posOffset>
                </wp:positionV>
                <wp:extent cx="3257550" cy="533400"/>
                <wp:effectExtent l="19050" t="19050" r="19050" b="19050"/>
                <wp:wrapNone/>
                <wp:docPr id="26" name="Ellipse 26"/>
                <wp:cNvGraphicFramePr/>
                <a:graphic xmlns:a="http://schemas.openxmlformats.org/drawingml/2006/main">
                  <a:graphicData uri="http://schemas.microsoft.com/office/word/2010/wordprocessingShape">
                    <wps:wsp>
                      <wps:cNvSpPr/>
                      <wps:spPr>
                        <a:xfrm>
                          <a:off x="0" y="0"/>
                          <a:ext cx="3257550" cy="533400"/>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F61F9" id="Ellipse 26" o:spid="_x0000_s1026" style="position:absolute;margin-left:175.9pt;margin-top:66.15pt;width:256.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" filled="f" strokecolor="#c45911 [2405]" strokeweight="2.25pt">
                <v:stroke joinstyle="miter"/>
              </v:oval>
            </w:pict>
          </mc:Fallback>
        </mc:AlternateContent>
      </w:r>
      <w:r w:rsidR="000E4524">
        <w:rPr>
          <w:noProof/>
          <w:lang w:eastAsia="fr-FR"/>
        </w:rPr>
        <w:drawing>
          <wp:inline distT="0" distB="0" distL="0" distR="0" wp14:anchorId="74C21B67" wp14:editId="07F239F6">
            <wp:extent cx="4869739" cy="2571750"/>
            <wp:effectExtent l="152400" t="152400" r="369570" b="3619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12692" cy="2594434"/>
                    </a:xfrm>
                    <a:prstGeom prst="rect">
                      <a:avLst/>
                    </a:prstGeom>
                    <a:ln>
                      <a:noFill/>
                    </a:ln>
                    <a:effectLst>
                      <a:outerShdw blurRad="292100" dist="139700" dir="2700000" algn="tl" rotWithShape="0">
                        <a:srgbClr val="333333">
                          <a:alpha val="65000"/>
                        </a:srgbClr>
                      </a:outerShdw>
                    </a:effectLst>
                  </pic:spPr>
                </pic:pic>
              </a:graphicData>
            </a:graphic>
          </wp:inline>
        </w:drawing>
      </w:r>
    </w:p>
    <w:p w14:paraId="18B6326F" w14:textId="5AB4E71B" w:rsidR="000C5B49" w:rsidRDefault="00E75CEB" w:rsidP="000C5B49">
      <w:pPr>
        <w:pStyle w:val="Titre2"/>
      </w:pPr>
      <w:bookmarkStart w:id="17" w:name="_Toc506197424"/>
      <w:r>
        <w:t xml:space="preserve">Comment </w:t>
      </w:r>
      <w:r w:rsidR="000C5B49">
        <w:t>réaliser un signalement national des ressources électroniques</w:t>
      </w:r>
      <w:r>
        <w:t> ?</w:t>
      </w:r>
      <w:bookmarkEnd w:id="17"/>
    </w:p>
    <w:p w14:paraId="6B14C29F" w14:textId="77777777" w:rsidR="0035551A" w:rsidRDefault="0035551A" w:rsidP="007A7F83">
      <w:pPr>
        <w:pStyle w:val="Titre3"/>
        <w:spacing w:after="120"/>
      </w:pPr>
      <w:bookmarkStart w:id="18" w:name="_Toc506197425"/>
      <w:r>
        <w:t>Deux</w:t>
      </w:r>
      <w:r w:rsidR="007A7F83">
        <w:t xml:space="preserve"> prérequis</w:t>
      </w:r>
      <w:bookmarkEnd w:id="18"/>
      <w:r w:rsidR="007A7F83">
        <w:t> </w:t>
      </w:r>
    </w:p>
    <w:p w14:paraId="0EE46286" w14:textId="28EF3940" w:rsidR="0035551A" w:rsidRDefault="0035551A" w:rsidP="0035551A">
      <w:pPr>
        <w:pStyle w:val="Paragraphedeliste"/>
        <w:spacing w:after="120"/>
        <w:rPr>
          <w:rFonts w:eastAsiaTheme="majorEastAsia" w:cs="Open Sans"/>
          <w:color w:val="222A35" w:themeColor="text2" w:themeShade="80"/>
        </w:rPr>
      </w:pPr>
      <w:r>
        <w:t xml:space="preserve">La mise en œuvre </w:t>
      </w:r>
      <w:r>
        <w:rPr>
          <w:rFonts w:eastAsiaTheme="majorEastAsia" w:cs="Open Sans"/>
          <w:color w:val="222A35" w:themeColor="text2" w:themeShade="80"/>
        </w:rPr>
        <w:t>d’une base de signalement nationale des ressources électroniques acquises par les établissements de l’ESR nécessite :</w:t>
      </w:r>
    </w:p>
    <w:p w14:paraId="67368024" w14:textId="77777777" w:rsidR="0035551A" w:rsidRDefault="0035551A" w:rsidP="0035551A">
      <w:pPr>
        <w:pStyle w:val="Paragraphedeliste"/>
        <w:numPr>
          <w:ilvl w:val="0"/>
          <w:numId w:val="36"/>
        </w:numPr>
        <w:spacing w:after="60"/>
        <w:ind w:left="1843" w:hanging="357"/>
        <w:rPr>
          <w:rFonts w:eastAsiaTheme="majorEastAsia" w:cs="Open Sans"/>
          <w:color w:val="222A35" w:themeColor="text2" w:themeShade="80"/>
        </w:rPr>
      </w:pPr>
      <w:r w:rsidRPr="0035551A">
        <w:rPr>
          <w:rFonts w:eastAsiaTheme="majorEastAsia" w:cs="Open Sans"/>
          <w:color w:val="222A35" w:themeColor="text2" w:themeShade="80"/>
        </w:rPr>
        <w:t xml:space="preserve">Que </w:t>
      </w:r>
      <w:r w:rsidR="007A7F83" w:rsidRPr="0035551A">
        <w:t>l’ensemble</w:t>
      </w:r>
      <w:r w:rsidR="007A7F83" w:rsidRPr="0035551A">
        <w:rPr>
          <w:rFonts w:eastAsiaTheme="majorEastAsia" w:cs="Open Sans"/>
          <w:color w:val="222A35" w:themeColor="text2" w:themeShade="80"/>
        </w:rPr>
        <w:t xml:space="preserve"> des établissements de l’ESR signale</w:t>
      </w:r>
      <w:r w:rsidRPr="0035551A">
        <w:rPr>
          <w:rFonts w:eastAsiaTheme="majorEastAsia" w:cs="Open Sans"/>
          <w:color w:val="222A35" w:themeColor="text2" w:themeShade="80"/>
        </w:rPr>
        <w:t>nt</w:t>
      </w:r>
      <w:r w:rsidR="007A7F83" w:rsidRPr="0035551A">
        <w:rPr>
          <w:rFonts w:eastAsiaTheme="majorEastAsia" w:cs="Open Sans"/>
          <w:color w:val="222A35" w:themeColor="text2" w:themeShade="80"/>
        </w:rPr>
        <w:t xml:space="preserve"> leurs ressources électroniques</w:t>
      </w:r>
      <w:r w:rsidRPr="0035551A">
        <w:rPr>
          <w:rFonts w:eastAsiaTheme="majorEastAsia" w:cs="Open Sans"/>
          <w:color w:val="222A35" w:themeColor="text2" w:themeShade="80"/>
        </w:rPr>
        <w:t>.</w:t>
      </w:r>
    </w:p>
    <w:p w14:paraId="74423C65" w14:textId="3374C3E7" w:rsidR="0035551A" w:rsidRDefault="007A7F83" w:rsidP="0035551A">
      <w:pPr>
        <w:pStyle w:val="Paragraphedeliste"/>
        <w:spacing w:after="120"/>
        <w:ind w:left="1843"/>
        <w:rPr>
          <w:rFonts w:eastAsiaTheme="majorEastAsia" w:cs="Open Sans"/>
          <w:color w:val="222A35" w:themeColor="text2" w:themeShade="80"/>
        </w:rPr>
      </w:pPr>
      <w:r w:rsidRPr="0035551A">
        <w:rPr>
          <w:rFonts w:eastAsiaTheme="majorEastAsia" w:cs="Open Sans"/>
          <w:color w:val="222A35" w:themeColor="text2" w:themeShade="80"/>
        </w:rPr>
        <w:t xml:space="preserve">A ce jour seuls les établissements de l’enseignement supérieur (une majorité, mais pas tous) déclarent les ressources documentaires électroniques qu’ils acquièrent, dans le cadre de dispositifs nationaux : </w:t>
      </w:r>
      <w:r>
        <w:rPr>
          <w:rFonts w:eastAsiaTheme="majorEastAsia" w:cs="Open Sans"/>
          <w:color w:val="222A35" w:themeColor="text2" w:themeShade="80"/>
        </w:rPr>
        <w:t xml:space="preserve">partiellement </w:t>
      </w:r>
      <w:r w:rsidRPr="00693206">
        <w:rPr>
          <w:rFonts w:eastAsiaTheme="majorEastAsia" w:cs="Open Sans"/>
          <w:i/>
          <w:color w:val="222A35" w:themeColor="text2" w:themeShade="80"/>
        </w:rPr>
        <w:t>via</w:t>
      </w:r>
      <w:r>
        <w:rPr>
          <w:rFonts w:eastAsiaTheme="majorEastAsia" w:cs="Open Sans"/>
          <w:color w:val="222A35" w:themeColor="text2" w:themeShade="80"/>
        </w:rPr>
        <w:t xml:space="preserve"> le </w:t>
      </w:r>
      <w:r w:rsidR="00706A79">
        <w:rPr>
          <w:rFonts w:eastAsiaTheme="majorEastAsia" w:cs="Open Sans"/>
          <w:color w:val="222A35" w:themeColor="text2" w:themeShade="80"/>
        </w:rPr>
        <w:t>SUDOC</w:t>
      </w:r>
      <w:r>
        <w:rPr>
          <w:rFonts w:eastAsiaTheme="majorEastAsia" w:cs="Open Sans"/>
          <w:color w:val="222A35" w:themeColor="text2" w:themeShade="80"/>
        </w:rPr>
        <w:t xml:space="preserve">, plus complètement </w:t>
      </w:r>
      <w:r w:rsidRPr="00DA58E7">
        <w:rPr>
          <w:rFonts w:eastAsiaTheme="majorEastAsia" w:cs="Open Sans"/>
          <w:i/>
          <w:color w:val="222A35" w:themeColor="text2" w:themeShade="80"/>
        </w:rPr>
        <w:t>via</w:t>
      </w:r>
      <w:r>
        <w:rPr>
          <w:rFonts w:eastAsiaTheme="majorEastAsia" w:cs="Open Sans"/>
          <w:color w:val="222A35" w:themeColor="text2" w:themeShade="80"/>
        </w:rPr>
        <w:t xml:space="preserve"> l’enquête ERE</w:t>
      </w:r>
      <w:r w:rsidR="00895853">
        <w:rPr>
          <w:rFonts w:eastAsiaTheme="majorEastAsia" w:cs="Open Sans"/>
          <w:color w:val="222A35" w:themeColor="text2" w:themeShade="80"/>
        </w:rPr>
        <w:t xml:space="preserve">. </w:t>
      </w:r>
      <w:r w:rsidR="00895853">
        <w:rPr>
          <w:rStyle w:val="st"/>
        </w:rPr>
        <w:t xml:space="preserve">Les résultats consolidés de l’enquête ne font </w:t>
      </w:r>
      <w:r w:rsidR="00814E62">
        <w:rPr>
          <w:rStyle w:val="st"/>
        </w:rPr>
        <w:t xml:space="preserve">toutefois </w:t>
      </w:r>
      <w:r w:rsidR="00895853">
        <w:rPr>
          <w:rStyle w:val="st"/>
        </w:rPr>
        <w:t xml:space="preserve">pas l’objet d’une restitution </w:t>
      </w:r>
      <w:r w:rsidR="00895853">
        <w:rPr>
          <w:rFonts w:eastAsiaTheme="majorEastAsia" w:cs="Open Sans"/>
          <w:color w:val="222A35" w:themeColor="text2" w:themeShade="80"/>
        </w:rPr>
        <w:t>dans le cadre d’un site web</w:t>
      </w:r>
      <w:r w:rsidR="00895853">
        <w:rPr>
          <w:rStyle w:val="st"/>
        </w:rPr>
        <w:t>. Couperin prévoit de développer un service en ligne qui permettrait</w:t>
      </w:r>
      <w:r w:rsidR="00895853" w:rsidRPr="0061672A">
        <w:rPr>
          <w:rStyle w:val="st"/>
        </w:rPr>
        <w:t xml:space="preserve"> </w:t>
      </w:r>
      <w:r w:rsidR="00895853">
        <w:rPr>
          <w:rStyle w:val="st"/>
        </w:rPr>
        <w:t>de savoir quels sont les établissements de l’enseignement supérieur ayant acquis tel bouquet, voire tel titre.</w:t>
      </w:r>
    </w:p>
    <w:p w14:paraId="7F8D533B" w14:textId="2C13D56B" w:rsidR="007A7F83" w:rsidRDefault="007A7F83" w:rsidP="0035551A">
      <w:pPr>
        <w:pStyle w:val="Paragraphedeliste"/>
        <w:spacing w:after="120"/>
        <w:ind w:left="1843"/>
      </w:pPr>
      <w:r>
        <w:t>Il est donc indispensable au succès du projet d’obtenir des organismes de recherche qu’ils signalent également leurs ressources selon l’une des solutions envisageables décrites ci-après.</w:t>
      </w:r>
      <w:r w:rsidR="00421ABD">
        <w:t xml:space="preserve"> </w:t>
      </w:r>
      <w:r w:rsidR="00421ABD" w:rsidRPr="00587BF0">
        <w:rPr>
          <w:b/>
        </w:rPr>
        <w:t>Cette nécessité peut constituer un frein au projet si ces établissements ne perçoivent pas son intérêt et/ou jugent ce travail supplémentaire trop fastidieux au regard des ressour</w:t>
      </w:r>
      <w:r w:rsidR="00C83CAB">
        <w:rPr>
          <w:b/>
        </w:rPr>
        <w:t>ces humaines dont ils disposent, sauf à en faire une obligation.</w:t>
      </w:r>
      <w:r w:rsidR="00421ABD">
        <w:t xml:space="preserve">  </w:t>
      </w:r>
    </w:p>
    <w:p w14:paraId="0FEF44EA" w14:textId="3EB49F7D" w:rsidR="0035551A" w:rsidRDefault="0035551A" w:rsidP="00D15B01">
      <w:pPr>
        <w:pStyle w:val="Paragraphedeliste"/>
        <w:numPr>
          <w:ilvl w:val="0"/>
          <w:numId w:val="36"/>
        </w:numPr>
        <w:spacing w:after="120"/>
        <w:ind w:left="1843" w:hanging="357"/>
      </w:pPr>
      <w:r>
        <w:t xml:space="preserve">Que la mise en œuvre du projet puis son exploitation soient confiées à un opérateur </w:t>
      </w:r>
      <w:r w:rsidR="00D15B01">
        <w:t xml:space="preserve">(l’ABES semble particulièrement désigné) et financées. </w:t>
      </w:r>
    </w:p>
    <w:p w14:paraId="5082F48D" w14:textId="77777777" w:rsidR="00884E54" w:rsidRDefault="00884E54" w:rsidP="00884E54">
      <w:pPr>
        <w:pStyle w:val="Titre3"/>
        <w:spacing w:after="120"/>
      </w:pPr>
      <w:bookmarkStart w:id="19" w:name="_Toc506197426"/>
      <w:r>
        <w:t>Principales données nécessaires pour un signalement efficace</w:t>
      </w:r>
      <w:bookmarkEnd w:id="19"/>
    </w:p>
    <w:p w14:paraId="159CCB21" w14:textId="415E8364" w:rsidR="00884E54" w:rsidRDefault="00A25301" w:rsidP="00884E54">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L</w:t>
      </w:r>
      <w:r w:rsidR="00884E54">
        <w:rPr>
          <w:rFonts w:eastAsiaTheme="majorEastAsia" w:cs="Open Sans"/>
          <w:color w:val="222A35" w:themeColor="text2" w:themeShade="80"/>
        </w:rPr>
        <w:t xml:space="preserve">’objectif d’une base de signalement nationale des ressources électroniques acquises par les établissements de l’ESR </w:t>
      </w:r>
      <w:r>
        <w:rPr>
          <w:rFonts w:eastAsiaTheme="majorEastAsia" w:cs="Open Sans"/>
          <w:color w:val="222A35" w:themeColor="text2" w:themeShade="80"/>
        </w:rPr>
        <w:t>étant de permettre à ses utilisateurs de connaître celles dont dispose tel établissement, et d’identifier les établissements disposant de telle ressource, les données suivantes sont nécessaires </w:t>
      </w:r>
      <w:r w:rsidRPr="00A25301">
        <w:rPr>
          <w:rFonts w:eastAsiaTheme="majorEastAsia" w:cs="Open Sans"/>
          <w:i/>
          <w:color w:val="222A35" w:themeColor="text2" w:themeShade="80"/>
        </w:rPr>
        <w:t>a minima</w:t>
      </w:r>
      <w:r>
        <w:rPr>
          <w:rFonts w:eastAsiaTheme="majorEastAsia" w:cs="Open Sans"/>
          <w:color w:val="222A35" w:themeColor="text2" w:themeShade="80"/>
        </w:rPr>
        <w:t xml:space="preserve"> :</w:t>
      </w:r>
    </w:p>
    <w:p w14:paraId="4D01E7E8" w14:textId="1FF2E1A6" w:rsidR="00A25301" w:rsidRDefault="00A25301" w:rsidP="00A25301">
      <w:pPr>
        <w:pStyle w:val="Paragraphedeliste"/>
        <w:numPr>
          <w:ilvl w:val="0"/>
          <w:numId w:val="2"/>
        </w:numPr>
        <w:spacing w:after="120"/>
        <w:rPr>
          <w:rFonts w:eastAsiaTheme="majorEastAsia" w:cs="Open Sans"/>
          <w:color w:val="222A35" w:themeColor="text2" w:themeShade="80"/>
        </w:rPr>
      </w:pPr>
      <w:r>
        <w:rPr>
          <w:rFonts w:eastAsiaTheme="majorEastAsia" w:cs="Open Sans"/>
          <w:color w:val="222A35" w:themeColor="text2" w:themeShade="80"/>
        </w:rPr>
        <w:t>Nom de l’établissement</w:t>
      </w:r>
      <w:r w:rsidR="00FD2B74">
        <w:rPr>
          <w:rFonts w:eastAsiaTheme="majorEastAsia" w:cs="Open Sans"/>
          <w:color w:val="222A35" w:themeColor="text2" w:themeShade="80"/>
        </w:rPr>
        <w:t xml:space="preserve"> (complété par un identifiant unique)</w:t>
      </w:r>
      <w:r>
        <w:rPr>
          <w:rFonts w:eastAsiaTheme="majorEastAsia" w:cs="Open Sans"/>
          <w:color w:val="222A35" w:themeColor="text2" w:themeShade="80"/>
        </w:rPr>
        <w:t xml:space="preserve"> </w:t>
      </w:r>
    </w:p>
    <w:p w14:paraId="6D69C8AA" w14:textId="4D815D8C" w:rsidR="00A25301" w:rsidRDefault="00A25301" w:rsidP="00A25301">
      <w:pPr>
        <w:pStyle w:val="Paragraphedeliste"/>
        <w:numPr>
          <w:ilvl w:val="0"/>
          <w:numId w:val="2"/>
        </w:numPr>
        <w:spacing w:after="120"/>
        <w:rPr>
          <w:rFonts w:eastAsiaTheme="majorEastAsia" w:cs="Open Sans"/>
          <w:color w:val="222A35" w:themeColor="text2" w:themeShade="80"/>
        </w:rPr>
      </w:pPr>
      <w:r>
        <w:rPr>
          <w:rFonts w:eastAsiaTheme="majorEastAsia" w:cs="Open Sans"/>
          <w:color w:val="222A35" w:themeColor="text2" w:themeShade="80"/>
        </w:rPr>
        <w:t>Titres de ses ressources : bouquets ou sous-bouquets &gt; revues, ouvrages, bases</w:t>
      </w:r>
      <w:r w:rsidR="00814E62">
        <w:rPr>
          <w:rFonts w:eastAsiaTheme="majorEastAsia" w:cs="Open Sans"/>
          <w:color w:val="222A35" w:themeColor="text2" w:themeShade="80"/>
        </w:rPr>
        <w:t>…</w:t>
      </w:r>
      <w:r>
        <w:rPr>
          <w:rFonts w:eastAsiaTheme="majorEastAsia" w:cs="Open Sans"/>
          <w:color w:val="222A35" w:themeColor="text2" w:themeShade="80"/>
        </w:rPr>
        <w:t xml:space="preserve"> les composant</w:t>
      </w:r>
    </w:p>
    <w:p w14:paraId="485FF54E" w14:textId="76EEA2DE" w:rsidR="00A25301" w:rsidRDefault="00A25301" w:rsidP="00A25301">
      <w:pPr>
        <w:pStyle w:val="Paragraphedeliste"/>
        <w:numPr>
          <w:ilvl w:val="0"/>
          <w:numId w:val="2"/>
        </w:numPr>
        <w:spacing w:after="120"/>
        <w:rPr>
          <w:rFonts w:eastAsiaTheme="majorEastAsia" w:cs="Open Sans"/>
          <w:color w:val="222A35" w:themeColor="text2" w:themeShade="80"/>
        </w:rPr>
      </w:pPr>
      <w:r>
        <w:rPr>
          <w:rFonts w:eastAsiaTheme="majorEastAsia" w:cs="Open Sans"/>
          <w:color w:val="222A35" w:themeColor="text2" w:themeShade="80"/>
        </w:rPr>
        <w:t>Etat des collections pour les publications en série</w:t>
      </w:r>
    </w:p>
    <w:p w14:paraId="729A91E8" w14:textId="306AD225" w:rsidR="00A25301" w:rsidRDefault="00A25301" w:rsidP="00814E62">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Toutefois, on l’a dit, ce niveau de signalement ne suffit pas </w:t>
      </w:r>
      <w:r w:rsidR="003F7671">
        <w:rPr>
          <w:rFonts w:eastAsiaTheme="majorEastAsia" w:cs="Open Sans"/>
          <w:color w:val="222A35" w:themeColor="text2" w:themeShade="80"/>
        </w:rPr>
        <w:t xml:space="preserve">pour les chercheurs dorénavant habitués à des recherches directement sur les titres des articles, via les outils de découverte mis à leur disposition par leurs établissements ou via Google </w:t>
      </w:r>
      <w:proofErr w:type="spellStart"/>
      <w:r w:rsidR="003F7671">
        <w:rPr>
          <w:rFonts w:eastAsiaTheme="majorEastAsia" w:cs="Open Sans"/>
          <w:color w:val="222A35" w:themeColor="text2" w:themeShade="80"/>
        </w:rPr>
        <w:t>Scholar</w:t>
      </w:r>
      <w:proofErr w:type="spellEnd"/>
      <w:r w:rsidR="003F7671">
        <w:rPr>
          <w:rFonts w:eastAsiaTheme="majorEastAsia" w:cs="Open Sans"/>
          <w:color w:val="222A35" w:themeColor="text2" w:themeShade="80"/>
        </w:rPr>
        <w:t>.</w:t>
      </w:r>
      <w:r w:rsidR="00421ABD">
        <w:rPr>
          <w:rFonts w:eastAsiaTheme="majorEastAsia" w:cs="Open Sans"/>
          <w:color w:val="222A35" w:themeColor="text2" w:themeShade="80"/>
        </w:rPr>
        <w:t xml:space="preserve"> </w:t>
      </w:r>
      <w:r w:rsidR="003F7671">
        <w:rPr>
          <w:rFonts w:eastAsiaTheme="majorEastAsia" w:cs="Open Sans"/>
          <w:color w:val="222A35" w:themeColor="text2" w:themeShade="80"/>
        </w:rPr>
        <w:t xml:space="preserve">De leur point de vue, un signalement efficace devrait donc inclure </w:t>
      </w:r>
      <w:r w:rsidR="004319A7">
        <w:rPr>
          <w:rFonts w:eastAsiaTheme="majorEastAsia" w:cs="Open Sans"/>
          <w:color w:val="222A35" w:themeColor="text2" w:themeShade="80"/>
        </w:rPr>
        <w:t>en outre</w:t>
      </w:r>
      <w:r w:rsidR="00421ABD">
        <w:rPr>
          <w:rFonts w:eastAsiaTheme="majorEastAsia" w:cs="Open Sans"/>
          <w:color w:val="222A35" w:themeColor="text2" w:themeShade="80"/>
        </w:rPr>
        <w:t> </w:t>
      </w:r>
      <w:r w:rsidR="00814E62">
        <w:rPr>
          <w:rFonts w:eastAsiaTheme="majorEastAsia" w:cs="Open Sans"/>
          <w:color w:val="222A35" w:themeColor="text2" w:themeShade="80"/>
        </w:rPr>
        <w:t xml:space="preserve">les métadonnées relatives aux </w:t>
      </w:r>
      <w:r w:rsidR="003F7671">
        <w:rPr>
          <w:rFonts w:eastAsiaTheme="majorEastAsia" w:cs="Open Sans"/>
          <w:color w:val="222A35" w:themeColor="text2" w:themeShade="80"/>
        </w:rPr>
        <w:t>titres des articles</w:t>
      </w:r>
      <w:r w:rsidR="00814E62">
        <w:rPr>
          <w:rFonts w:eastAsiaTheme="majorEastAsia" w:cs="Open Sans"/>
          <w:color w:val="222A35" w:themeColor="text2" w:themeShade="80"/>
        </w:rPr>
        <w:t xml:space="preserve"> et aux </w:t>
      </w:r>
      <w:r w:rsidR="00421ABD">
        <w:rPr>
          <w:rFonts w:eastAsiaTheme="majorEastAsia" w:cs="Open Sans"/>
          <w:color w:val="222A35" w:themeColor="text2" w:themeShade="80"/>
        </w:rPr>
        <w:t xml:space="preserve">titres </w:t>
      </w:r>
      <w:r w:rsidR="004319A7">
        <w:rPr>
          <w:rFonts w:eastAsiaTheme="majorEastAsia" w:cs="Open Sans"/>
          <w:color w:val="222A35" w:themeColor="text2" w:themeShade="80"/>
        </w:rPr>
        <w:t>des chapitres d’ouvrages.</w:t>
      </w:r>
      <w:r w:rsidR="003F7671">
        <w:rPr>
          <w:rFonts w:eastAsiaTheme="majorEastAsia" w:cs="Open Sans"/>
          <w:color w:val="222A35" w:themeColor="text2" w:themeShade="80"/>
        </w:rPr>
        <w:t xml:space="preserve">  </w:t>
      </w:r>
    </w:p>
    <w:p w14:paraId="104CFD60" w14:textId="4AC77EAE" w:rsidR="00587BF0" w:rsidRDefault="00E75CEB" w:rsidP="00A65403">
      <w:pPr>
        <w:pStyle w:val="Titre3"/>
        <w:spacing w:after="120"/>
      </w:pPr>
      <w:bookmarkStart w:id="20" w:name="_Toc506197427"/>
      <w:r>
        <w:t xml:space="preserve">Le </w:t>
      </w:r>
      <w:r w:rsidR="00587BF0">
        <w:t>signalement « niveau titres des revues et des e-books »</w:t>
      </w:r>
      <w:bookmarkEnd w:id="20"/>
    </w:p>
    <w:p w14:paraId="3CE65F4A" w14:textId="7D2BDF24" w:rsidR="00587BF0" w:rsidRDefault="00587BF0" w:rsidP="00587BF0">
      <w:pPr>
        <w:pStyle w:val="Paragraphedeliste"/>
        <w:spacing w:after="120"/>
      </w:pPr>
      <w:r>
        <w:t>Les deux scénarios suivants sont susceptibles d’aboutir à un signalement partiel mais significatif des titres des revues et des e-books acquis par les établissements de l’ESR :</w:t>
      </w:r>
    </w:p>
    <w:p w14:paraId="171C5314" w14:textId="74796599" w:rsidR="00587BF0" w:rsidRDefault="00587BF0" w:rsidP="00587BF0">
      <w:pPr>
        <w:pStyle w:val="Paragraphedeliste"/>
        <w:numPr>
          <w:ilvl w:val="0"/>
          <w:numId w:val="2"/>
        </w:numPr>
        <w:spacing w:after="120"/>
      </w:pPr>
      <w:proofErr w:type="gramStart"/>
      <w:r>
        <w:t>Le premier</w:t>
      </w:r>
      <w:proofErr w:type="gramEnd"/>
      <w:r>
        <w:t xml:space="preserve"> repose sur une articulation de l’enquête ERE et de l</w:t>
      </w:r>
      <w:r w:rsidRPr="00FC472F">
        <w:t>a Base de Connaissance Nationale (BACON)</w:t>
      </w:r>
      <w:r>
        <w:t>.</w:t>
      </w:r>
    </w:p>
    <w:p w14:paraId="10FB6431" w14:textId="508AD4AB" w:rsidR="00587BF0" w:rsidRPr="00587BF0" w:rsidRDefault="00587BF0" w:rsidP="002B6556">
      <w:pPr>
        <w:pStyle w:val="Paragraphedeliste"/>
        <w:numPr>
          <w:ilvl w:val="0"/>
          <w:numId w:val="2"/>
        </w:numPr>
        <w:spacing w:after="120"/>
        <w:ind w:left="1775" w:hanging="357"/>
      </w:pPr>
      <w:r>
        <w:t xml:space="preserve">Le second </w:t>
      </w:r>
      <w:r w:rsidR="00543242">
        <w:t>fait appel aux</w:t>
      </w:r>
      <w:r>
        <w:t xml:space="preserve"> outils documentaires mis en œuvre </w:t>
      </w:r>
      <w:r w:rsidR="0091208D">
        <w:t xml:space="preserve">localement </w:t>
      </w:r>
      <w:r>
        <w:t xml:space="preserve">par les établissements pour signaler </w:t>
      </w:r>
      <w:r w:rsidR="004D49E9">
        <w:t xml:space="preserve">et permettre l’accès aux </w:t>
      </w:r>
      <w:r>
        <w:t>ressources électroniques ac</w:t>
      </w:r>
      <w:r w:rsidR="004D49E9">
        <w:t>quises pour leurs communautés.</w:t>
      </w:r>
    </w:p>
    <w:p w14:paraId="462DF408" w14:textId="1F8EA062" w:rsidR="00587BF0" w:rsidRDefault="00587BF0" w:rsidP="0091208D">
      <w:pPr>
        <w:pStyle w:val="Titre4"/>
        <w:spacing w:after="120"/>
      </w:pPr>
      <w:r>
        <w:t>Scénario 1 : Articulation de l’enquête ERE et de l</w:t>
      </w:r>
      <w:r w:rsidRPr="00FC472F">
        <w:t>a Base de Connaissance Nationale (BACON)</w:t>
      </w:r>
    </w:p>
    <w:p w14:paraId="6BF7AF78" w14:textId="790D80F4" w:rsidR="00587BF0" w:rsidRDefault="00587BF0" w:rsidP="00587BF0">
      <w:pPr>
        <w:pStyle w:val="Paragraphedeliste"/>
        <w:spacing w:after="120"/>
      </w:pPr>
      <w:r>
        <w:t>Le scénario s’appuie</w:t>
      </w:r>
      <w:r w:rsidR="00A841EA">
        <w:t>,</w:t>
      </w:r>
      <w:r>
        <w:t xml:space="preserve"> d’une part</w:t>
      </w:r>
      <w:r w:rsidR="00A841EA">
        <w:t>,</w:t>
      </w:r>
      <w:r>
        <w:t xml:space="preserve"> sur les déclarations </w:t>
      </w:r>
      <w:r w:rsidR="00A841EA">
        <w:t xml:space="preserve">faites </w:t>
      </w:r>
      <w:r>
        <w:t>par les établissements</w:t>
      </w:r>
      <w:r w:rsidR="00A841EA">
        <w:t xml:space="preserve"> dans </w:t>
      </w:r>
      <w:r>
        <w:t xml:space="preserve">l’enquête ERE des bouquets qu’ils ont acquis et, d’autre part, de BACON pour disposer </w:t>
      </w:r>
      <w:r w:rsidRPr="00480242">
        <w:rPr>
          <w:i/>
        </w:rPr>
        <w:t>in fine</w:t>
      </w:r>
      <w:r>
        <w:t xml:space="preserve"> des titres des ressources électroniques qui les composent et de métadonnées de qualité pour en faciliter la recherche et l’affichage via une interface web </w:t>
      </w:r>
      <w:r w:rsidRPr="00026B20">
        <w:rPr>
          <w:i/>
        </w:rPr>
        <w:t>ad hoc</w:t>
      </w:r>
      <w:r>
        <w:t>.</w:t>
      </w:r>
    </w:p>
    <w:p w14:paraId="18138343" w14:textId="77777777" w:rsidR="00587BF0" w:rsidRDefault="00587BF0" w:rsidP="00587BF0">
      <w:pPr>
        <w:pStyle w:val="Paragraphedeliste"/>
        <w:spacing w:after="120"/>
      </w:pPr>
      <w:r>
        <w:t xml:space="preserve">Nous rappelons ci-après les principales caractéristiques de BACON, puis les limites de la faisabilité de ce scénario. </w:t>
      </w:r>
    </w:p>
    <w:p w14:paraId="593A3EAB" w14:textId="326F842B" w:rsidR="007812B5" w:rsidRPr="0091208D" w:rsidRDefault="00FC472F" w:rsidP="0091208D">
      <w:pPr>
        <w:pStyle w:val="Paragraphedeliste"/>
        <w:spacing w:after="120"/>
        <w:rPr>
          <w:b/>
        </w:rPr>
      </w:pPr>
      <w:r w:rsidRPr="0091208D">
        <w:rPr>
          <w:b/>
        </w:rPr>
        <w:t>La Base de Connaissance Nationale (BACON)</w:t>
      </w:r>
      <w:r w:rsidR="007812B5" w:rsidRPr="0091208D">
        <w:rPr>
          <w:rStyle w:val="Appelnotedebasdep"/>
          <w:rFonts w:cs="Open Sans"/>
          <w:i/>
          <w:color w:val="222A35" w:themeColor="text2" w:themeShade="80"/>
        </w:rPr>
        <w:footnoteReference w:id="13"/>
      </w:r>
    </w:p>
    <w:p w14:paraId="193ED2DA" w14:textId="468C2A94" w:rsidR="00635294" w:rsidRDefault="00543242" w:rsidP="0000777E">
      <w:pPr>
        <w:pStyle w:val="Paragraphedeliste"/>
        <w:spacing w:after="120"/>
      </w:pPr>
      <w:r>
        <w:rPr>
          <w:rFonts w:eastAsiaTheme="majorEastAsia" w:cs="Open Sans"/>
          <w:color w:val="222A35" w:themeColor="text2" w:themeShade="80"/>
        </w:rPr>
        <w:t>C</w:t>
      </w:r>
      <w:r w:rsidR="007519A3">
        <w:rPr>
          <w:rFonts w:eastAsiaTheme="majorEastAsia" w:cs="Open Sans"/>
          <w:color w:val="222A35" w:themeColor="text2" w:themeShade="80"/>
        </w:rPr>
        <w:t>réée en septembre 2015</w:t>
      </w:r>
      <w:r w:rsidR="00491F95">
        <w:rPr>
          <w:rFonts w:eastAsiaTheme="majorEastAsia" w:cs="Open Sans"/>
          <w:color w:val="222A35" w:themeColor="text2" w:themeShade="80"/>
        </w:rPr>
        <w:t xml:space="preserve"> par l’ABES</w:t>
      </w:r>
      <w:r w:rsidR="007519A3">
        <w:rPr>
          <w:rFonts w:eastAsiaTheme="majorEastAsia" w:cs="Open Sans"/>
          <w:color w:val="222A35" w:themeColor="text2" w:themeShade="80"/>
        </w:rPr>
        <w:t xml:space="preserve">, </w:t>
      </w:r>
      <w:r>
        <w:rPr>
          <w:rFonts w:eastAsiaTheme="majorEastAsia" w:cs="Open Sans"/>
          <w:color w:val="222A35" w:themeColor="text2" w:themeShade="80"/>
        </w:rPr>
        <w:t xml:space="preserve">BACON </w:t>
      </w:r>
      <w:r w:rsidR="00B41B99">
        <w:rPr>
          <w:rFonts w:eastAsiaTheme="majorEastAsia" w:cs="Open Sans"/>
          <w:color w:val="222A35" w:themeColor="text2" w:themeShade="80"/>
        </w:rPr>
        <w:t xml:space="preserve">a pour </w:t>
      </w:r>
      <w:r w:rsidR="00B41B99">
        <w:t>objectif de constituer « </w:t>
      </w:r>
      <w:r w:rsidR="00B41B99" w:rsidRPr="00B41B99">
        <w:rPr>
          <w:i/>
        </w:rPr>
        <w:t xml:space="preserve">le réservoir de référence des fichiers </w:t>
      </w:r>
      <w:r w:rsidR="00B41B99">
        <w:rPr>
          <w:i/>
        </w:rPr>
        <w:t>KBART</w:t>
      </w:r>
      <w:r w:rsidR="00B41B99" w:rsidRPr="00B41B99">
        <w:rPr>
          <w:i/>
        </w:rPr>
        <w:t xml:space="preserve"> correspondant à l'ensemble des bouquets souscrits auprès des fournisseurs par les établissements de l'Enseignement supérieur et de la recherche français. Le périmètre de </w:t>
      </w:r>
      <w:r w:rsidR="00B41B99">
        <w:rPr>
          <w:i/>
        </w:rPr>
        <w:t>BACON</w:t>
      </w:r>
      <w:r w:rsidR="00B41B99" w:rsidRPr="00B41B99">
        <w:rPr>
          <w:i/>
        </w:rPr>
        <w:t xml:space="preserve"> comprend donc les fournisseurs francophones scientifiques, mais aussi les principaux fournisseurs mondiaux dont la production intéresse potentiellement ces établissements. </w:t>
      </w:r>
      <w:r w:rsidR="00B41B99">
        <w:t>»</w:t>
      </w:r>
      <w:r w:rsidR="0000777E">
        <w:t xml:space="preserve"> Sa </w:t>
      </w:r>
      <w:r w:rsidR="00635294">
        <w:t>vocation</w:t>
      </w:r>
      <w:r w:rsidR="0000777E">
        <w:t xml:space="preserve"> est</w:t>
      </w:r>
      <w:r w:rsidR="00635294">
        <w:t xml:space="preserve"> « </w:t>
      </w:r>
      <w:r w:rsidR="00635294" w:rsidRPr="00635294">
        <w:rPr>
          <w:i/>
        </w:rPr>
        <w:t>d’améliorer la qualité des métadonnées des bases de connaissance commerciales (…) afin de faciliter l’accès et le signalement des ressources électroniques et de valoriser les publications académiques, notamment francophones</w:t>
      </w:r>
      <w:r w:rsidR="00635294">
        <w:t> ».</w:t>
      </w:r>
    </w:p>
    <w:p w14:paraId="2C44F10D" w14:textId="77777777" w:rsidR="00543242" w:rsidRDefault="00491F95" w:rsidP="003F2C8D">
      <w:pPr>
        <w:pStyle w:val="Paragraphedeliste"/>
        <w:rPr>
          <w:rFonts w:eastAsiaTheme="majorEastAsia" w:cs="Open Sans"/>
          <w:color w:val="222A35" w:themeColor="text2" w:themeShade="80"/>
        </w:rPr>
      </w:pPr>
      <w:r>
        <w:t xml:space="preserve">Les métadonnées sont décrites selon le format </w:t>
      </w:r>
      <w:r>
        <w:rPr>
          <w:rFonts w:eastAsiaTheme="majorEastAsia" w:cs="Open Sans"/>
          <w:color w:val="222A35" w:themeColor="text2" w:themeShade="80"/>
        </w:rPr>
        <w:t>KBART</w:t>
      </w:r>
      <w:r>
        <w:rPr>
          <w:rStyle w:val="Appelnotedebasdep"/>
          <w:rFonts w:eastAsiaTheme="majorEastAsia" w:cs="Open Sans"/>
          <w:color w:val="222A35" w:themeColor="text2" w:themeShade="80"/>
        </w:rPr>
        <w:footnoteReference w:id="14"/>
      </w:r>
      <w:r w:rsidR="00635294">
        <w:rPr>
          <w:rFonts w:eastAsiaTheme="majorEastAsia" w:cs="Open Sans"/>
          <w:color w:val="222A35" w:themeColor="text2" w:themeShade="80"/>
        </w:rPr>
        <w:t xml:space="preserve">, </w:t>
      </w:r>
      <w:r w:rsidR="00543242">
        <w:rPr>
          <w:rFonts w:eastAsiaTheme="majorEastAsia" w:cs="Open Sans"/>
          <w:color w:val="222A35" w:themeColor="text2" w:themeShade="80"/>
        </w:rPr>
        <w:t xml:space="preserve">soit </w:t>
      </w:r>
      <w:r w:rsidR="00635294">
        <w:rPr>
          <w:rFonts w:eastAsiaTheme="majorEastAsia" w:cs="Open Sans"/>
          <w:color w:val="222A35" w:themeColor="text2" w:themeShade="80"/>
        </w:rPr>
        <w:t>un fichier par offre commerciale</w:t>
      </w:r>
      <w:r w:rsidR="001B0162">
        <w:rPr>
          <w:rFonts w:eastAsiaTheme="majorEastAsia" w:cs="Open Sans"/>
          <w:color w:val="222A35" w:themeColor="text2" w:themeShade="80"/>
        </w:rPr>
        <w:t xml:space="preserve"> fourni </w:t>
      </w:r>
      <w:r w:rsidR="00635294">
        <w:rPr>
          <w:rFonts w:eastAsiaTheme="majorEastAsia" w:cs="Open Sans"/>
          <w:color w:val="222A35" w:themeColor="text2" w:themeShade="80"/>
        </w:rPr>
        <w:t>par les éditeurs</w:t>
      </w:r>
      <w:r w:rsidR="007812B5">
        <w:rPr>
          <w:rFonts w:eastAsiaTheme="majorEastAsia" w:cs="Open Sans"/>
          <w:color w:val="222A35" w:themeColor="text2" w:themeShade="80"/>
        </w:rPr>
        <w:t xml:space="preserve"> et les diffuseurs</w:t>
      </w:r>
      <w:r w:rsidR="00635294">
        <w:rPr>
          <w:rFonts w:eastAsiaTheme="majorEastAsia" w:cs="Open Sans"/>
          <w:color w:val="222A35" w:themeColor="text2" w:themeShade="80"/>
        </w:rPr>
        <w:t xml:space="preserve"> qui ont été sensibilisés par l’ABES aux avantages de la recommandation KBART. </w:t>
      </w:r>
    </w:p>
    <w:p w14:paraId="6DAC546E" w14:textId="7AB399A0" w:rsidR="007438AF" w:rsidRDefault="003F2C8D" w:rsidP="003F2C8D">
      <w:pPr>
        <w:pStyle w:val="Paragraphedeliste"/>
        <w:spacing w:after="240"/>
        <w:jc w:val="center"/>
        <w:rPr>
          <w:rStyle w:val="notranslate"/>
          <w:b/>
          <w:color w:val="1F4E79" w:themeColor="accent1" w:themeShade="80"/>
          <w:sz w:val="20"/>
          <w:szCs w:val="20"/>
        </w:rPr>
      </w:pPr>
      <w:r>
        <w:rPr>
          <w:rStyle w:val="notranslate"/>
          <w:b/>
          <w:color w:val="1F4E79" w:themeColor="accent1" w:themeShade="80"/>
          <w:sz w:val="20"/>
          <w:szCs w:val="20"/>
        </w:rPr>
        <w:t xml:space="preserve">Les 25 champs KBART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14"/>
        <w:gridCol w:w="2551"/>
        <w:gridCol w:w="3397"/>
      </w:tblGrid>
      <w:tr w:rsidR="004A3E39" w:rsidRPr="004A3E39" w14:paraId="40876453" w14:textId="77777777" w:rsidTr="007A6BED">
        <w:trPr>
          <w:tblHeader/>
          <w:tblCellSpacing w:w="15" w:type="dxa"/>
        </w:trPr>
        <w:tc>
          <w:tcPr>
            <w:tcW w:w="3069" w:type="dxa"/>
            <w:vAlign w:val="center"/>
            <w:hideMark/>
          </w:tcPr>
          <w:p w14:paraId="1979A893" w14:textId="77777777" w:rsidR="004A3E39" w:rsidRPr="004A3E39" w:rsidRDefault="004A3E39" w:rsidP="004A3E39">
            <w:pPr>
              <w:spacing w:after="0" w:line="240" w:lineRule="auto"/>
              <w:jc w:val="center"/>
              <w:rPr>
                <w:rFonts w:eastAsia="Times New Roman" w:cs="Times New Roman"/>
                <w:b/>
                <w:bCs/>
                <w:sz w:val="20"/>
                <w:szCs w:val="20"/>
                <w:lang w:eastAsia="fr-FR"/>
              </w:rPr>
            </w:pPr>
            <w:r w:rsidRPr="004A3E39">
              <w:rPr>
                <w:rFonts w:eastAsia="Times New Roman" w:cs="Times New Roman"/>
                <w:b/>
                <w:bCs/>
                <w:sz w:val="20"/>
                <w:szCs w:val="20"/>
                <w:lang w:eastAsia="fr-FR"/>
              </w:rPr>
              <w:t>Champs KBART</w:t>
            </w:r>
          </w:p>
        </w:tc>
        <w:tc>
          <w:tcPr>
            <w:tcW w:w="2521" w:type="dxa"/>
            <w:vAlign w:val="center"/>
            <w:hideMark/>
          </w:tcPr>
          <w:p w14:paraId="6B44D635" w14:textId="77777777" w:rsidR="004A3E39" w:rsidRPr="004A3E39" w:rsidRDefault="004A3E39" w:rsidP="004A3E39">
            <w:pPr>
              <w:spacing w:after="0" w:line="240" w:lineRule="auto"/>
              <w:jc w:val="center"/>
              <w:rPr>
                <w:rFonts w:eastAsia="Times New Roman" w:cs="Times New Roman"/>
                <w:b/>
                <w:bCs/>
                <w:sz w:val="20"/>
                <w:szCs w:val="20"/>
                <w:lang w:eastAsia="fr-FR"/>
              </w:rPr>
            </w:pPr>
            <w:r w:rsidRPr="004A3E39">
              <w:rPr>
                <w:rFonts w:eastAsia="Times New Roman" w:cs="Times New Roman"/>
                <w:b/>
                <w:bCs/>
                <w:sz w:val="20"/>
                <w:szCs w:val="20"/>
                <w:lang w:eastAsia="fr-FR"/>
              </w:rPr>
              <w:t>Contenus pour un périodique</w:t>
            </w:r>
          </w:p>
        </w:tc>
        <w:tc>
          <w:tcPr>
            <w:tcW w:w="3352" w:type="dxa"/>
            <w:vAlign w:val="center"/>
            <w:hideMark/>
          </w:tcPr>
          <w:p w14:paraId="4ADAA20B" w14:textId="77777777" w:rsidR="004A3E39" w:rsidRPr="004A3E39" w:rsidRDefault="004A3E39" w:rsidP="004A3E39">
            <w:pPr>
              <w:spacing w:after="0" w:line="240" w:lineRule="auto"/>
              <w:jc w:val="center"/>
              <w:rPr>
                <w:rFonts w:eastAsia="Times New Roman" w:cs="Times New Roman"/>
                <w:b/>
                <w:bCs/>
                <w:sz w:val="20"/>
                <w:szCs w:val="20"/>
                <w:lang w:eastAsia="fr-FR"/>
              </w:rPr>
            </w:pPr>
            <w:r w:rsidRPr="004A3E39">
              <w:rPr>
                <w:rFonts w:eastAsia="Times New Roman" w:cs="Times New Roman"/>
                <w:b/>
                <w:bCs/>
                <w:sz w:val="20"/>
                <w:szCs w:val="20"/>
                <w:lang w:eastAsia="fr-FR"/>
              </w:rPr>
              <w:t>Contenus pour un livre</w:t>
            </w:r>
          </w:p>
        </w:tc>
      </w:tr>
      <w:tr w:rsidR="004A3E39" w:rsidRPr="004A3E39" w14:paraId="19AF8812" w14:textId="77777777" w:rsidTr="007A6BED">
        <w:trPr>
          <w:tblCellSpacing w:w="15" w:type="dxa"/>
        </w:trPr>
        <w:tc>
          <w:tcPr>
            <w:tcW w:w="3069" w:type="dxa"/>
            <w:vAlign w:val="center"/>
            <w:hideMark/>
          </w:tcPr>
          <w:p w14:paraId="2520A64F"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publication_title</w:t>
            </w:r>
            <w:proofErr w:type="spellEnd"/>
          </w:p>
        </w:tc>
        <w:tc>
          <w:tcPr>
            <w:tcW w:w="2521" w:type="dxa"/>
            <w:vAlign w:val="center"/>
            <w:hideMark/>
          </w:tcPr>
          <w:p w14:paraId="7098FC96"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xml:space="preserve">The </w:t>
            </w:r>
            <w:proofErr w:type="spellStart"/>
            <w:r w:rsidRPr="004A3E39">
              <w:rPr>
                <w:rFonts w:eastAsia="Times New Roman" w:cs="Times New Roman"/>
                <w:sz w:val="20"/>
                <w:szCs w:val="20"/>
                <w:lang w:eastAsia="fr-FR"/>
              </w:rPr>
              <w:t>Environmentalist</w:t>
            </w:r>
            <w:proofErr w:type="spellEnd"/>
          </w:p>
        </w:tc>
        <w:tc>
          <w:tcPr>
            <w:tcW w:w="3352" w:type="dxa"/>
            <w:vAlign w:val="center"/>
            <w:hideMark/>
          </w:tcPr>
          <w:p w14:paraId="381F092B" w14:textId="77777777" w:rsidR="004A3E39" w:rsidRPr="004A3E39" w:rsidRDefault="004A3E39" w:rsidP="004A3E39">
            <w:pPr>
              <w:spacing w:after="0" w:line="240" w:lineRule="auto"/>
              <w:rPr>
                <w:rFonts w:eastAsia="Times New Roman" w:cs="Times New Roman"/>
                <w:sz w:val="20"/>
                <w:szCs w:val="20"/>
                <w:lang w:val="en-US" w:eastAsia="fr-FR"/>
              </w:rPr>
            </w:pPr>
            <w:r w:rsidRPr="004A3E39">
              <w:rPr>
                <w:rFonts w:eastAsia="Times New Roman" w:cs="Times New Roman"/>
                <w:sz w:val="20"/>
                <w:szCs w:val="20"/>
                <w:lang w:val="en-US" w:eastAsia="fr-FR"/>
              </w:rPr>
              <w:t>‘Good offices’ in international relations in the light of Swiss practice and experience</w:t>
            </w:r>
          </w:p>
        </w:tc>
      </w:tr>
      <w:tr w:rsidR="004A3E39" w:rsidRPr="004A3E39" w14:paraId="2F2D5FA7" w14:textId="77777777" w:rsidTr="007A6BED">
        <w:trPr>
          <w:tblCellSpacing w:w="15" w:type="dxa"/>
        </w:trPr>
        <w:tc>
          <w:tcPr>
            <w:tcW w:w="3069" w:type="dxa"/>
            <w:vAlign w:val="center"/>
            <w:hideMark/>
          </w:tcPr>
          <w:p w14:paraId="7E03DF05"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print_identifier</w:t>
            </w:r>
            <w:proofErr w:type="spellEnd"/>
          </w:p>
        </w:tc>
        <w:tc>
          <w:tcPr>
            <w:tcW w:w="2521" w:type="dxa"/>
            <w:vAlign w:val="center"/>
            <w:hideMark/>
          </w:tcPr>
          <w:p w14:paraId="758FC3C4"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0251-1088</w:t>
            </w:r>
          </w:p>
        </w:tc>
        <w:tc>
          <w:tcPr>
            <w:tcW w:w="3352" w:type="dxa"/>
            <w:vAlign w:val="center"/>
            <w:hideMark/>
          </w:tcPr>
          <w:p w14:paraId="27562746"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978-9-0247-3700-0</w:t>
            </w:r>
          </w:p>
        </w:tc>
      </w:tr>
      <w:tr w:rsidR="004A3E39" w:rsidRPr="004A3E39" w14:paraId="60C39F6D" w14:textId="77777777" w:rsidTr="007A6BED">
        <w:trPr>
          <w:tblCellSpacing w:w="15" w:type="dxa"/>
        </w:trPr>
        <w:tc>
          <w:tcPr>
            <w:tcW w:w="3069" w:type="dxa"/>
            <w:vAlign w:val="center"/>
            <w:hideMark/>
          </w:tcPr>
          <w:p w14:paraId="7ABB5E7C"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online_identifier</w:t>
            </w:r>
            <w:proofErr w:type="spellEnd"/>
          </w:p>
        </w:tc>
        <w:tc>
          <w:tcPr>
            <w:tcW w:w="2521" w:type="dxa"/>
            <w:vAlign w:val="center"/>
            <w:hideMark/>
          </w:tcPr>
          <w:p w14:paraId="0124AC91"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1573-2991</w:t>
            </w:r>
          </w:p>
        </w:tc>
        <w:tc>
          <w:tcPr>
            <w:tcW w:w="3352" w:type="dxa"/>
            <w:vAlign w:val="center"/>
            <w:hideMark/>
          </w:tcPr>
          <w:p w14:paraId="76FCF157"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7138B55A" w14:textId="77777777" w:rsidTr="007A6BED">
        <w:trPr>
          <w:tblCellSpacing w:w="15" w:type="dxa"/>
        </w:trPr>
        <w:tc>
          <w:tcPr>
            <w:tcW w:w="3069" w:type="dxa"/>
            <w:vAlign w:val="center"/>
            <w:hideMark/>
          </w:tcPr>
          <w:p w14:paraId="4BC7F18A"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date_first_issue_online</w:t>
            </w:r>
            <w:proofErr w:type="spellEnd"/>
          </w:p>
        </w:tc>
        <w:tc>
          <w:tcPr>
            <w:tcW w:w="2521" w:type="dxa"/>
            <w:vAlign w:val="center"/>
            <w:hideMark/>
          </w:tcPr>
          <w:p w14:paraId="508A05E9"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1981</w:t>
            </w:r>
          </w:p>
        </w:tc>
        <w:tc>
          <w:tcPr>
            <w:tcW w:w="3352" w:type="dxa"/>
            <w:vAlign w:val="center"/>
            <w:hideMark/>
          </w:tcPr>
          <w:p w14:paraId="5A11A01F"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56B1EF68" w14:textId="77777777" w:rsidTr="007A6BED">
        <w:trPr>
          <w:tblCellSpacing w:w="15" w:type="dxa"/>
        </w:trPr>
        <w:tc>
          <w:tcPr>
            <w:tcW w:w="3069" w:type="dxa"/>
            <w:vAlign w:val="center"/>
            <w:hideMark/>
          </w:tcPr>
          <w:p w14:paraId="279233B6"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num_first_vol_online</w:t>
            </w:r>
            <w:proofErr w:type="spellEnd"/>
          </w:p>
        </w:tc>
        <w:tc>
          <w:tcPr>
            <w:tcW w:w="2521" w:type="dxa"/>
            <w:vAlign w:val="center"/>
            <w:hideMark/>
          </w:tcPr>
          <w:p w14:paraId="2ED683E4"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768E9332"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21168518" w14:textId="77777777" w:rsidTr="007A6BED">
        <w:trPr>
          <w:tblCellSpacing w:w="15" w:type="dxa"/>
        </w:trPr>
        <w:tc>
          <w:tcPr>
            <w:tcW w:w="3069" w:type="dxa"/>
            <w:vAlign w:val="center"/>
            <w:hideMark/>
          </w:tcPr>
          <w:p w14:paraId="033A4792"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num_first_issue_online</w:t>
            </w:r>
            <w:proofErr w:type="spellEnd"/>
          </w:p>
        </w:tc>
        <w:tc>
          <w:tcPr>
            <w:tcW w:w="2521" w:type="dxa"/>
            <w:vAlign w:val="center"/>
            <w:hideMark/>
          </w:tcPr>
          <w:p w14:paraId="6DD856E5"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1F8A8B81"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2BB67087" w14:textId="77777777" w:rsidTr="007A6BED">
        <w:trPr>
          <w:tblCellSpacing w:w="15" w:type="dxa"/>
        </w:trPr>
        <w:tc>
          <w:tcPr>
            <w:tcW w:w="3069" w:type="dxa"/>
            <w:vAlign w:val="center"/>
            <w:hideMark/>
          </w:tcPr>
          <w:p w14:paraId="77FCAA27"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date_last_issue_online</w:t>
            </w:r>
            <w:proofErr w:type="spellEnd"/>
          </w:p>
        </w:tc>
        <w:tc>
          <w:tcPr>
            <w:tcW w:w="2521" w:type="dxa"/>
            <w:vAlign w:val="center"/>
            <w:hideMark/>
          </w:tcPr>
          <w:p w14:paraId="3318A277"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1996</w:t>
            </w:r>
          </w:p>
        </w:tc>
        <w:tc>
          <w:tcPr>
            <w:tcW w:w="3352" w:type="dxa"/>
            <w:vAlign w:val="center"/>
            <w:hideMark/>
          </w:tcPr>
          <w:p w14:paraId="531D724A"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43299F30" w14:textId="77777777" w:rsidTr="007A6BED">
        <w:trPr>
          <w:tblCellSpacing w:w="15" w:type="dxa"/>
        </w:trPr>
        <w:tc>
          <w:tcPr>
            <w:tcW w:w="3069" w:type="dxa"/>
            <w:vAlign w:val="center"/>
            <w:hideMark/>
          </w:tcPr>
          <w:p w14:paraId="1107B740"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num_last_vol_online</w:t>
            </w:r>
            <w:proofErr w:type="spellEnd"/>
          </w:p>
        </w:tc>
        <w:tc>
          <w:tcPr>
            <w:tcW w:w="2521" w:type="dxa"/>
            <w:vAlign w:val="center"/>
            <w:hideMark/>
          </w:tcPr>
          <w:p w14:paraId="700DBB4F"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59D7B438"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71D0F94E" w14:textId="77777777" w:rsidTr="007A6BED">
        <w:trPr>
          <w:tblCellSpacing w:w="15" w:type="dxa"/>
        </w:trPr>
        <w:tc>
          <w:tcPr>
            <w:tcW w:w="3069" w:type="dxa"/>
            <w:vAlign w:val="center"/>
            <w:hideMark/>
          </w:tcPr>
          <w:p w14:paraId="2ECCBBEC"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num_last_issue_online</w:t>
            </w:r>
            <w:proofErr w:type="spellEnd"/>
          </w:p>
        </w:tc>
        <w:tc>
          <w:tcPr>
            <w:tcW w:w="2521" w:type="dxa"/>
            <w:vAlign w:val="center"/>
            <w:hideMark/>
          </w:tcPr>
          <w:p w14:paraId="7F520B25"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09829669"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6D7437B8" w14:textId="77777777" w:rsidTr="007A6BED">
        <w:trPr>
          <w:tblCellSpacing w:w="15" w:type="dxa"/>
        </w:trPr>
        <w:tc>
          <w:tcPr>
            <w:tcW w:w="3069" w:type="dxa"/>
            <w:vAlign w:val="center"/>
            <w:hideMark/>
          </w:tcPr>
          <w:p w14:paraId="78F92A41"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title_url</w:t>
            </w:r>
            <w:proofErr w:type="spellEnd"/>
          </w:p>
        </w:tc>
        <w:tc>
          <w:tcPr>
            <w:tcW w:w="2521" w:type="dxa"/>
            <w:vAlign w:val="center"/>
            <w:hideMark/>
          </w:tcPr>
          <w:p w14:paraId="09D708D0"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http://link.springer.com/journal/10669</w:t>
            </w:r>
          </w:p>
        </w:tc>
        <w:tc>
          <w:tcPr>
            <w:tcW w:w="3352" w:type="dxa"/>
            <w:vAlign w:val="center"/>
            <w:hideMark/>
          </w:tcPr>
          <w:p w14:paraId="1979B728"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http://dx.doi.org/10.1163/ej.9789024737000.213-384</w:t>
            </w:r>
          </w:p>
        </w:tc>
      </w:tr>
      <w:tr w:rsidR="004A3E39" w:rsidRPr="004A3E39" w14:paraId="2DA792FD" w14:textId="77777777" w:rsidTr="007A6BED">
        <w:trPr>
          <w:tblCellSpacing w:w="15" w:type="dxa"/>
        </w:trPr>
        <w:tc>
          <w:tcPr>
            <w:tcW w:w="3069" w:type="dxa"/>
            <w:vAlign w:val="center"/>
            <w:hideMark/>
          </w:tcPr>
          <w:p w14:paraId="1E8A84E8"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first_author</w:t>
            </w:r>
            <w:proofErr w:type="spellEnd"/>
          </w:p>
        </w:tc>
        <w:tc>
          <w:tcPr>
            <w:tcW w:w="2521" w:type="dxa"/>
            <w:vAlign w:val="center"/>
            <w:hideMark/>
          </w:tcPr>
          <w:p w14:paraId="431983E2"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44E55981"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Probst</w:t>
            </w:r>
          </w:p>
        </w:tc>
      </w:tr>
      <w:tr w:rsidR="004A3E39" w:rsidRPr="004A3E39" w14:paraId="44BFDFEE" w14:textId="77777777" w:rsidTr="007A6BED">
        <w:trPr>
          <w:tblCellSpacing w:w="15" w:type="dxa"/>
        </w:trPr>
        <w:tc>
          <w:tcPr>
            <w:tcW w:w="3069" w:type="dxa"/>
            <w:vAlign w:val="center"/>
            <w:hideMark/>
          </w:tcPr>
          <w:p w14:paraId="10BEC7AF"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title_id</w:t>
            </w:r>
            <w:proofErr w:type="spellEnd"/>
          </w:p>
        </w:tc>
        <w:tc>
          <w:tcPr>
            <w:tcW w:w="2521" w:type="dxa"/>
            <w:vAlign w:val="center"/>
            <w:hideMark/>
          </w:tcPr>
          <w:p w14:paraId="01FF3AE7"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10669</w:t>
            </w:r>
          </w:p>
        </w:tc>
        <w:tc>
          <w:tcPr>
            <w:tcW w:w="3352" w:type="dxa"/>
            <w:vAlign w:val="center"/>
            <w:hideMark/>
          </w:tcPr>
          <w:p w14:paraId="3783577B"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9789024737000</w:t>
            </w:r>
          </w:p>
        </w:tc>
      </w:tr>
      <w:tr w:rsidR="004A3E39" w:rsidRPr="004A3E39" w14:paraId="6FA3C5A2" w14:textId="77777777" w:rsidTr="007A6BED">
        <w:trPr>
          <w:tblCellSpacing w:w="15" w:type="dxa"/>
        </w:trPr>
        <w:tc>
          <w:tcPr>
            <w:tcW w:w="3069" w:type="dxa"/>
            <w:vAlign w:val="center"/>
            <w:hideMark/>
          </w:tcPr>
          <w:p w14:paraId="0FFE7A91"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embargo_info</w:t>
            </w:r>
            <w:proofErr w:type="spellEnd"/>
          </w:p>
        </w:tc>
        <w:tc>
          <w:tcPr>
            <w:tcW w:w="2521" w:type="dxa"/>
            <w:vAlign w:val="center"/>
            <w:hideMark/>
          </w:tcPr>
          <w:p w14:paraId="30B0BCA2"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07414FEC"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46F27E8E" w14:textId="77777777" w:rsidTr="007A6BED">
        <w:trPr>
          <w:tblCellSpacing w:w="15" w:type="dxa"/>
        </w:trPr>
        <w:tc>
          <w:tcPr>
            <w:tcW w:w="3069" w:type="dxa"/>
            <w:vAlign w:val="center"/>
            <w:hideMark/>
          </w:tcPr>
          <w:p w14:paraId="78E1BAD4"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coverage_depth</w:t>
            </w:r>
            <w:proofErr w:type="spellEnd"/>
          </w:p>
        </w:tc>
        <w:tc>
          <w:tcPr>
            <w:tcW w:w="2521" w:type="dxa"/>
            <w:vAlign w:val="center"/>
            <w:hideMark/>
          </w:tcPr>
          <w:p w14:paraId="06C95546"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fulltext</w:t>
            </w:r>
            <w:proofErr w:type="spellEnd"/>
          </w:p>
        </w:tc>
        <w:tc>
          <w:tcPr>
            <w:tcW w:w="3352" w:type="dxa"/>
            <w:vAlign w:val="center"/>
            <w:hideMark/>
          </w:tcPr>
          <w:p w14:paraId="74D91473"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fulltext</w:t>
            </w:r>
            <w:proofErr w:type="spellEnd"/>
          </w:p>
        </w:tc>
      </w:tr>
      <w:tr w:rsidR="004A3E39" w:rsidRPr="004A3E39" w14:paraId="24BCCB9B" w14:textId="77777777" w:rsidTr="007A6BED">
        <w:trPr>
          <w:tblCellSpacing w:w="15" w:type="dxa"/>
        </w:trPr>
        <w:tc>
          <w:tcPr>
            <w:tcW w:w="3069" w:type="dxa"/>
            <w:vAlign w:val="center"/>
            <w:hideMark/>
          </w:tcPr>
          <w:p w14:paraId="5FEDF450"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notes</w:t>
            </w:r>
          </w:p>
        </w:tc>
        <w:tc>
          <w:tcPr>
            <w:tcW w:w="2521" w:type="dxa"/>
            <w:vAlign w:val="center"/>
            <w:hideMark/>
          </w:tcPr>
          <w:p w14:paraId="46C27C06"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2E1CDFA7"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3CECBADD" w14:textId="77777777" w:rsidTr="007A6BED">
        <w:trPr>
          <w:tblCellSpacing w:w="15" w:type="dxa"/>
        </w:trPr>
        <w:tc>
          <w:tcPr>
            <w:tcW w:w="3069" w:type="dxa"/>
            <w:vAlign w:val="center"/>
            <w:hideMark/>
          </w:tcPr>
          <w:p w14:paraId="79DBCD26"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publisher_name</w:t>
            </w:r>
            <w:proofErr w:type="spellEnd"/>
          </w:p>
        </w:tc>
        <w:tc>
          <w:tcPr>
            <w:tcW w:w="2521" w:type="dxa"/>
            <w:vAlign w:val="center"/>
            <w:hideMark/>
          </w:tcPr>
          <w:p w14:paraId="005A34D4"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Kluwer</w:t>
            </w:r>
          </w:p>
        </w:tc>
        <w:tc>
          <w:tcPr>
            <w:tcW w:w="3352" w:type="dxa"/>
            <w:vAlign w:val="center"/>
            <w:hideMark/>
          </w:tcPr>
          <w:p w14:paraId="1FA94C9C"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6D43DC6B" w14:textId="77777777" w:rsidTr="007A6BED">
        <w:trPr>
          <w:tblCellSpacing w:w="15" w:type="dxa"/>
        </w:trPr>
        <w:tc>
          <w:tcPr>
            <w:tcW w:w="3069" w:type="dxa"/>
            <w:vAlign w:val="center"/>
            <w:hideMark/>
          </w:tcPr>
          <w:p w14:paraId="60C98F5E"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publication_type</w:t>
            </w:r>
            <w:proofErr w:type="spellEnd"/>
          </w:p>
        </w:tc>
        <w:tc>
          <w:tcPr>
            <w:tcW w:w="2521" w:type="dxa"/>
            <w:vAlign w:val="center"/>
            <w:hideMark/>
          </w:tcPr>
          <w:p w14:paraId="2F8DF63F"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serial</w:t>
            </w:r>
          </w:p>
        </w:tc>
        <w:tc>
          <w:tcPr>
            <w:tcW w:w="3352" w:type="dxa"/>
            <w:vAlign w:val="center"/>
            <w:hideMark/>
          </w:tcPr>
          <w:p w14:paraId="742C9458"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monograph</w:t>
            </w:r>
            <w:proofErr w:type="spellEnd"/>
          </w:p>
        </w:tc>
      </w:tr>
      <w:tr w:rsidR="004A3E39" w:rsidRPr="004A3E39" w14:paraId="2740B4F2" w14:textId="77777777" w:rsidTr="007A6BED">
        <w:trPr>
          <w:tblCellSpacing w:w="15" w:type="dxa"/>
        </w:trPr>
        <w:tc>
          <w:tcPr>
            <w:tcW w:w="3069" w:type="dxa"/>
            <w:vAlign w:val="center"/>
            <w:hideMark/>
          </w:tcPr>
          <w:p w14:paraId="5F6BD6CD"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date_monograph_published_print</w:t>
            </w:r>
            <w:proofErr w:type="spellEnd"/>
          </w:p>
        </w:tc>
        <w:tc>
          <w:tcPr>
            <w:tcW w:w="2521" w:type="dxa"/>
            <w:vAlign w:val="center"/>
            <w:hideMark/>
          </w:tcPr>
          <w:p w14:paraId="471C5FE6"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2697C3D6"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2008</w:t>
            </w:r>
          </w:p>
        </w:tc>
      </w:tr>
      <w:tr w:rsidR="004A3E39" w:rsidRPr="004A3E39" w14:paraId="1946E00F" w14:textId="77777777" w:rsidTr="007A6BED">
        <w:trPr>
          <w:tblCellSpacing w:w="15" w:type="dxa"/>
        </w:trPr>
        <w:tc>
          <w:tcPr>
            <w:tcW w:w="3069" w:type="dxa"/>
            <w:vAlign w:val="center"/>
            <w:hideMark/>
          </w:tcPr>
          <w:p w14:paraId="786A7756"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date_monograph_published_online</w:t>
            </w:r>
            <w:proofErr w:type="spellEnd"/>
          </w:p>
        </w:tc>
        <w:tc>
          <w:tcPr>
            <w:tcW w:w="2521" w:type="dxa"/>
            <w:vAlign w:val="center"/>
            <w:hideMark/>
          </w:tcPr>
          <w:p w14:paraId="27710CC3"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37036BAF"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691ABFE8" w14:textId="77777777" w:rsidTr="007A6BED">
        <w:trPr>
          <w:tblCellSpacing w:w="15" w:type="dxa"/>
        </w:trPr>
        <w:tc>
          <w:tcPr>
            <w:tcW w:w="3069" w:type="dxa"/>
            <w:vAlign w:val="center"/>
            <w:hideMark/>
          </w:tcPr>
          <w:p w14:paraId="4F0E5DDD"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monograph_volume</w:t>
            </w:r>
            <w:proofErr w:type="spellEnd"/>
          </w:p>
        </w:tc>
        <w:tc>
          <w:tcPr>
            <w:tcW w:w="2521" w:type="dxa"/>
            <w:vAlign w:val="center"/>
            <w:hideMark/>
          </w:tcPr>
          <w:p w14:paraId="7533CCE3"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5F4805FE"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02C593FE" w14:textId="77777777" w:rsidTr="007A6BED">
        <w:trPr>
          <w:tblCellSpacing w:w="15" w:type="dxa"/>
        </w:trPr>
        <w:tc>
          <w:tcPr>
            <w:tcW w:w="3069" w:type="dxa"/>
            <w:vAlign w:val="center"/>
            <w:hideMark/>
          </w:tcPr>
          <w:p w14:paraId="424110EE"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monograph_edition</w:t>
            </w:r>
            <w:proofErr w:type="spellEnd"/>
          </w:p>
        </w:tc>
        <w:tc>
          <w:tcPr>
            <w:tcW w:w="2521" w:type="dxa"/>
            <w:vAlign w:val="center"/>
            <w:hideMark/>
          </w:tcPr>
          <w:p w14:paraId="553358A5"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2DDC9825"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407BD505" w14:textId="77777777" w:rsidTr="007A6BED">
        <w:trPr>
          <w:tblCellSpacing w:w="15" w:type="dxa"/>
        </w:trPr>
        <w:tc>
          <w:tcPr>
            <w:tcW w:w="3069" w:type="dxa"/>
            <w:vAlign w:val="center"/>
            <w:hideMark/>
          </w:tcPr>
          <w:p w14:paraId="70CB34DD"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first_editor</w:t>
            </w:r>
            <w:proofErr w:type="spellEnd"/>
          </w:p>
        </w:tc>
        <w:tc>
          <w:tcPr>
            <w:tcW w:w="2521" w:type="dxa"/>
            <w:vAlign w:val="center"/>
            <w:hideMark/>
          </w:tcPr>
          <w:p w14:paraId="3EB7E7F7"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304ACBDE"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54B25C20" w14:textId="77777777" w:rsidTr="007A6BED">
        <w:trPr>
          <w:tblCellSpacing w:w="15" w:type="dxa"/>
        </w:trPr>
        <w:tc>
          <w:tcPr>
            <w:tcW w:w="3069" w:type="dxa"/>
            <w:vAlign w:val="center"/>
            <w:hideMark/>
          </w:tcPr>
          <w:p w14:paraId="69A804B2"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parent_publication_title_id</w:t>
            </w:r>
            <w:proofErr w:type="spellEnd"/>
          </w:p>
        </w:tc>
        <w:tc>
          <w:tcPr>
            <w:tcW w:w="2521" w:type="dxa"/>
            <w:vAlign w:val="center"/>
            <w:hideMark/>
          </w:tcPr>
          <w:p w14:paraId="6DC8FF5F"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52F9D021"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67E6F040" w14:textId="77777777" w:rsidTr="007A6BED">
        <w:trPr>
          <w:tblCellSpacing w:w="15" w:type="dxa"/>
        </w:trPr>
        <w:tc>
          <w:tcPr>
            <w:tcW w:w="3069" w:type="dxa"/>
            <w:vAlign w:val="center"/>
            <w:hideMark/>
          </w:tcPr>
          <w:p w14:paraId="5985252B"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preceding_publication_title_id</w:t>
            </w:r>
            <w:proofErr w:type="spellEnd"/>
          </w:p>
        </w:tc>
        <w:tc>
          <w:tcPr>
            <w:tcW w:w="2521" w:type="dxa"/>
            <w:vAlign w:val="center"/>
            <w:hideMark/>
          </w:tcPr>
          <w:p w14:paraId="63EFD1E3"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c>
          <w:tcPr>
            <w:tcW w:w="3352" w:type="dxa"/>
            <w:vAlign w:val="center"/>
            <w:hideMark/>
          </w:tcPr>
          <w:p w14:paraId="0253E78E"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 </w:t>
            </w:r>
          </w:p>
        </w:tc>
      </w:tr>
      <w:tr w:rsidR="004A3E39" w:rsidRPr="004A3E39" w14:paraId="6849F873" w14:textId="77777777" w:rsidTr="007A6BED">
        <w:trPr>
          <w:tblCellSpacing w:w="15" w:type="dxa"/>
        </w:trPr>
        <w:tc>
          <w:tcPr>
            <w:tcW w:w="3069" w:type="dxa"/>
            <w:vAlign w:val="center"/>
            <w:hideMark/>
          </w:tcPr>
          <w:p w14:paraId="219BB3E7" w14:textId="77777777" w:rsidR="004A3E39" w:rsidRPr="004A3E39" w:rsidRDefault="004A3E39" w:rsidP="004A3E39">
            <w:pPr>
              <w:spacing w:after="0" w:line="240" w:lineRule="auto"/>
              <w:rPr>
                <w:rFonts w:eastAsia="Times New Roman" w:cs="Times New Roman"/>
                <w:sz w:val="20"/>
                <w:szCs w:val="20"/>
                <w:lang w:eastAsia="fr-FR"/>
              </w:rPr>
            </w:pPr>
            <w:proofErr w:type="spellStart"/>
            <w:r w:rsidRPr="004A3E39">
              <w:rPr>
                <w:rFonts w:eastAsia="Times New Roman" w:cs="Times New Roman"/>
                <w:sz w:val="20"/>
                <w:szCs w:val="20"/>
                <w:lang w:eastAsia="fr-FR"/>
              </w:rPr>
              <w:t>access_type</w:t>
            </w:r>
            <w:proofErr w:type="spellEnd"/>
          </w:p>
        </w:tc>
        <w:tc>
          <w:tcPr>
            <w:tcW w:w="2521" w:type="dxa"/>
            <w:vAlign w:val="center"/>
            <w:hideMark/>
          </w:tcPr>
          <w:p w14:paraId="6D515791"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P</w:t>
            </w:r>
          </w:p>
        </w:tc>
        <w:tc>
          <w:tcPr>
            <w:tcW w:w="3352" w:type="dxa"/>
            <w:vAlign w:val="center"/>
            <w:hideMark/>
          </w:tcPr>
          <w:p w14:paraId="64994DC9" w14:textId="77777777" w:rsidR="004A3E39" w:rsidRPr="004A3E39" w:rsidRDefault="004A3E39" w:rsidP="004A3E39">
            <w:pPr>
              <w:spacing w:after="0" w:line="240" w:lineRule="auto"/>
              <w:rPr>
                <w:rFonts w:eastAsia="Times New Roman" w:cs="Times New Roman"/>
                <w:sz w:val="20"/>
                <w:szCs w:val="20"/>
                <w:lang w:eastAsia="fr-FR"/>
              </w:rPr>
            </w:pPr>
            <w:r w:rsidRPr="004A3E39">
              <w:rPr>
                <w:rFonts w:eastAsia="Times New Roman" w:cs="Times New Roman"/>
                <w:sz w:val="20"/>
                <w:szCs w:val="20"/>
                <w:lang w:eastAsia="fr-FR"/>
              </w:rPr>
              <w:t>P</w:t>
            </w:r>
          </w:p>
        </w:tc>
      </w:tr>
    </w:tbl>
    <w:p w14:paraId="3E614176" w14:textId="228B5E3D" w:rsidR="0000777E" w:rsidRPr="0022484C" w:rsidRDefault="0000777E" w:rsidP="0022484C">
      <w:pPr>
        <w:pStyle w:val="Paragraphedeliste"/>
        <w:spacing w:before="240" w:after="120"/>
        <w:rPr>
          <w:rFonts w:eastAsiaTheme="majorEastAsia" w:cs="Open Sans"/>
          <w:color w:val="222A35" w:themeColor="text2" w:themeShade="80"/>
        </w:rPr>
      </w:pPr>
      <w:r w:rsidRPr="0022484C">
        <w:rPr>
          <w:rFonts w:eastAsiaTheme="majorEastAsia" w:cs="Open Sans"/>
          <w:color w:val="222A35" w:themeColor="text2" w:themeShade="80"/>
        </w:rPr>
        <w:t>Les établissements ayant souscrit une offre commerciale ainsi décrite peuvent alimenter directement leurs propres outils avec les métadonnées dont ils ont besoin.</w:t>
      </w:r>
    </w:p>
    <w:p w14:paraId="4E7EA583" w14:textId="0D857079" w:rsidR="001B0162" w:rsidRDefault="0000777E" w:rsidP="003F2C8D">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 xml:space="preserve">Dans le cadre de </w:t>
      </w:r>
      <w:r w:rsidR="008B3C52">
        <w:rPr>
          <w:rFonts w:eastAsiaTheme="majorEastAsia" w:cs="Open Sans"/>
          <w:color w:val="222A35" w:themeColor="text2" w:themeShade="80"/>
        </w:rPr>
        <w:t>notre</w:t>
      </w:r>
      <w:r>
        <w:rPr>
          <w:rFonts w:eastAsiaTheme="majorEastAsia" w:cs="Open Sans"/>
          <w:color w:val="222A35" w:themeColor="text2" w:themeShade="80"/>
        </w:rPr>
        <w:t xml:space="preserve"> premier scénario, 4 champs KBART s’avèrent particulièrement intéressants pour les périodiques :</w:t>
      </w:r>
    </w:p>
    <w:p w14:paraId="5D7F5A56" w14:textId="4A82AF23" w:rsidR="0000777E" w:rsidRDefault="0000777E" w:rsidP="00EA6183">
      <w:pPr>
        <w:pStyle w:val="Paragraphedeliste"/>
        <w:numPr>
          <w:ilvl w:val="0"/>
          <w:numId w:val="2"/>
        </w:numPr>
        <w:spacing w:after="60"/>
        <w:rPr>
          <w:rFonts w:eastAsiaTheme="majorEastAsia" w:cs="Open Sans"/>
          <w:color w:val="222A35" w:themeColor="text2" w:themeShade="80"/>
        </w:rPr>
      </w:pPr>
      <w:r w:rsidRPr="0000777E">
        <w:rPr>
          <w:rFonts w:eastAsiaTheme="majorEastAsia" w:cs="Open Sans"/>
          <w:color w:val="222A35" w:themeColor="text2" w:themeShade="80"/>
        </w:rPr>
        <w:t xml:space="preserve">Les 2 champs </w:t>
      </w:r>
      <w:r>
        <w:rPr>
          <w:rFonts w:eastAsiaTheme="majorEastAsia" w:cs="Open Sans"/>
          <w:color w:val="222A35" w:themeColor="text2" w:themeShade="80"/>
        </w:rPr>
        <w:t>« </w:t>
      </w:r>
      <w:proofErr w:type="spellStart"/>
      <w:r w:rsidRPr="0000777E">
        <w:rPr>
          <w:rFonts w:eastAsiaTheme="majorEastAsia" w:cs="Open Sans"/>
          <w:i/>
          <w:color w:val="222A35" w:themeColor="text2" w:themeShade="80"/>
        </w:rPr>
        <w:t>date</w:t>
      </w:r>
      <w:r w:rsidR="005768DB">
        <w:rPr>
          <w:rFonts w:eastAsiaTheme="majorEastAsia" w:cs="Open Sans"/>
          <w:i/>
          <w:color w:val="222A35" w:themeColor="text2" w:themeShade="80"/>
        </w:rPr>
        <w:t>_</w:t>
      </w:r>
      <w:r w:rsidRPr="0000777E">
        <w:rPr>
          <w:rFonts w:eastAsiaTheme="majorEastAsia" w:cs="Open Sans"/>
          <w:i/>
          <w:color w:val="222A35" w:themeColor="text2" w:themeShade="80"/>
        </w:rPr>
        <w:t>first</w:t>
      </w:r>
      <w:r w:rsidR="005768DB">
        <w:rPr>
          <w:rFonts w:eastAsiaTheme="majorEastAsia" w:cs="Open Sans"/>
          <w:i/>
          <w:color w:val="222A35" w:themeColor="text2" w:themeShade="80"/>
        </w:rPr>
        <w:t>_</w:t>
      </w:r>
      <w:r w:rsidRPr="0000777E">
        <w:rPr>
          <w:rFonts w:eastAsiaTheme="majorEastAsia" w:cs="Open Sans"/>
          <w:i/>
          <w:color w:val="222A35" w:themeColor="text2" w:themeShade="80"/>
        </w:rPr>
        <w:t>issue</w:t>
      </w:r>
      <w:r w:rsidR="005768DB">
        <w:rPr>
          <w:rFonts w:eastAsiaTheme="majorEastAsia" w:cs="Open Sans"/>
          <w:i/>
          <w:color w:val="222A35" w:themeColor="text2" w:themeShade="80"/>
        </w:rPr>
        <w:t>_</w:t>
      </w:r>
      <w:r w:rsidRPr="0000777E">
        <w:rPr>
          <w:rFonts w:eastAsiaTheme="majorEastAsia" w:cs="Open Sans"/>
          <w:i/>
          <w:color w:val="222A35" w:themeColor="text2" w:themeShade="80"/>
        </w:rPr>
        <w:t>online</w:t>
      </w:r>
      <w:proofErr w:type="spellEnd"/>
      <w:r>
        <w:rPr>
          <w:rFonts w:eastAsiaTheme="majorEastAsia" w:cs="Open Sans"/>
          <w:color w:val="222A35" w:themeColor="text2" w:themeShade="80"/>
        </w:rPr>
        <w:t> » et « </w:t>
      </w:r>
      <w:proofErr w:type="spellStart"/>
      <w:r w:rsidRPr="0000777E">
        <w:rPr>
          <w:rFonts w:eastAsiaTheme="majorEastAsia" w:cs="Open Sans"/>
          <w:i/>
          <w:color w:val="222A35" w:themeColor="text2" w:themeShade="80"/>
        </w:rPr>
        <w:t>date</w:t>
      </w:r>
      <w:r w:rsidR="005768DB">
        <w:rPr>
          <w:rFonts w:eastAsiaTheme="majorEastAsia" w:cs="Open Sans"/>
          <w:i/>
          <w:color w:val="222A35" w:themeColor="text2" w:themeShade="80"/>
        </w:rPr>
        <w:t>_</w:t>
      </w:r>
      <w:r w:rsidR="008E7B40">
        <w:rPr>
          <w:rFonts w:eastAsiaTheme="majorEastAsia" w:cs="Open Sans"/>
          <w:i/>
          <w:color w:val="222A35" w:themeColor="text2" w:themeShade="80"/>
        </w:rPr>
        <w:t>last</w:t>
      </w:r>
      <w:r w:rsidR="005768DB">
        <w:rPr>
          <w:rFonts w:eastAsiaTheme="majorEastAsia" w:cs="Open Sans"/>
          <w:i/>
          <w:color w:val="222A35" w:themeColor="text2" w:themeShade="80"/>
        </w:rPr>
        <w:t>_</w:t>
      </w:r>
      <w:r w:rsidRPr="0000777E">
        <w:rPr>
          <w:rFonts w:eastAsiaTheme="majorEastAsia" w:cs="Open Sans"/>
          <w:i/>
          <w:color w:val="222A35" w:themeColor="text2" w:themeShade="80"/>
        </w:rPr>
        <w:t>issue</w:t>
      </w:r>
      <w:r w:rsidR="005768DB">
        <w:rPr>
          <w:rFonts w:eastAsiaTheme="majorEastAsia" w:cs="Open Sans"/>
          <w:i/>
          <w:color w:val="222A35" w:themeColor="text2" w:themeShade="80"/>
        </w:rPr>
        <w:t>_</w:t>
      </w:r>
      <w:r w:rsidRPr="0000777E">
        <w:rPr>
          <w:rFonts w:eastAsiaTheme="majorEastAsia" w:cs="Open Sans"/>
          <w:i/>
          <w:color w:val="222A35" w:themeColor="text2" w:themeShade="80"/>
        </w:rPr>
        <w:t>online</w:t>
      </w:r>
      <w:proofErr w:type="spellEnd"/>
      <w:r>
        <w:rPr>
          <w:rFonts w:eastAsiaTheme="majorEastAsia" w:cs="Open Sans"/>
          <w:color w:val="222A35" w:themeColor="text2" w:themeShade="80"/>
        </w:rPr>
        <w:t> »</w:t>
      </w:r>
      <w:r w:rsidR="008E7B40">
        <w:rPr>
          <w:rFonts w:eastAsiaTheme="majorEastAsia" w:cs="Open Sans"/>
          <w:color w:val="222A35" w:themeColor="text2" w:themeShade="80"/>
        </w:rPr>
        <w:t xml:space="preserve"> </w:t>
      </w:r>
      <w:r w:rsidR="003F2C8D">
        <w:rPr>
          <w:rFonts w:eastAsiaTheme="majorEastAsia" w:cs="Open Sans"/>
          <w:color w:val="222A35" w:themeColor="text2" w:themeShade="80"/>
        </w:rPr>
        <w:t xml:space="preserve">qui </w:t>
      </w:r>
      <w:r w:rsidR="008E7B40">
        <w:rPr>
          <w:rFonts w:eastAsiaTheme="majorEastAsia" w:cs="Open Sans"/>
          <w:color w:val="222A35" w:themeColor="text2" w:themeShade="80"/>
        </w:rPr>
        <w:t xml:space="preserve">permettent de connaître l’état de collection d’une revue </w:t>
      </w:r>
      <w:r w:rsidR="002B1FD4">
        <w:rPr>
          <w:rFonts w:eastAsiaTheme="majorEastAsia" w:cs="Open Sans"/>
          <w:color w:val="222A35" w:themeColor="text2" w:themeShade="80"/>
        </w:rPr>
        <w:t xml:space="preserve">disponible dans </w:t>
      </w:r>
      <w:r w:rsidR="008E7B40">
        <w:rPr>
          <w:rFonts w:eastAsiaTheme="majorEastAsia" w:cs="Open Sans"/>
          <w:color w:val="222A35" w:themeColor="text2" w:themeShade="80"/>
        </w:rPr>
        <w:t>un bouquet</w:t>
      </w:r>
      <w:r w:rsidR="005768DB">
        <w:rPr>
          <w:rFonts w:eastAsiaTheme="majorEastAsia" w:cs="Open Sans"/>
          <w:color w:val="222A35" w:themeColor="text2" w:themeShade="80"/>
        </w:rPr>
        <w:t>.</w:t>
      </w:r>
    </w:p>
    <w:p w14:paraId="1761E508" w14:textId="5FB30081" w:rsidR="005768DB" w:rsidRDefault="005768DB" w:rsidP="00EA6183">
      <w:pPr>
        <w:pStyle w:val="Paragraphedeliste"/>
        <w:numPr>
          <w:ilvl w:val="0"/>
          <w:numId w:val="2"/>
        </w:numPr>
        <w:spacing w:after="60"/>
        <w:rPr>
          <w:rFonts w:eastAsiaTheme="majorEastAsia" w:cs="Open Sans"/>
          <w:color w:val="222A35" w:themeColor="text2" w:themeShade="80"/>
        </w:rPr>
      </w:pPr>
      <w:r>
        <w:rPr>
          <w:rFonts w:eastAsiaTheme="majorEastAsia" w:cs="Open Sans"/>
          <w:color w:val="222A35" w:themeColor="text2" w:themeShade="80"/>
        </w:rPr>
        <w:t>Le champ « </w:t>
      </w:r>
      <w:proofErr w:type="spellStart"/>
      <w:r w:rsidRPr="005768DB">
        <w:rPr>
          <w:rFonts w:eastAsiaTheme="majorEastAsia" w:cs="Open Sans"/>
          <w:i/>
          <w:color w:val="222A35" w:themeColor="text2" w:themeShade="80"/>
        </w:rPr>
        <w:t>access_type</w:t>
      </w:r>
      <w:proofErr w:type="spellEnd"/>
      <w:r>
        <w:rPr>
          <w:rFonts w:eastAsiaTheme="majorEastAsia" w:cs="Open Sans"/>
          <w:color w:val="222A35" w:themeColor="text2" w:themeShade="80"/>
        </w:rPr>
        <w:t xml:space="preserve"> » </w:t>
      </w:r>
      <w:r w:rsidR="003F2C8D">
        <w:rPr>
          <w:rFonts w:eastAsiaTheme="majorEastAsia" w:cs="Open Sans"/>
          <w:color w:val="222A35" w:themeColor="text2" w:themeShade="80"/>
        </w:rPr>
        <w:t xml:space="preserve">qui </w:t>
      </w:r>
      <w:r>
        <w:rPr>
          <w:rFonts w:eastAsiaTheme="majorEastAsia" w:cs="Open Sans"/>
          <w:color w:val="222A35" w:themeColor="text2" w:themeShade="80"/>
        </w:rPr>
        <w:t>indique si la revue est disponible sur abonnement ou en libre accès.</w:t>
      </w:r>
    </w:p>
    <w:p w14:paraId="14FC021B" w14:textId="1A659BA5" w:rsidR="00491F95" w:rsidRPr="0000777E" w:rsidRDefault="005768DB" w:rsidP="00EA6183">
      <w:pPr>
        <w:pStyle w:val="Paragraphedeliste"/>
        <w:numPr>
          <w:ilvl w:val="0"/>
          <w:numId w:val="2"/>
        </w:numPr>
        <w:spacing w:after="120"/>
        <w:rPr>
          <w:rFonts w:eastAsiaTheme="majorEastAsia" w:cs="Open Sans"/>
          <w:color w:val="222A35" w:themeColor="text2" w:themeShade="80"/>
        </w:rPr>
      </w:pPr>
      <w:r>
        <w:rPr>
          <w:rFonts w:eastAsiaTheme="majorEastAsia" w:cs="Open Sans"/>
          <w:color w:val="222A35" w:themeColor="text2" w:themeShade="80"/>
        </w:rPr>
        <w:t>Le champ « </w:t>
      </w:r>
      <w:proofErr w:type="spellStart"/>
      <w:r w:rsidRPr="008B3C52">
        <w:rPr>
          <w:rFonts w:eastAsiaTheme="majorEastAsia" w:cs="Open Sans"/>
          <w:i/>
          <w:color w:val="222A35" w:themeColor="text2" w:themeShade="80"/>
        </w:rPr>
        <w:t>embargo_info</w:t>
      </w:r>
      <w:proofErr w:type="spellEnd"/>
      <w:r>
        <w:rPr>
          <w:rFonts w:eastAsiaTheme="majorEastAsia" w:cs="Open Sans"/>
          <w:color w:val="222A35" w:themeColor="text2" w:themeShade="80"/>
        </w:rPr>
        <w:t xml:space="preserve"> » </w:t>
      </w:r>
      <w:r w:rsidR="003F2C8D">
        <w:rPr>
          <w:rFonts w:eastAsiaTheme="majorEastAsia" w:cs="Open Sans"/>
          <w:color w:val="222A35" w:themeColor="text2" w:themeShade="80"/>
        </w:rPr>
        <w:t xml:space="preserve">qui </w:t>
      </w:r>
      <w:r w:rsidR="008B3C52">
        <w:rPr>
          <w:rFonts w:eastAsiaTheme="majorEastAsia" w:cs="Open Sans"/>
          <w:color w:val="222A35" w:themeColor="text2" w:themeShade="80"/>
        </w:rPr>
        <w:t xml:space="preserve">permet de savoir la date à partir de laquelle une revue sur abonnement passe en libre accès. </w:t>
      </w:r>
    </w:p>
    <w:p w14:paraId="675CBB3E" w14:textId="77777777" w:rsidR="00F33F7B" w:rsidRDefault="00352282" w:rsidP="003F2C8D">
      <w:pPr>
        <w:pStyle w:val="Paragraphedeliste"/>
        <w:spacing w:after="120"/>
      </w:pPr>
      <w:r>
        <w:t>Au 15 janvier 2018, BACON décrivait 644 bouquets dont 325 de revues, 290 d’e-books et 29 mixtes</w:t>
      </w:r>
      <w:r w:rsidR="00F33F7B">
        <w:t> :</w:t>
      </w:r>
    </w:p>
    <w:p w14:paraId="11B33818" w14:textId="4F12721B" w:rsidR="007812B5" w:rsidRDefault="00F33F7B" w:rsidP="00EA6183">
      <w:pPr>
        <w:pStyle w:val="Paragraphedeliste"/>
        <w:numPr>
          <w:ilvl w:val="0"/>
          <w:numId w:val="2"/>
        </w:numPr>
        <w:spacing w:after="60"/>
      </w:pPr>
      <w:r>
        <w:rPr>
          <w:rFonts w:eastAsiaTheme="majorEastAsia" w:cs="Open Sans"/>
          <w:color w:val="222A35" w:themeColor="text2" w:themeShade="80"/>
        </w:rPr>
        <w:t xml:space="preserve">L’ABES estime que les </w:t>
      </w:r>
      <w:r w:rsidR="00352282">
        <w:t>bouquets francophones</w:t>
      </w:r>
      <w:r>
        <w:t xml:space="preserve">, pour lesquels l’exhaustivité est visée, sont décrits à près de 80%, exception faite des </w:t>
      </w:r>
      <w:r w:rsidR="00EA6183">
        <w:t xml:space="preserve">bouquets des </w:t>
      </w:r>
      <w:r w:rsidR="00352282">
        <w:t xml:space="preserve">éditeurs juridiques </w:t>
      </w:r>
      <w:r w:rsidR="00EA6183">
        <w:t>(</w:t>
      </w:r>
      <w:r w:rsidR="00FD2B74">
        <w:t>Dalloz</w:t>
      </w:r>
      <w:r w:rsidR="00EA6183">
        <w:t xml:space="preserve">, par exemple) </w:t>
      </w:r>
      <w:r>
        <w:t xml:space="preserve">qui ne souscrivent pas encore à la démarche. </w:t>
      </w:r>
    </w:p>
    <w:p w14:paraId="1BFD84F8" w14:textId="23EDEBD1" w:rsidR="00491F95" w:rsidRPr="002049C1" w:rsidRDefault="00F33F7B" w:rsidP="00EA6183">
      <w:pPr>
        <w:pStyle w:val="Paragraphedeliste"/>
        <w:numPr>
          <w:ilvl w:val="0"/>
          <w:numId w:val="2"/>
        </w:numPr>
        <w:spacing w:after="60"/>
        <w:rPr>
          <w:rFonts w:eastAsiaTheme="majorEastAsia" w:cs="Open Sans"/>
          <w:color w:val="222A35" w:themeColor="text2" w:themeShade="80"/>
        </w:rPr>
      </w:pPr>
      <w:r>
        <w:t>La description des principaux bouquets d’éditeurs étrange</w:t>
      </w:r>
      <w:r w:rsidR="00EA6183">
        <w:t>r</w:t>
      </w:r>
      <w:r>
        <w:t>s non francophones</w:t>
      </w:r>
      <w:r w:rsidR="007A7F83">
        <w:t xml:space="preserve"> signalés </w:t>
      </w:r>
      <w:r w:rsidR="00EA6183">
        <w:t xml:space="preserve">par les établissements </w:t>
      </w:r>
      <w:r w:rsidR="007A7F83">
        <w:t>dans l’enquête ERE,</w:t>
      </w:r>
      <w:r>
        <w:t xml:space="preserve"> acquis dans le cadre de groupements de commandes et/ou ayant au moins </w:t>
      </w:r>
      <w:r w:rsidR="007A7F83">
        <w:t>4</w:t>
      </w:r>
      <w:r>
        <w:t xml:space="preserve"> clients, atteint dorénavant un bon niveau pour les périodiques. Une difficulté demeure avec les agrégateurs d’e-books comme Dawson, par exemple.</w:t>
      </w:r>
    </w:p>
    <w:p w14:paraId="0EAD810F" w14:textId="0A6F934F" w:rsidR="002049C1" w:rsidRPr="002049C1" w:rsidRDefault="002049C1" w:rsidP="00EA6183">
      <w:pPr>
        <w:pStyle w:val="Paragraphedeliste"/>
        <w:numPr>
          <w:ilvl w:val="0"/>
          <w:numId w:val="2"/>
        </w:numPr>
        <w:spacing w:after="60"/>
        <w:rPr>
          <w:rFonts w:eastAsiaTheme="majorEastAsia" w:cs="Open Sans"/>
          <w:color w:val="222A35" w:themeColor="text2" w:themeShade="80"/>
        </w:rPr>
      </w:pPr>
      <w:r>
        <w:t xml:space="preserve">L’ensemble des métadonnées des ressources ISTEX sont disponibles depuis juillet 2017. </w:t>
      </w:r>
    </w:p>
    <w:p w14:paraId="27B09C0D" w14:textId="5D9314B6" w:rsidR="002049C1" w:rsidRPr="00F33F7B" w:rsidRDefault="002049C1" w:rsidP="00F33F7B">
      <w:pPr>
        <w:pStyle w:val="Paragraphedeliste"/>
        <w:numPr>
          <w:ilvl w:val="0"/>
          <w:numId w:val="2"/>
        </w:numPr>
        <w:spacing w:after="120"/>
        <w:rPr>
          <w:rFonts w:eastAsiaTheme="majorEastAsia" w:cs="Open Sans"/>
          <w:color w:val="222A35" w:themeColor="text2" w:themeShade="80"/>
        </w:rPr>
      </w:pPr>
      <w:r>
        <w:t xml:space="preserve">Enfin, les éditions en open </w:t>
      </w:r>
      <w:proofErr w:type="spellStart"/>
      <w:r>
        <w:t>access</w:t>
      </w:r>
      <w:proofErr w:type="spellEnd"/>
      <w:r>
        <w:t xml:space="preserve">, dont celles recensées par le DOAJ, sont encore sous-représentées du fait principalement de la relative faiblesse du niveau de leurs métadonnées. </w:t>
      </w:r>
    </w:p>
    <w:p w14:paraId="6558F3DB" w14:textId="3AEF1D20" w:rsidR="00D32F68" w:rsidRPr="00FB2F82" w:rsidRDefault="007A6BED" w:rsidP="00FB2F82">
      <w:pPr>
        <w:pStyle w:val="Paragraphedeliste"/>
        <w:spacing w:after="120"/>
        <w:rPr>
          <w:b/>
        </w:rPr>
      </w:pPr>
      <w:r>
        <w:rPr>
          <w:b/>
        </w:rPr>
        <w:br w:type="column"/>
      </w:r>
      <w:r w:rsidR="000F07C9">
        <w:rPr>
          <w:b/>
        </w:rPr>
        <w:t>Avantages et l</w:t>
      </w:r>
      <w:r w:rsidR="00D32F68" w:rsidRPr="00FB2F82">
        <w:rPr>
          <w:b/>
        </w:rPr>
        <w:t>imites du scénario</w:t>
      </w:r>
    </w:p>
    <w:p w14:paraId="0E9E24BF" w14:textId="109EB36F" w:rsidR="009D3529" w:rsidRDefault="00FB2F82" w:rsidP="00D32F68">
      <w:pPr>
        <w:pStyle w:val="Paragraphedeliste"/>
        <w:spacing w:after="120"/>
        <w:rPr>
          <w:rFonts w:eastAsiaTheme="majorEastAsia" w:cs="Open Sans"/>
          <w:color w:val="222A35" w:themeColor="text2" w:themeShade="80"/>
        </w:rPr>
      </w:pPr>
      <w:r>
        <w:rPr>
          <w:rFonts w:eastAsiaTheme="majorEastAsia" w:cs="Open Sans"/>
          <w:color w:val="222A35" w:themeColor="text2" w:themeShade="80"/>
        </w:rPr>
        <w:t>Les limites de ce scénario rés</w:t>
      </w:r>
      <w:r w:rsidR="00D833B8">
        <w:rPr>
          <w:rFonts w:eastAsiaTheme="majorEastAsia" w:cs="Open Sans"/>
          <w:color w:val="222A35" w:themeColor="text2" w:themeShade="80"/>
        </w:rPr>
        <w:t xml:space="preserve">ident dans des </w:t>
      </w:r>
      <w:r>
        <w:rPr>
          <w:rFonts w:eastAsiaTheme="majorEastAsia" w:cs="Open Sans"/>
          <w:color w:val="222A35" w:themeColor="text2" w:themeShade="80"/>
        </w:rPr>
        <w:t xml:space="preserve">données manquantes ou insuffisamment structurées dans l’enquête ERE et dans BACON pour en satisfaire toutes les exigences. </w:t>
      </w:r>
    </w:p>
    <w:p w14:paraId="203AA409" w14:textId="0F0B2BBE" w:rsidR="00F323EC" w:rsidRDefault="00FB2F82" w:rsidP="000D4D7B">
      <w:pPr>
        <w:pStyle w:val="Paragraphedeliste"/>
        <w:spacing w:after="120"/>
      </w:pPr>
      <w:r>
        <w:rPr>
          <w:rFonts w:eastAsiaTheme="majorEastAsia" w:cs="Open Sans"/>
          <w:color w:val="222A35" w:themeColor="text2" w:themeShade="80"/>
        </w:rPr>
        <w:t xml:space="preserve">Ainsi, dans l’enquête ERE, </w:t>
      </w:r>
      <w:r w:rsidR="000D4D7B">
        <w:rPr>
          <w:rFonts w:eastAsiaTheme="majorEastAsia" w:cs="Open Sans"/>
          <w:color w:val="222A35" w:themeColor="text2" w:themeShade="80"/>
        </w:rPr>
        <w:t>l</w:t>
      </w:r>
      <w:r w:rsidR="00F52796">
        <w:t xml:space="preserve">es bouquets déclarés sont sélectionnés dans une liste fermée qui permet de standardiser leurs noms </w:t>
      </w:r>
      <w:r w:rsidR="00F52796" w:rsidRPr="00FB2F82">
        <w:rPr>
          <w:i/>
        </w:rPr>
        <w:t>a minima</w:t>
      </w:r>
      <w:r w:rsidR="00F52796">
        <w:t xml:space="preserve"> (les bouquets ne disposent pas d’identifiant unique de type ISSN).</w:t>
      </w:r>
      <w:r w:rsidR="00CA3B77">
        <w:t xml:space="preserve"> En revanche, les titres de revues ou d’e-book</w:t>
      </w:r>
      <w:r>
        <w:t>s</w:t>
      </w:r>
      <w:r w:rsidR="00CA3B77">
        <w:t xml:space="preserve"> </w:t>
      </w:r>
      <w:r w:rsidR="0015654D">
        <w:t xml:space="preserve">acquis </w:t>
      </w:r>
      <w:r w:rsidR="00CA3B77">
        <w:t xml:space="preserve">hors bouquets </w:t>
      </w:r>
      <w:r w:rsidR="0015654D">
        <w:t>(sélection « titre à titre » ou « </w:t>
      </w:r>
      <w:proofErr w:type="spellStart"/>
      <w:r w:rsidR="0015654D" w:rsidRPr="00BE1D3B">
        <w:rPr>
          <w:rFonts w:eastAsiaTheme="majorEastAsia" w:cs="Open Sans"/>
          <w:color w:val="222A35" w:themeColor="text2" w:themeShade="80"/>
        </w:rPr>
        <w:t>pick</w:t>
      </w:r>
      <w:proofErr w:type="spellEnd"/>
      <w:r w:rsidR="0015654D">
        <w:rPr>
          <w:rFonts w:eastAsiaTheme="majorEastAsia" w:cs="Open Sans"/>
          <w:color w:val="222A35" w:themeColor="text2" w:themeShade="80"/>
        </w:rPr>
        <w:t xml:space="preserve"> </w:t>
      </w:r>
      <w:r w:rsidR="0015654D" w:rsidRPr="00BE1D3B">
        <w:rPr>
          <w:rFonts w:eastAsiaTheme="majorEastAsia" w:cs="Open Sans"/>
          <w:color w:val="222A35" w:themeColor="text2" w:themeShade="80"/>
        </w:rPr>
        <w:t>&amp;</w:t>
      </w:r>
      <w:r w:rsidR="0015654D">
        <w:rPr>
          <w:rFonts w:eastAsiaTheme="majorEastAsia" w:cs="Open Sans"/>
          <w:color w:val="222A35" w:themeColor="text2" w:themeShade="80"/>
        </w:rPr>
        <w:t xml:space="preserve"> </w:t>
      </w:r>
      <w:proofErr w:type="spellStart"/>
      <w:r w:rsidR="0015654D" w:rsidRPr="00BE1D3B">
        <w:rPr>
          <w:rFonts w:eastAsiaTheme="majorEastAsia" w:cs="Open Sans"/>
          <w:color w:val="222A35" w:themeColor="text2" w:themeShade="80"/>
        </w:rPr>
        <w:t>choose</w:t>
      </w:r>
      <w:proofErr w:type="spellEnd"/>
      <w:r w:rsidR="0015654D">
        <w:rPr>
          <w:rFonts w:eastAsiaTheme="majorEastAsia" w:cs="Open Sans"/>
          <w:color w:val="222A35" w:themeColor="text2" w:themeShade="80"/>
        </w:rPr>
        <w:t> »)</w:t>
      </w:r>
      <w:r w:rsidR="0015654D">
        <w:t xml:space="preserve"> </w:t>
      </w:r>
      <w:r w:rsidR="009D3529">
        <w:t>sont mentionnés, quand ils le sont, en texte libre et non via un ISSN ou ISBN. Il n’est donc pas possible en l’état d’exploi</w:t>
      </w:r>
      <w:r w:rsidR="0015654D">
        <w:t>ter automatiquement ces données, mais il pourrait y être remédié si ce scénario venait à être retenu</w:t>
      </w:r>
      <w:r w:rsidR="004D49E9">
        <w:t>.</w:t>
      </w:r>
    </w:p>
    <w:p w14:paraId="33566E1C" w14:textId="7A1ADEDB" w:rsidR="00D833B8" w:rsidRDefault="00D833B8" w:rsidP="00D833B8">
      <w:pPr>
        <w:pStyle w:val="Paragraphedeliste"/>
        <w:spacing w:after="120"/>
        <w:rPr>
          <w:rFonts w:eastAsiaTheme="majorEastAsia" w:cs="Open Sans"/>
          <w:color w:val="222A35" w:themeColor="text2" w:themeShade="80"/>
        </w:rPr>
      </w:pPr>
      <w:r>
        <w:t xml:space="preserve">Côté BACON, si le projet </w:t>
      </w:r>
      <w:r>
        <w:rPr>
          <w:rFonts w:eastAsiaTheme="majorEastAsia" w:cs="Open Sans"/>
          <w:color w:val="222A35" w:themeColor="text2" w:themeShade="80"/>
        </w:rPr>
        <w:t xml:space="preserve">poursuit bien l’objectif d’un signalement le plus complet possible des ressources acquises par les établissements de l’ESR et progresse au fil des mois, tous les bouquets acquis n’y figurent pas encore. Toutefois, on peut considérer que l’essentiel des ressources </w:t>
      </w:r>
      <w:r w:rsidR="005E450F">
        <w:rPr>
          <w:rFonts w:eastAsiaTheme="majorEastAsia" w:cs="Open Sans"/>
          <w:color w:val="222A35" w:themeColor="text2" w:themeShade="80"/>
        </w:rPr>
        <w:t xml:space="preserve">sera intégré </w:t>
      </w:r>
      <w:r>
        <w:rPr>
          <w:rFonts w:eastAsiaTheme="majorEastAsia" w:cs="Open Sans"/>
          <w:color w:val="222A35" w:themeColor="text2" w:themeShade="80"/>
        </w:rPr>
        <w:t>d’ici la possible réalisation d’une base nationale de signalement.</w:t>
      </w:r>
    </w:p>
    <w:p w14:paraId="060CBE2B" w14:textId="4E13895C" w:rsidR="004D49E9" w:rsidRDefault="004D49E9" w:rsidP="004D49E9">
      <w:pPr>
        <w:pStyle w:val="Titre4"/>
        <w:spacing w:after="120"/>
      </w:pPr>
      <w:r>
        <w:t xml:space="preserve">Scénario 2 : Des extractions depuis les </w:t>
      </w:r>
      <w:r w:rsidR="000D3BF4">
        <w:t xml:space="preserve">résolveurs de liens </w:t>
      </w:r>
      <w:r>
        <w:t>mis en œuvre par les établissements</w:t>
      </w:r>
    </w:p>
    <w:p w14:paraId="35B58E21" w14:textId="78E485D6" w:rsidR="004D49E9" w:rsidRDefault="004D49E9" w:rsidP="004D49E9">
      <w:pPr>
        <w:pStyle w:val="Paragraphedeliste"/>
        <w:spacing w:after="120"/>
      </w:pPr>
      <w:r>
        <w:t>Les bases de connaissance associées aux résolveurs de liens dont sont équipés un nombre important et croissant d’établissements pour permettre</w:t>
      </w:r>
      <w:r w:rsidR="00947CDF" w:rsidRPr="00947CDF">
        <w:t xml:space="preserve"> </w:t>
      </w:r>
      <w:r w:rsidR="00947CDF">
        <w:t>à leurs usagers d’accéder aux revues, ouvrages et bases en ligne</w:t>
      </w:r>
      <w:r>
        <w:t xml:space="preserve">, </w:t>
      </w:r>
      <w:r w:rsidR="00947CDF">
        <w:t>contiennent l’essentiel, sinon toutes les ressources électroniques acquises et leurs états de collection.</w:t>
      </w:r>
    </w:p>
    <w:p w14:paraId="3B088268" w14:textId="5C7310D7" w:rsidR="000125A6" w:rsidRDefault="00947CDF" w:rsidP="000125A6">
      <w:pPr>
        <w:pStyle w:val="Paragraphedeliste"/>
        <w:spacing w:after="120"/>
      </w:pPr>
      <w:r>
        <w:t xml:space="preserve">Ces outils (SFX d’Ex-Libris, </w:t>
      </w:r>
      <w:r w:rsidR="000125A6">
        <w:t xml:space="preserve">Full </w:t>
      </w:r>
      <w:proofErr w:type="spellStart"/>
      <w:r w:rsidR="000125A6">
        <w:t>Text</w:t>
      </w:r>
      <w:proofErr w:type="spellEnd"/>
      <w:r w:rsidR="000125A6">
        <w:t xml:space="preserve"> Finder d’EBSCO, Smash de </w:t>
      </w:r>
      <w:proofErr w:type="spellStart"/>
      <w:r w:rsidR="000125A6">
        <w:t>Summon</w:t>
      </w:r>
      <w:proofErr w:type="spellEnd"/>
      <w:r w:rsidR="000125A6">
        <w:t xml:space="preserve">, pour les principaux) autorisent des extractions, </w:t>
      </w:r>
      <w:proofErr w:type="gramStart"/>
      <w:r w:rsidR="000125A6" w:rsidRPr="000125A6">
        <w:rPr>
          <w:i/>
        </w:rPr>
        <w:t>a</w:t>
      </w:r>
      <w:proofErr w:type="gramEnd"/>
      <w:r w:rsidR="000125A6" w:rsidRPr="000125A6">
        <w:rPr>
          <w:i/>
        </w:rPr>
        <w:t xml:space="preserve"> minima</w:t>
      </w:r>
      <w:r w:rsidR="000125A6">
        <w:t xml:space="preserve"> sous la forme de fichiers tabulaires. Il est également possible d’automatiser ces extractions selon un rythme défini </w:t>
      </w:r>
      <w:r w:rsidR="00C60B2E">
        <w:t xml:space="preserve">pour prendre en compte les évolutions de périmètre des bouquets. Seul bémol, les titres associés à </w:t>
      </w:r>
      <w:r w:rsidR="003F2C8D">
        <w:t>un</w:t>
      </w:r>
      <w:r w:rsidR="00C60B2E">
        <w:t xml:space="preserve"> bouquet </w:t>
      </w:r>
      <w:r w:rsidR="003F2C8D">
        <w:t xml:space="preserve">donné </w:t>
      </w:r>
      <w:r w:rsidR="00C60B2E">
        <w:t xml:space="preserve">peuvent présenter des variations d’un outil à l’autre, mais dans des limites </w:t>
      </w:r>
      <w:r w:rsidR="002D6340">
        <w:t xml:space="preserve">acceptables au regard de </w:t>
      </w:r>
      <w:r w:rsidR="00C60B2E">
        <w:t>l’objectif visé.</w:t>
      </w:r>
    </w:p>
    <w:p w14:paraId="14598130" w14:textId="312C16A2" w:rsidR="000D3BF4" w:rsidRDefault="000D3BF4" w:rsidP="000125A6">
      <w:pPr>
        <w:pStyle w:val="Paragraphedeliste"/>
        <w:spacing w:after="120"/>
      </w:pPr>
      <w:r>
        <w:t xml:space="preserve">Les fichiers ainsi récupérés, dont certains seront au format KBART, devront faire l’objet de quelques traitements </w:t>
      </w:r>
      <w:r w:rsidR="0035551A">
        <w:t xml:space="preserve">informatiques </w:t>
      </w:r>
      <w:r>
        <w:t xml:space="preserve">destinés à les homogénéiser </w:t>
      </w:r>
      <w:r w:rsidR="0035551A">
        <w:t xml:space="preserve">avant leur intégration dans une base commune. </w:t>
      </w:r>
    </w:p>
    <w:p w14:paraId="11A4AC4E" w14:textId="5804C200" w:rsidR="000D3BF4" w:rsidRPr="00FB2F82" w:rsidRDefault="000F07C9" w:rsidP="000D3BF4">
      <w:pPr>
        <w:pStyle w:val="Paragraphedeliste"/>
        <w:spacing w:after="120"/>
        <w:rPr>
          <w:b/>
        </w:rPr>
      </w:pPr>
      <w:r>
        <w:rPr>
          <w:b/>
        </w:rPr>
        <w:t>Avantages et l</w:t>
      </w:r>
      <w:r w:rsidRPr="00FB2F82">
        <w:rPr>
          <w:b/>
        </w:rPr>
        <w:t xml:space="preserve">imites </w:t>
      </w:r>
      <w:r w:rsidR="000D3BF4" w:rsidRPr="00FB2F82">
        <w:rPr>
          <w:b/>
        </w:rPr>
        <w:t>du scénario</w:t>
      </w:r>
      <w:r>
        <w:rPr>
          <w:b/>
        </w:rPr>
        <w:t xml:space="preserve"> </w:t>
      </w:r>
    </w:p>
    <w:p w14:paraId="533BB7AE" w14:textId="38DD6260" w:rsidR="0035551A" w:rsidRDefault="0035551A" w:rsidP="000D4D7B">
      <w:pPr>
        <w:pStyle w:val="Paragraphedeliste"/>
        <w:spacing w:after="120"/>
      </w:pPr>
      <w:r>
        <w:t xml:space="preserve">De prime abord, </w:t>
      </w:r>
      <w:r w:rsidR="000D3BF4">
        <w:t xml:space="preserve">ce scénario </w:t>
      </w:r>
      <w:r>
        <w:t xml:space="preserve">semble </w:t>
      </w:r>
      <w:r w:rsidR="000D3BF4">
        <w:t xml:space="preserve">plus simple </w:t>
      </w:r>
      <w:r w:rsidR="00A40FDB">
        <w:t xml:space="preserve">à mettre </w:t>
      </w:r>
      <w:r>
        <w:t>en œuvre que le précédent, le travail à réaliser par les établissements étant limité et s’appuyant sur des outils mis en œuvre par leurs soins.</w:t>
      </w:r>
      <w:r w:rsidR="000F07C9">
        <w:t xml:space="preserve"> Il devrait également permettre d’atteindre un taux de signalement plus élevé, les ressources ainsi déclarées par les établissements étant </w:t>
      </w:r>
      <w:r w:rsidR="00601618">
        <w:t xml:space="preserve">vraisemblablement </w:t>
      </w:r>
      <w:r w:rsidR="000F07C9">
        <w:t xml:space="preserve">plus nombreuses </w:t>
      </w:r>
      <w:r w:rsidR="00601618">
        <w:t>que celles disponibles dans Bacon.</w:t>
      </w:r>
    </w:p>
    <w:p w14:paraId="0773B4C2" w14:textId="0290BD19" w:rsidR="002D6579" w:rsidRDefault="002D6579" w:rsidP="000D4D7B">
      <w:pPr>
        <w:pStyle w:val="Paragraphedeliste"/>
        <w:spacing w:after="120"/>
      </w:pPr>
      <w:r>
        <w:t>Il rencontre c</w:t>
      </w:r>
      <w:r w:rsidR="00FD2B74">
        <w:t>ependant</w:t>
      </w:r>
      <w:r>
        <w:t xml:space="preserve"> deux limites :</w:t>
      </w:r>
    </w:p>
    <w:p w14:paraId="17B6AC68" w14:textId="023D342A" w:rsidR="00667169" w:rsidRDefault="002D6579" w:rsidP="007A6BED">
      <w:pPr>
        <w:pStyle w:val="Paragraphedeliste"/>
        <w:numPr>
          <w:ilvl w:val="0"/>
          <w:numId w:val="2"/>
        </w:numPr>
        <w:spacing w:after="120"/>
      </w:pPr>
      <w:r>
        <w:t xml:space="preserve"> Les licences des éditeurs de résolveurs de liens n’indiquent pas de façon claire ce qu’un établissement a le droit de faire des données extraites à partir de leurs outils. Un </w:t>
      </w:r>
      <w:r w:rsidR="00FD2B74">
        <w:t>accord</w:t>
      </w:r>
      <w:r w:rsidRPr="002D6579">
        <w:t xml:space="preserve"> </w:t>
      </w:r>
      <w:r>
        <w:t>explicite avec les éditeurs</w:t>
      </w:r>
      <w:r w:rsidR="00667169">
        <w:t xml:space="preserve"> </w:t>
      </w:r>
      <w:r>
        <w:t xml:space="preserve">devrait donc être </w:t>
      </w:r>
      <w:r w:rsidR="00667169">
        <w:t xml:space="preserve">conclu au préalable, la question étant de savoir s’il le serait à titre gracieux ou onéreux. </w:t>
      </w:r>
    </w:p>
    <w:p w14:paraId="09EE63F4" w14:textId="18979007" w:rsidR="00452112" w:rsidRDefault="00B243E8" w:rsidP="00637032">
      <w:pPr>
        <w:pStyle w:val="Paragraphedeliste"/>
        <w:numPr>
          <w:ilvl w:val="0"/>
          <w:numId w:val="2"/>
        </w:numPr>
        <w:spacing w:after="120"/>
      </w:pPr>
      <w:r>
        <w:t xml:space="preserve">Tous les établissements de l’ESR </w:t>
      </w:r>
      <w:r w:rsidR="00452112">
        <w:t xml:space="preserve">ne sont </w:t>
      </w:r>
      <w:r>
        <w:t xml:space="preserve">pas </w:t>
      </w:r>
      <w:r w:rsidR="00452112">
        <w:t xml:space="preserve">équipés </w:t>
      </w:r>
      <w:r>
        <w:t>d’un résolveur de liens, les plus petits en particulier</w:t>
      </w:r>
      <w:r w:rsidR="007A6BED">
        <w:t xml:space="preserve">. Il </w:t>
      </w:r>
      <w:r>
        <w:t xml:space="preserve">serait </w:t>
      </w:r>
      <w:r w:rsidR="007A6BED">
        <w:t xml:space="preserve">donc </w:t>
      </w:r>
      <w:r>
        <w:t xml:space="preserve">nécessaire de faire appel au scénario 1 pour </w:t>
      </w:r>
      <w:r w:rsidR="00601618">
        <w:t>signaler</w:t>
      </w:r>
      <w:r>
        <w:t xml:space="preserve"> tout ou partie de leurs ressources électroniques.</w:t>
      </w:r>
    </w:p>
    <w:p w14:paraId="4A261388" w14:textId="5C40917E" w:rsidR="0036734A" w:rsidRDefault="0036734A" w:rsidP="0036734A">
      <w:pPr>
        <w:pStyle w:val="Titre3"/>
        <w:spacing w:after="120"/>
      </w:pPr>
      <w:bookmarkStart w:id="21" w:name="_Toc506197428"/>
      <w:r>
        <w:t>Le signalement « niveau articles et chapitres d’e-books »</w:t>
      </w:r>
      <w:bookmarkEnd w:id="21"/>
    </w:p>
    <w:p w14:paraId="31C82ADD" w14:textId="52E55527" w:rsidR="0036734A" w:rsidRDefault="00E61931" w:rsidP="0036734A">
      <w:pPr>
        <w:pStyle w:val="Paragraphedeliste"/>
        <w:spacing w:after="120"/>
      </w:pPr>
      <w:r>
        <w:t xml:space="preserve">Pour </w:t>
      </w:r>
      <w:r w:rsidR="0012103E">
        <w:t xml:space="preserve">satisfaire les usagers qui, dans leur </w:t>
      </w:r>
      <w:r w:rsidR="007976F6">
        <w:t>grande</w:t>
      </w:r>
      <w:r w:rsidR="0012103E">
        <w:t xml:space="preserve"> majorité, souhaitent </w:t>
      </w:r>
      <w:r w:rsidR="002A2108">
        <w:t>un</w:t>
      </w:r>
      <w:r>
        <w:t xml:space="preserve"> signalement</w:t>
      </w:r>
      <w:r w:rsidR="002A2108">
        <w:t xml:space="preserve"> </w:t>
      </w:r>
      <w:r w:rsidR="0012103E">
        <w:t xml:space="preserve">des </w:t>
      </w:r>
      <w:r w:rsidR="002A2108">
        <w:t>articles</w:t>
      </w:r>
      <w:r w:rsidR="0012103E">
        <w:t xml:space="preserve"> et des chapitres d’e-books, </w:t>
      </w:r>
      <w:r w:rsidR="007976F6">
        <w:t xml:space="preserve">plutôt que </w:t>
      </w:r>
      <w:r w:rsidR="0012103E">
        <w:t>des revues et des e-books qui les rassemblent</w:t>
      </w:r>
      <w:r>
        <w:t>, il n’y a d’autres choix que d’en passer par des outils de découverte (ou « </w:t>
      </w:r>
      <w:proofErr w:type="spellStart"/>
      <w:r>
        <w:t>discovery</w:t>
      </w:r>
      <w:proofErr w:type="spellEnd"/>
      <w:r>
        <w:t xml:space="preserve"> </w:t>
      </w:r>
      <w:proofErr w:type="spellStart"/>
      <w:r>
        <w:t>tools</w:t>
      </w:r>
      <w:proofErr w:type="spellEnd"/>
      <w:r>
        <w:t xml:space="preserve"> ») </w:t>
      </w:r>
      <w:r w:rsidR="0012103E">
        <w:t xml:space="preserve">ou par Google </w:t>
      </w:r>
      <w:proofErr w:type="spellStart"/>
      <w:r w:rsidR="0012103E">
        <w:t>Scholar</w:t>
      </w:r>
      <w:proofErr w:type="spellEnd"/>
      <w:r w:rsidR="0012103E">
        <w:t>, les seuls à disposer des métadonnées nécessaires pour</w:t>
      </w:r>
      <w:r w:rsidR="0012103E" w:rsidRPr="0012103E">
        <w:t xml:space="preserve"> </w:t>
      </w:r>
      <w:r w:rsidR="0012103E">
        <w:t xml:space="preserve">atteindre ce niveau. </w:t>
      </w:r>
    </w:p>
    <w:p w14:paraId="2D56D5F6" w14:textId="7D42614A" w:rsidR="002376E8" w:rsidRDefault="002376E8" w:rsidP="0036734A">
      <w:pPr>
        <w:pStyle w:val="Paragraphedeliste"/>
        <w:spacing w:after="120"/>
      </w:pPr>
      <w:r>
        <w:t>Nous examinons ces deux possibilités ci-après.</w:t>
      </w:r>
    </w:p>
    <w:p w14:paraId="0503D301" w14:textId="6754209E" w:rsidR="002376E8" w:rsidRPr="002376E8" w:rsidRDefault="002376E8" w:rsidP="00A57D89">
      <w:pPr>
        <w:pStyle w:val="Titre4"/>
        <w:spacing w:after="120"/>
      </w:pPr>
      <w:r w:rsidRPr="002376E8">
        <w:t xml:space="preserve">Les outils de découverte </w:t>
      </w:r>
    </w:p>
    <w:p w14:paraId="097D1245" w14:textId="77777777" w:rsidR="007A6BED" w:rsidRDefault="00EF08FE" w:rsidP="00EB1AAA">
      <w:pPr>
        <w:pStyle w:val="Paragraphedeliste"/>
        <w:spacing w:after="120"/>
      </w:pPr>
      <w:r>
        <w:t xml:space="preserve">Les outils </w:t>
      </w:r>
      <w:r w:rsidR="00A357CB">
        <w:t xml:space="preserve">de découverte </w:t>
      </w:r>
      <w:r>
        <w:t>sont</w:t>
      </w:r>
      <w:r w:rsidR="00A357CB">
        <w:t xml:space="preserve"> construit</w:t>
      </w:r>
      <w:r>
        <w:t>s</w:t>
      </w:r>
      <w:r w:rsidR="00A357CB">
        <w:t xml:space="preserve"> sur </w:t>
      </w:r>
      <w:r>
        <w:t>des index généraux</w:t>
      </w:r>
      <w:r w:rsidR="00A357CB">
        <w:t xml:space="preserve"> centralisé</w:t>
      </w:r>
      <w:r>
        <w:t>s</w:t>
      </w:r>
      <w:r w:rsidR="00A357CB">
        <w:t xml:space="preserve"> composé</w:t>
      </w:r>
      <w:r>
        <w:t>s</w:t>
      </w:r>
      <w:r w:rsidR="00A357CB">
        <w:t xml:space="preserve"> de </w:t>
      </w:r>
      <w:r w:rsidR="00AE11BF">
        <w:t xml:space="preserve">centaines de millions de </w:t>
      </w:r>
      <w:r w:rsidR="00A357CB">
        <w:t xml:space="preserve">données </w:t>
      </w:r>
      <w:r>
        <w:t xml:space="preserve">et </w:t>
      </w:r>
      <w:r w:rsidR="00A357CB">
        <w:t>métadonnées provenant d’éditeurs</w:t>
      </w:r>
      <w:r w:rsidR="002A2108">
        <w:t xml:space="preserve"> commerciaux ou non</w:t>
      </w:r>
      <w:r w:rsidR="00A357CB">
        <w:t>, d’agrégateurs de contenus</w:t>
      </w:r>
      <w:r w:rsidR="002A2108">
        <w:t xml:space="preserve">, </w:t>
      </w:r>
      <w:r w:rsidR="002A2108" w:rsidRPr="00F0265E">
        <w:t xml:space="preserve">d’entrepôts en open </w:t>
      </w:r>
      <w:proofErr w:type="spellStart"/>
      <w:r w:rsidR="002A2108" w:rsidRPr="00F0265E">
        <w:t>access</w:t>
      </w:r>
      <w:proofErr w:type="spellEnd"/>
      <w:r w:rsidR="002A2108">
        <w:t xml:space="preserve">, </w:t>
      </w:r>
      <w:r w:rsidR="002A2108" w:rsidRPr="00F0265E">
        <w:t>de bases de références bibliographiques</w:t>
      </w:r>
      <w:r w:rsidR="00A357CB">
        <w:t xml:space="preserve"> et de sources locales (catalogues de bibliothèques, dépôts institutionnels, collections numérisées</w:t>
      </w:r>
      <w:r w:rsidR="002A2108">
        <w:t>…</w:t>
      </w:r>
      <w:r w:rsidR="00A357CB">
        <w:t>).</w:t>
      </w:r>
      <w:r w:rsidR="00384A0E">
        <w:t xml:space="preserve"> </w:t>
      </w:r>
    </w:p>
    <w:p w14:paraId="37F65DA6" w14:textId="1E329D9C" w:rsidR="00EB1AAA" w:rsidRPr="00F0265E" w:rsidRDefault="00EB1AAA" w:rsidP="00EB1AAA">
      <w:pPr>
        <w:pStyle w:val="Paragraphedeliste"/>
        <w:spacing w:after="120"/>
      </w:pPr>
      <w:r w:rsidRPr="00F0265E">
        <w:t>Le</w:t>
      </w:r>
      <w:r w:rsidR="00AE11BF">
        <w:t>ur</w:t>
      </w:r>
      <w:r w:rsidRPr="00F0265E">
        <w:t xml:space="preserve"> niveau de granularité n’est plus celui du titre d’ouvrage ou de revue</w:t>
      </w:r>
      <w:r w:rsidR="003F2C8D">
        <w:t>,</w:t>
      </w:r>
      <w:r w:rsidRPr="00F0265E">
        <w:t xml:space="preserve"> mais celui du titre de l’article ou du chapitre</w:t>
      </w:r>
      <w:r w:rsidR="00EF08FE">
        <w:t xml:space="preserve">. </w:t>
      </w:r>
    </w:p>
    <w:p w14:paraId="5DF49D92" w14:textId="041CBA8D" w:rsidR="00EB1AAA" w:rsidRDefault="00EB1AAA" w:rsidP="00EB1AAA">
      <w:pPr>
        <w:pStyle w:val="Paragraphedeliste"/>
        <w:spacing w:after="120"/>
      </w:pPr>
      <w:r>
        <w:t>L</w:t>
      </w:r>
      <w:r w:rsidR="00AE11BF">
        <w:t>’</w:t>
      </w:r>
      <w:r w:rsidRPr="00F0265E">
        <w:t>alimentation</w:t>
      </w:r>
      <w:r>
        <w:t xml:space="preserve"> </w:t>
      </w:r>
      <w:r w:rsidR="00AE11BF">
        <w:t xml:space="preserve">de ces index </w:t>
      </w:r>
      <w:r w:rsidRPr="00F0265E">
        <w:t xml:space="preserve">repose sur des accords commerciaux, de nature privée, </w:t>
      </w:r>
      <w:r>
        <w:t xml:space="preserve">entre les </w:t>
      </w:r>
      <w:r w:rsidR="00BF00CE">
        <w:t xml:space="preserve">fournisseurs de services de </w:t>
      </w:r>
      <w:r>
        <w:t>découverte (</w:t>
      </w:r>
      <w:proofErr w:type="spellStart"/>
      <w:r>
        <w:t>Ebsco</w:t>
      </w:r>
      <w:proofErr w:type="spellEnd"/>
      <w:r>
        <w:t xml:space="preserve">, Ex-Libris et </w:t>
      </w:r>
      <w:proofErr w:type="spellStart"/>
      <w:r>
        <w:t>ProQuest</w:t>
      </w:r>
      <w:proofErr w:type="spellEnd"/>
      <w:r>
        <w:t xml:space="preserve"> pour les principales) et </w:t>
      </w:r>
      <w:r w:rsidRPr="00F0265E">
        <w:t>les fournisseurs de données.</w:t>
      </w:r>
    </w:p>
    <w:p w14:paraId="35887EE3" w14:textId="3749DB82" w:rsidR="0007293B" w:rsidRDefault="004A3F94" w:rsidP="00EB1AAA">
      <w:pPr>
        <w:pStyle w:val="Paragraphedeliste"/>
        <w:spacing w:after="120"/>
      </w:pPr>
      <w:r>
        <w:t xml:space="preserve">Le paramétrage </w:t>
      </w:r>
      <w:r w:rsidR="00BF00CE">
        <w:t xml:space="preserve">d’un outil de découverte </w:t>
      </w:r>
      <w:r>
        <w:t xml:space="preserve">par </w:t>
      </w:r>
      <w:r w:rsidR="00AE11BF">
        <w:t>un établissement ou un groupement d’établissements (COMUE)</w:t>
      </w:r>
      <w:r w:rsidR="00BF00CE">
        <w:t xml:space="preserve"> durent de 6 mois</w:t>
      </w:r>
      <w:r>
        <w:t xml:space="preserve"> (</w:t>
      </w:r>
      <w:r w:rsidR="00BF00CE">
        <w:t>rarement</w:t>
      </w:r>
      <w:r>
        <w:t>)</w:t>
      </w:r>
      <w:r w:rsidR="00BF00CE">
        <w:t xml:space="preserve"> à 12 mois </w:t>
      </w:r>
      <w:r>
        <w:t xml:space="preserve">(le plus souvent) et plus </w:t>
      </w:r>
      <w:r w:rsidR="00BF00CE">
        <w:t xml:space="preserve">selon la disponibilité des compétences locales (professionnels de l’information et informaticiens), le volume des ressources à déclarer et le nombre d’établissements concernés. </w:t>
      </w:r>
      <w:r w:rsidR="0007293B">
        <w:t xml:space="preserve">Son exploitation et sa maintenance nécessitent d’y affecter </w:t>
      </w:r>
      <w:r w:rsidR="00940802">
        <w:t>un à deux</w:t>
      </w:r>
      <w:r w:rsidR="0007293B">
        <w:t xml:space="preserve"> </w:t>
      </w:r>
      <w:r w:rsidR="00940802">
        <w:t>équivalents temps plein (ETP).</w:t>
      </w:r>
    </w:p>
    <w:p w14:paraId="0DCA3982" w14:textId="4807E80A" w:rsidR="00AE11BF" w:rsidRDefault="00BF00CE" w:rsidP="00EB1AAA">
      <w:pPr>
        <w:pStyle w:val="Paragraphedeliste"/>
        <w:spacing w:after="120"/>
      </w:pPr>
      <w:r>
        <w:t xml:space="preserve">A titre d’illustration, la refonte des portails d’accès aux ressources documentaires électroniques du CNRS </w:t>
      </w:r>
      <w:r w:rsidR="004A3F94">
        <w:t xml:space="preserve">qui a abouti au service </w:t>
      </w:r>
      <w:proofErr w:type="spellStart"/>
      <w:r w:rsidR="004A3F94">
        <w:t>BibCnrs</w:t>
      </w:r>
      <w:proofErr w:type="spellEnd"/>
      <w:r w:rsidR="004A3F94">
        <w:t>, a représenté un an de travail pour 5 équivalents temps plein (ETP)</w:t>
      </w:r>
      <w:r w:rsidR="00AD6716">
        <w:t xml:space="preserve"> environ</w:t>
      </w:r>
      <w:r w:rsidR="004A3F94">
        <w:t xml:space="preserve">. </w:t>
      </w:r>
      <w:r w:rsidR="00A97A16">
        <w:t xml:space="preserve">L’exploitation et la maintenance du service sont assurées par 3 </w:t>
      </w:r>
      <w:r w:rsidR="00AD6716">
        <w:t>à 4</w:t>
      </w:r>
      <w:r w:rsidR="00AD6716" w:rsidRPr="00AD6716">
        <w:t xml:space="preserve"> </w:t>
      </w:r>
      <w:r w:rsidR="00A97A16">
        <w:t xml:space="preserve">ETP environ.  </w:t>
      </w:r>
    </w:p>
    <w:p w14:paraId="5856FE9D" w14:textId="7399FC4A" w:rsidR="001A7812" w:rsidRDefault="0007293B" w:rsidP="00EB1AAA">
      <w:pPr>
        <w:pStyle w:val="Paragraphedeliste"/>
        <w:spacing w:after="120"/>
      </w:pPr>
      <w:r w:rsidRPr="00A57D89">
        <w:rPr>
          <w:b/>
        </w:rPr>
        <w:t>A</w:t>
      </w:r>
      <w:r w:rsidR="00AE11BF" w:rsidRPr="00A57D89">
        <w:rPr>
          <w:b/>
        </w:rPr>
        <w:t xml:space="preserve"> l’échelle de l’ESR</w:t>
      </w:r>
      <w:r w:rsidRPr="00A57D89">
        <w:rPr>
          <w:b/>
        </w:rPr>
        <w:t xml:space="preserve">, la mise en œuvre d’un tel service </w:t>
      </w:r>
      <w:r w:rsidR="00AE11BF" w:rsidRPr="00A57D89">
        <w:rPr>
          <w:b/>
        </w:rPr>
        <w:t>semble assez peu réaliste</w:t>
      </w:r>
      <w:r w:rsidR="001860F2">
        <w:t> compte tenu</w:t>
      </w:r>
      <w:r w:rsidR="00B2498E">
        <w:t> :</w:t>
      </w:r>
      <w:r w:rsidR="003A4E11">
        <w:t xml:space="preserve"> </w:t>
      </w:r>
    </w:p>
    <w:p w14:paraId="42C08666" w14:textId="5E51F285" w:rsidR="00B2498E" w:rsidRDefault="00B2498E" w:rsidP="00B2498E">
      <w:pPr>
        <w:pStyle w:val="Paragraphedeliste"/>
        <w:numPr>
          <w:ilvl w:val="0"/>
          <w:numId w:val="2"/>
        </w:numPr>
        <w:spacing w:after="120"/>
      </w:pPr>
      <w:r>
        <w:t xml:space="preserve">De la durée du projet, principalement. Trois ans seraient sans doute nécessaires entre la décision de lancer le projet et la livraison d’une première version aux usagers, alors que rien ne permet d’assurer qu’il aura alors la même utilité qu’aujourd’hui. </w:t>
      </w:r>
    </w:p>
    <w:p w14:paraId="5EEAC87B" w14:textId="0CF33997" w:rsidR="00EF08FE" w:rsidRDefault="00B2498E" w:rsidP="003222C8">
      <w:pPr>
        <w:pStyle w:val="Paragraphedeliste"/>
        <w:numPr>
          <w:ilvl w:val="0"/>
          <w:numId w:val="2"/>
        </w:numPr>
        <w:spacing w:after="120"/>
      </w:pPr>
      <w:r>
        <w:t>De son coût</w:t>
      </w:r>
      <w:r w:rsidR="006428E6">
        <w:t xml:space="preserve"> global (</w:t>
      </w:r>
      <w:r>
        <w:t xml:space="preserve">licence, </w:t>
      </w:r>
      <w:r w:rsidR="006428E6">
        <w:t xml:space="preserve">paramétrage, </w:t>
      </w:r>
      <w:r>
        <w:t>exploitation</w:t>
      </w:r>
      <w:r w:rsidR="006428E6">
        <w:t>)</w:t>
      </w:r>
      <w:r>
        <w:t xml:space="preserve"> qui </w:t>
      </w:r>
      <w:r w:rsidR="00513917">
        <w:t>excèderait certainement 2 millions d’euros sur trois ans.</w:t>
      </w:r>
    </w:p>
    <w:p w14:paraId="3B815904" w14:textId="0FC86F45" w:rsidR="00A57D89" w:rsidRPr="002376E8" w:rsidRDefault="00A57D89" w:rsidP="00A57D89">
      <w:pPr>
        <w:pStyle w:val="Titre4"/>
        <w:spacing w:after="120"/>
      </w:pPr>
      <w:r>
        <w:t xml:space="preserve">Google </w:t>
      </w:r>
      <w:proofErr w:type="spellStart"/>
      <w:r>
        <w:t>Scholar</w:t>
      </w:r>
      <w:proofErr w:type="spellEnd"/>
    </w:p>
    <w:p w14:paraId="29A3E18A" w14:textId="4260563A" w:rsidR="00295E2D" w:rsidRDefault="007976F6" w:rsidP="00A57D89">
      <w:pPr>
        <w:pStyle w:val="Paragraphedeliste"/>
        <w:spacing w:after="120"/>
      </w:pPr>
      <w:r>
        <w:t xml:space="preserve">Avec le temps et le développement des ressources documentaires électroniques, Google </w:t>
      </w:r>
      <w:proofErr w:type="spellStart"/>
      <w:r>
        <w:t>Scholar</w:t>
      </w:r>
      <w:proofErr w:type="spellEnd"/>
      <w:r w:rsidR="00295E2D">
        <w:t>, créé fin 2004,</w:t>
      </w:r>
      <w:r>
        <w:t xml:space="preserve"> référence aujourd’hui </w:t>
      </w:r>
      <w:r w:rsidR="004B26C5">
        <w:t>une part très importante de la littérature scientifique. Des estimations, difficilement vérifiables, font état de plus de 80% de la littérature courante.</w:t>
      </w:r>
      <w:r w:rsidR="00295E2D">
        <w:t xml:space="preserve"> Les communautés scientifiques le savent bien </w:t>
      </w:r>
      <w:r w:rsidR="003F2C8D">
        <w:t xml:space="preserve">dont </w:t>
      </w:r>
      <w:r w:rsidR="00295E2D">
        <w:t xml:space="preserve">la plupart </w:t>
      </w:r>
      <w:r w:rsidR="003F2C8D">
        <w:t xml:space="preserve">de leurs représentants </w:t>
      </w:r>
      <w:r w:rsidR="00295E2D">
        <w:t xml:space="preserve">en ont fait leur principal outil de recherche.  </w:t>
      </w:r>
    </w:p>
    <w:p w14:paraId="14BBC5AB" w14:textId="77777777" w:rsidR="002F4BB6" w:rsidRDefault="002208C0" w:rsidP="002F4BB6">
      <w:pPr>
        <w:pStyle w:val="Paragraphedeliste"/>
        <w:spacing w:after="120"/>
      </w:pPr>
      <w:r>
        <w:t>Googl</w:t>
      </w:r>
      <w:r w:rsidR="00517030">
        <w:t>e</w:t>
      </w:r>
      <w:r>
        <w:t xml:space="preserve"> </w:t>
      </w:r>
      <w:proofErr w:type="spellStart"/>
      <w:r>
        <w:t>Scholar</w:t>
      </w:r>
      <w:proofErr w:type="spellEnd"/>
      <w:r>
        <w:t xml:space="preserve"> offre aux établissements d’enseignement supérieur et de recherche la possibilité de lui signaler les ressources électroniques auxquelles ils sont abonnés. </w:t>
      </w:r>
      <w:r w:rsidR="00517030">
        <w:t xml:space="preserve">D’un autre côté, il permet aux usagers d’indiquer les « bibliothèques » des établissements auxquels ils sont rattachés. </w:t>
      </w:r>
    </w:p>
    <w:p w14:paraId="45DF23D5" w14:textId="029AF9F5" w:rsidR="00A357CB" w:rsidRDefault="00517030" w:rsidP="002F4BB6">
      <w:pPr>
        <w:pStyle w:val="Paragraphedeliste"/>
        <w:spacing w:after="120"/>
      </w:pPr>
      <w:r>
        <w:t xml:space="preserve">Ainsi, quand il recherche un document, l’usager est averti </w:t>
      </w:r>
      <w:r w:rsidR="00E4054E">
        <w:t>si</w:t>
      </w:r>
      <w:r>
        <w:t xml:space="preserve"> celui-ci est disponible dans les collections de son établissement </w:t>
      </w:r>
      <w:r w:rsidR="00E4054E">
        <w:t xml:space="preserve">déclarées à Google </w:t>
      </w:r>
      <w:proofErr w:type="spellStart"/>
      <w:r w:rsidR="00E4054E">
        <w:t>Scholar</w:t>
      </w:r>
      <w:proofErr w:type="spellEnd"/>
      <w:r w:rsidR="00E4054E">
        <w:t xml:space="preserve">, </w:t>
      </w:r>
      <w:r>
        <w:t>et peut y accéder</w:t>
      </w:r>
      <w:r w:rsidR="006C2A9D">
        <w:t xml:space="preserve"> le cas échéant</w:t>
      </w:r>
      <w:r w:rsidR="006017AE">
        <w:t xml:space="preserve"> via la reconnaissance IP s’il est sur le site de son établissement ou un login / mot de passe.</w:t>
      </w:r>
    </w:p>
    <w:p w14:paraId="4E9A6A9A" w14:textId="69FC820D" w:rsidR="006C2A9D" w:rsidRDefault="006C2A9D" w:rsidP="003F2C8D">
      <w:pPr>
        <w:pStyle w:val="Paragraphedeliste"/>
        <w:spacing w:after="240"/>
      </w:pPr>
      <w:r>
        <w:t>A ce jour, la plupart des établissements de l’ESR</w:t>
      </w:r>
      <w:r w:rsidR="00887CCE">
        <w:t xml:space="preserve">, mais aussi </w:t>
      </w:r>
      <w:r w:rsidR="002F207F">
        <w:t>ISTEX</w:t>
      </w:r>
      <w:r w:rsidR="00887CCE">
        <w:t xml:space="preserve"> et le </w:t>
      </w:r>
      <w:r w:rsidR="002F207F">
        <w:t>SUDOC</w:t>
      </w:r>
      <w:r w:rsidR="00887CCE">
        <w:t xml:space="preserve"> </w:t>
      </w:r>
      <w:r w:rsidR="00D042D6">
        <w:t xml:space="preserve">signalent leurs ressources dans Google </w:t>
      </w:r>
      <w:proofErr w:type="spellStart"/>
      <w:r w:rsidR="00D042D6">
        <w:t>Scholar</w:t>
      </w:r>
      <w:proofErr w:type="spellEnd"/>
      <w:r w:rsidR="00D042D6">
        <w:t>.</w:t>
      </w:r>
    </w:p>
    <w:p w14:paraId="343A142E" w14:textId="77777777" w:rsidR="0028077F" w:rsidRDefault="0028077F" w:rsidP="0028077F">
      <w:pPr>
        <w:pStyle w:val="Paragraphedeliste"/>
        <w:spacing w:after="0"/>
        <w:jc w:val="center"/>
        <w:rPr>
          <w:b/>
          <w:color w:val="1F4E79" w:themeColor="accent1" w:themeShade="80"/>
          <w:sz w:val="20"/>
        </w:rPr>
      </w:pPr>
      <w:r w:rsidRPr="0028077F">
        <w:rPr>
          <w:b/>
          <w:color w:val="1F4E79" w:themeColor="accent1" w:themeShade="80"/>
          <w:sz w:val="20"/>
        </w:rPr>
        <w:t xml:space="preserve">Le paramétrage de bibliothèques dans Google </w:t>
      </w:r>
      <w:proofErr w:type="spellStart"/>
      <w:r w:rsidRPr="0028077F">
        <w:rPr>
          <w:b/>
          <w:color w:val="1F4E79" w:themeColor="accent1" w:themeShade="80"/>
          <w:sz w:val="20"/>
        </w:rPr>
        <w:t>Scholar</w:t>
      </w:r>
      <w:proofErr w:type="spellEnd"/>
      <w:r>
        <w:rPr>
          <w:b/>
          <w:color w:val="1F4E79" w:themeColor="accent1" w:themeShade="80"/>
          <w:sz w:val="20"/>
        </w:rPr>
        <w:t xml:space="preserve"> par un usager</w:t>
      </w:r>
    </w:p>
    <w:p w14:paraId="332501A7" w14:textId="44F027FB" w:rsidR="0028077F" w:rsidRPr="0028077F" w:rsidRDefault="0028077F" w:rsidP="0028077F">
      <w:pPr>
        <w:pStyle w:val="Paragraphedeliste"/>
        <w:spacing w:after="120"/>
        <w:jc w:val="center"/>
        <w:rPr>
          <w:color w:val="1F4E79" w:themeColor="accent1" w:themeShade="80"/>
          <w:sz w:val="20"/>
        </w:rPr>
      </w:pPr>
      <w:r w:rsidRPr="0028077F">
        <w:rPr>
          <w:color w:val="1F4E79" w:themeColor="accent1" w:themeShade="80"/>
          <w:sz w:val="20"/>
        </w:rPr>
        <w:t>(</w:t>
      </w:r>
      <w:r w:rsidR="00835FD2" w:rsidRPr="0028077F">
        <w:rPr>
          <w:color w:val="1F4E79" w:themeColor="accent1" w:themeShade="80"/>
          <w:sz w:val="20"/>
        </w:rPr>
        <w:t>Ici</w:t>
      </w:r>
      <w:r w:rsidRPr="0028077F">
        <w:rPr>
          <w:color w:val="1F4E79" w:themeColor="accent1" w:themeShade="80"/>
          <w:sz w:val="20"/>
        </w:rPr>
        <w:t xml:space="preserve"> : </w:t>
      </w:r>
      <w:r w:rsidR="00D05149" w:rsidRPr="0028077F">
        <w:rPr>
          <w:color w:val="1F4E79" w:themeColor="accent1" w:themeShade="80"/>
          <w:sz w:val="20"/>
        </w:rPr>
        <w:t>ISTEX</w:t>
      </w:r>
      <w:r w:rsidR="00D05149">
        <w:rPr>
          <w:color w:val="1F4E79" w:themeColor="accent1" w:themeShade="80"/>
          <w:sz w:val="20"/>
        </w:rPr>
        <w:t xml:space="preserve">, </w:t>
      </w:r>
      <w:r w:rsidR="00D05149" w:rsidRPr="0028077F">
        <w:rPr>
          <w:color w:val="1F4E79" w:themeColor="accent1" w:themeShade="80"/>
          <w:sz w:val="20"/>
        </w:rPr>
        <w:t>HEC</w:t>
      </w:r>
      <w:r w:rsidR="00D05149">
        <w:rPr>
          <w:color w:val="1F4E79" w:themeColor="accent1" w:themeShade="80"/>
          <w:sz w:val="20"/>
        </w:rPr>
        <w:t>, INRA</w:t>
      </w:r>
      <w:r w:rsidRPr="0028077F">
        <w:rPr>
          <w:color w:val="1F4E79" w:themeColor="accent1" w:themeShade="80"/>
          <w:sz w:val="20"/>
        </w:rPr>
        <w:t xml:space="preserve">, </w:t>
      </w:r>
      <w:r w:rsidR="00D05149" w:rsidRPr="0028077F">
        <w:rPr>
          <w:color w:val="1F4E79" w:themeColor="accent1" w:themeShade="80"/>
          <w:sz w:val="20"/>
        </w:rPr>
        <w:t>CNRS-IN</w:t>
      </w:r>
      <w:r w:rsidR="00D05149">
        <w:rPr>
          <w:color w:val="1F4E79" w:themeColor="accent1" w:themeShade="80"/>
          <w:sz w:val="20"/>
        </w:rPr>
        <w:t xml:space="preserve">SIS, </w:t>
      </w:r>
      <w:r w:rsidRPr="0028077F">
        <w:rPr>
          <w:color w:val="1F4E79" w:themeColor="accent1" w:themeShade="80"/>
          <w:sz w:val="20"/>
        </w:rPr>
        <w:t xml:space="preserve">Université de </w:t>
      </w:r>
      <w:r w:rsidR="00D05149">
        <w:rPr>
          <w:color w:val="1F4E79" w:themeColor="accent1" w:themeShade="80"/>
          <w:sz w:val="20"/>
        </w:rPr>
        <w:t>Lyon</w:t>
      </w:r>
      <w:r w:rsidRPr="0028077F">
        <w:rPr>
          <w:color w:val="1F4E79" w:themeColor="accent1" w:themeShade="80"/>
          <w:sz w:val="20"/>
        </w:rPr>
        <w:t xml:space="preserve"> 1)</w:t>
      </w:r>
    </w:p>
    <w:p w14:paraId="2DBD2E73" w14:textId="519FFED3" w:rsidR="0028077F" w:rsidRDefault="002F207F" w:rsidP="0028077F">
      <w:pPr>
        <w:pStyle w:val="Paragraphedeliste"/>
        <w:spacing w:after="120"/>
        <w:ind w:left="0"/>
      </w:pPr>
      <w:r>
        <w:rPr>
          <w:noProof/>
          <w:lang w:eastAsia="fr-FR"/>
        </w:rPr>
        <mc:AlternateContent>
          <mc:Choice Requires="wps">
            <w:drawing>
              <wp:anchor distT="0" distB="0" distL="114300" distR="114300" simplePos="0" relativeHeight="251668480" behindDoc="0" locked="0" layoutInCell="1" allowOverlap="1" wp14:anchorId="01FFC34A" wp14:editId="697666C0">
                <wp:simplePos x="0" y="0"/>
                <wp:positionH relativeFrom="column">
                  <wp:posOffset>1090930</wp:posOffset>
                </wp:positionH>
                <wp:positionV relativeFrom="paragraph">
                  <wp:posOffset>1405255</wp:posOffset>
                </wp:positionV>
                <wp:extent cx="342900" cy="180975"/>
                <wp:effectExtent l="19050" t="19050" r="57150" b="47625"/>
                <wp:wrapNone/>
                <wp:docPr id="38" name="Connecteur droit avec flèche 38"/>
                <wp:cNvGraphicFramePr/>
                <a:graphic xmlns:a="http://schemas.openxmlformats.org/drawingml/2006/main">
                  <a:graphicData uri="http://schemas.microsoft.com/office/word/2010/wordprocessingShape">
                    <wps:wsp>
                      <wps:cNvCnPr/>
                      <wps:spPr>
                        <a:xfrm>
                          <a:off x="0" y="0"/>
                          <a:ext cx="342900" cy="18097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8A1971" id="_x0000_t32" coordsize="21600,21600" o:spt="32" o:oned="t" path="m,l21600,21600e" filled="f">
                <v:path arrowok="t" fillok="f" o:connecttype="none"/>
                <o:lock v:ext="edit" shapetype="t"/>
              </v:shapetype>
              <v:shape id="Connecteur droit avec flèche 38" o:spid="_x0000_s1026" type="#_x0000_t32" style="position:absolute;margin-left:85.9pt;margin-top:110.65pt;width:27pt;height:14.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" strokecolor="#c00000" strokeweight="3pt">
                <v:stroke endarrow="block" joinstyle="miter"/>
              </v:shape>
            </w:pict>
          </mc:Fallback>
        </mc:AlternateContent>
      </w:r>
      <w:r>
        <w:rPr>
          <w:noProof/>
          <w:lang w:eastAsia="fr-FR"/>
        </w:rPr>
        <mc:AlternateContent>
          <mc:Choice Requires="wps">
            <w:drawing>
              <wp:anchor distT="0" distB="0" distL="114300" distR="114300" simplePos="0" relativeHeight="251667456" behindDoc="0" locked="0" layoutInCell="1" allowOverlap="1" wp14:anchorId="448C7940" wp14:editId="3445C914">
                <wp:simplePos x="0" y="0"/>
                <wp:positionH relativeFrom="column">
                  <wp:posOffset>1176655</wp:posOffset>
                </wp:positionH>
                <wp:positionV relativeFrom="paragraph">
                  <wp:posOffset>1405255</wp:posOffset>
                </wp:positionV>
                <wp:extent cx="2686050" cy="876300"/>
                <wp:effectExtent l="19050" t="19050" r="19050" b="19050"/>
                <wp:wrapNone/>
                <wp:docPr id="36" name="Ellipse 36"/>
                <wp:cNvGraphicFramePr/>
                <a:graphic xmlns:a="http://schemas.openxmlformats.org/drawingml/2006/main">
                  <a:graphicData uri="http://schemas.microsoft.com/office/word/2010/wordprocessingShape">
                    <wps:wsp>
                      <wps:cNvSpPr/>
                      <wps:spPr>
                        <a:xfrm>
                          <a:off x="0" y="0"/>
                          <a:ext cx="2686050" cy="8763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8BF50" id="Ellipse 36" o:spid="_x0000_s1026" style="position:absolute;margin-left:92.65pt;margin-top:110.65pt;width:211.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" filled="f" strokecolor="#c00000" strokeweight="2.25pt">
                <v:stroke joinstyle="miter"/>
              </v:oval>
            </w:pict>
          </mc:Fallback>
        </mc:AlternateContent>
      </w:r>
      <w:r>
        <w:rPr>
          <w:noProof/>
          <w:lang w:eastAsia="fr-FR"/>
        </w:rPr>
        <mc:AlternateContent>
          <mc:Choice Requires="wps">
            <w:drawing>
              <wp:anchor distT="0" distB="0" distL="114300" distR="114300" simplePos="0" relativeHeight="251665408" behindDoc="0" locked="0" layoutInCell="1" allowOverlap="1" wp14:anchorId="55C29E91" wp14:editId="5EE09CCF">
                <wp:simplePos x="0" y="0"/>
                <wp:positionH relativeFrom="column">
                  <wp:posOffset>262255</wp:posOffset>
                </wp:positionH>
                <wp:positionV relativeFrom="paragraph">
                  <wp:posOffset>1167130</wp:posOffset>
                </wp:positionV>
                <wp:extent cx="828675" cy="342900"/>
                <wp:effectExtent l="19050" t="19050" r="28575" b="19050"/>
                <wp:wrapNone/>
                <wp:docPr id="27" name="Ellipse 27"/>
                <wp:cNvGraphicFramePr/>
                <a:graphic xmlns:a="http://schemas.openxmlformats.org/drawingml/2006/main">
                  <a:graphicData uri="http://schemas.microsoft.com/office/word/2010/wordprocessingShape">
                    <wps:wsp>
                      <wps:cNvSpPr/>
                      <wps:spPr>
                        <a:xfrm>
                          <a:off x="0" y="0"/>
                          <a:ext cx="828675" cy="3429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777562F" id="Ellipse 27" o:spid="_x0000_s1026" style="position:absolute;margin-left:20.65pt;margin-top:91.9pt;width:65.25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" filled="f" strokecolor="#c00000" strokeweight="2.25pt">
                <v:stroke joinstyle="miter"/>
              </v:oval>
            </w:pict>
          </mc:Fallback>
        </mc:AlternateContent>
      </w:r>
      <w:r w:rsidR="00D05149">
        <w:rPr>
          <w:noProof/>
          <w:lang w:eastAsia="fr-FR"/>
        </w:rPr>
        <w:drawing>
          <wp:inline distT="0" distB="0" distL="0" distR="0" wp14:anchorId="1510E5BE" wp14:editId="52373612">
            <wp:extent cx="5760720" cy="3161030"/>
            <wp:effectExtent l="152400" t="152400" r="354330" b="3632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161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16CC01" w14:textId="794238E0" w:rsidR="00835FD2" w:rsidRDefault="00F61AB8" w:rsidP="00835FD2">
      <w:pPr>
        <w:pStyle w:val="Paragraphedeliste"/>
        <w:spacing w:after="120"/>
        <w:ind w:left="284"/>
        <w:jc w:val="center"/>
        <w:rPr>
          <w:color w:val="1F4E79" w:themeColor="accent1" w:themeShade="80"/>
          <w:sz w:val="20"/>
        </w:rPr>
      </w:pPr>
      <w:r>
        <w:rPr>
          <w:b/>
          <w:color w:val="1F4E79" w:themeColor="accent1" w:themeShade="80"/>
          <w:sz w:val="20"/>
        </w:rPr>
        <w:br w:type="column"/>
      </w:r>
      <w:r w:rsidR="0028077F" w:rsidRPr="0028077F">
        <w:rPr>
          <w:b/>
          <w:color w:val="1F4E79" w:themeColor="accent1" w:themeShade="80"/>
          <w:sz w:val="20"/>
        </w:rPr>
        <w:t xml:space="preserve">Le </w:t>
      </w:r>
      <w:r w:rsidR="0028077F">
        <w:rPr>
          <w:b/>
          <w:color w:val="1F4E79" w:themeColor="accent1" w:themeShade="80"/>
          <w:sz w:val="20"/>
        </w:rPr>
        <w:t>signalement</w:t>
      </w:r>
      <w:r w:rsidR="0028077F" w:rsidRPr="0028077F">
        <w:rPr>
          <w:b/>
          <w:color w:val="1F4E79" w:themeColor="accent1" w:themeShade="80"/>
          <w:sz w:val="20"/>
        </w:rPr>
        <w:t xml:space="preserve"> de</w:t>
      </w:r>
      <w:r w:rsidR="0028077F">
        <w:rPr>
          <w:b/>
          <w:color w:val="1F4E79" w:themeColor="accent1" w:themeShade="80"/>
          <w:sz w:val="20"/>
        </w:rPr>
        <w:t>s</w:t>
      </w:r>
      <w:r w:rsidR="0028077F" w:rsidRPr="0028077F">
        <w:rPr>
          <w:b/>
          <w:color w:val="1F4E79" w:themeColor="accent1" w:themeShade="80"/>
          <w:sz w:val="20"/>
        </w:rPr>
        <w:t xml:space="preserve"> bibliothèques </w:t>
      </w:r>
      <w:r w:rsidR="0028077F">
        <w:rPr>
          <w:b/>
          <w:color w:val="1F4E79" w:themeColor="accent1" w:themeShade="80"/>
          <w:sz w:val="20"/>
        </w:rPr>
        <w:t xml:space="preserve">paramétrées où les documents recherchés sont </w:t>
      </w:r>
      <w:r w:rsidR="006017AE">
        <w:rPr>
          <w:b/>
          <w:color w:val="1F4E79" w:themeColor="accent1" w:themeShade="80"/>
          <w:sz w:val="20"/>
        </w:rPr>
        <w:t xml:space="preserve">disponibles </w:t>
      </w:r>
      <w:r w:rsidR="00835FD2">
        <w:rPr>
          <w:b/>
          <w:color w:val="1F4E79" w:themeColor="accent1" w:themeShade="80"/>
          <w:sz w:val="20"/>
        </w:rPr>
        <w:br/>
      </w:r>
      <w:r w:rsidR="00835FD2" w:rsidRPr="0028077F">
        <w:rPr>
          <w:color w:val="1F4E79" w:themeColor="accent1" w:themeShade="80"/>
          <w:sz w:val="20"/>
        </w:rPr>
        <w:t>(</w:t>
      </w:r>
      <w:r w:rsidR="00835FD2">
        <w:rPr>
          <w:color w:val="1F4E79" w:themeColor="accent1" w:themeShade="80"/>
          <w:sz w:val="20"/>
        </w:rPr>
        <w:t>la recherche porte ici sur le terme « </w:t>
      </w:r>
      <w:proofErr w:type="spellStart"/>
      <w:r w:rsidR="00835FD2">
        <w:rPr>
          <w:color w:val="1F4E79" w:themeColor="accent1" w:themeShade="80"/>
          <w:sz w:val="20"/>
        </w:rPr>
        <w:t>interactivity</w:t>
      </w:r>
      <w:proofErr w:type="spellEnd"/>
      <w:r w:rsidR="00835FD2">
        <w:rPr>
          <w:color w:val="1F4E79" w:themeColor="accent1" w:themeShade="80"/>
          <w:sz w:val="20"/>
        </w:rPr>
        <w:t> »</w:t>
      </w:r>
      <w:r w:rsidR="00835FD2" w:rsidRPr="0028077F">
        <w:rPr>
          <w:color w:val="1F4E79" w:themeColor="accent1" w:themeShade="80"/>
          <w:sz w:val="20"/>
        </w:rPr>
        <w:t>)</w:t>
      </w:r>
    </w:p>
    <w:p w14:paraId="02BE9C65" w14:textId="77777777" w:rsidR="006017AE" w:rsidRDefault="006017AE" w:rsidP="006017AE">
      <w:pPr>
        <w:pStyle w:val="Paragraphedeliste"/>
        <w:spacing w:after="0"/>
        <w:ind w:left="0"/>
      </w:pPr>
      <w:r>
        <w:rPr>
          <w:noProof/>
          <w:lang w:eastAsia="fr-FR"/>
        </w:rPr>
        <mc:AlternateContent>
          <mc:Choice Requires="wps">
            <w:drawing>
              <wp:anchor distT="0" distB="0" distL="114300" distR="114300" simplePos="0" relativeHeight="251664384" behindDoc="0" locked="0" layoutInCell="1" allowOverlap="1" wp14:anchorId="65829306" wp14:editId="5D4F4032">
                <wp:simplePos x="0" y="0"/>
                <wp:positionH relativeFrom="column">
                  <wp:posOffset>4500880</wp:posOffset>
                </wp:positionH>
                <wp:positionV relativeFrom="paragraph">
                  <wp:posOffset>4223385</wp:posOffset>
                </wp:positionV>
                <wp:extent cx="1257300" cy="285750"/>
                <wp:effectExtent l="19050" t="19050" r="19050" b="19050"/>
                <wp:wrapNone/>
                <wp:docPr id="35" name="Ellipse 35"/>
                <wp:cNvGraphicFramePr/>
                <a:graphic xmlns:a="http://schemas.openxmlformats.org/drawingml/2006/main">
                  <a:graphicData uri="http://schemas.microsoft.com/office/word/2010/wordprocessingShape">
                    <wps:wsp>
                      <wps:cNvSpPr/>
                      <wps:spPr>
                        <a:xfrm>
                          <a:off x="0" y="0"/>
                          <a:ext cx="1257300" cy="285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22234" id="Ellipse 35" o:spid="_x0000_s1026" style="position:absolute;margin-left:354.4pt;margin-top:332.55pt;width:9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" filled="f" strokecolor="red" strokeweight="2.25pt">
                <v:stroke joinstyle="miter"/>
              </v:oval>
            </w:pict>
          </mc:Fallback>
        </mc:AlternateContent>
      </w:r>
      <w:r>
        <w:rPr>
          <w:noProof/>
          <w:lang w:eastAsia="fr-FR"/>
        </w:rPr>
        <mc:AlternateContent>
          <mc:Choice Requires="wps">
            <w:drawing>
              <wp:anchor distT="0" distB="0" distL="114300" distR="114300" simplePos="0" relativeHeight="251663360" behindDoc="0" locked="0" layoutInCell="1" allowOverlap="1" wp14:anchorId="445EA80A" wp14:editId="7E61545B">
                <wp:simplePos x="0" y="0"/>
                <wp:positionH relativeFrom="column">
                  <wp:posOffset>4462780</wp:posOffset>
                </wp:positionH>
                <wp:positionV relativeFrom="paragraph">
                  <wp:posOffset>3261360</wp:posOffset>
                </wp:positionV>
                <wp:extent cx="1104900" cy="285750"/>
                <wp:effectExtent l="19050" t="19050" r="19050" b="19050"/>
                <wp:wrapNone/>
                <wp:docPr id="34" name="Ellipse 34"/>
                <wp:cNvGraphicFramePr/>
                <a:graphic xmlns:a="http://schemas.openxmlformats.org/drawingml/2006/main">
                  <a:graphicData uri="http://schemas.microsoft.com/office/word/2010/wordprocessingShape">
                    <wps:wsp>
                      <wps:cNvSpPr/>
                      <wps:spPr>
                        <a:xfrm>
                          <a:off x="0" y="0"/>
                          <a:ext cx="1104900" cy="285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E31052" id="Ellipse 34" o:spid="_x0000_s1026" style="position:absolute;margin-left:351.4pt;margin-top:256.8pt;width:87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" filled="f" strokecolor="red" strokeweight="2.25pt">
                <v:stroke joinstyle="miter"/>
              </v:oval>
            </w:pict>
          </mc:Fallback>
        </mc:AlternateContent>
      </w:r>
      <w:r>
        <w:rPr>
          <w:noProof/>
          <w:lang w:eastAsia="fr-FR"/>
        </w:rPr>
        <mc:AlternateContent>
          <mc:Choice Requires="wps">
            <w:drawing>
              <wp:anchor distT="0" distB="0" distL="114300" distR="114300" simplePos="0" relativeHeight="251662336" behindDoc="0" locked="0" layoutInCell="1" allowOverlap="1" wp14:anchorId="76EE2742" wp14:editId="29650717">
                <wp:simplePos x="0" y="0"/>
                <wp:positionH relativeFrom="column">
                  <wp:posOffset>4396105</wp:posOffset>
                </wp:positionH>
                <wp:positionV relativeFrom="paragraph">
                  <wp:posOffset>1832610</wp:posOffset>
                </wp:positionV>
                <wp:extent cx="1457325" cy="285750"/>
                <wp:effectExtent l="19050" t="19050" r="28575" b="19050"/>
                <wp:wrapNone/>
                <wp:docPr id="32" name="Ellipse 32"/>
                <wp:cNvGraphicFramePr/>
                <a:graphic xmlns:a="http://schemas.openxmlformats.org/drawingml/2006/main">
                  <a:graphicData uri="http://schemas.microsoft.com/office/word/2010/wordprocessingShape">
                    <wps:wsp>
                      <wps:cNvSpPr/>
                      <wps:spPr>
                        <a:xfrm>
                          <a:off x="0" y="0"/>
                          <a:ext cx="1457325" cy="285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2B015" id="Ellipse 32" o:spid="_x0000_s1026" style="position:absolute;margin-left:346.15pt;margin-top:144.3pt;width:114.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" filled="f" strokecolor="red" strokeweight="2.25pt">
                <v:stroke joinstyle="miter"/>
              </v:oval>
            </w:pict>
          </mc:Fallback>
        </mc:AlternateContent>
      </w:r>
      <w:r>
        <w:rPr>
          <w:noProof/>
          <w:lang w:eastAsia="fr-FR"/>
        </w:rPr>
        <mc:AlternateContent>
          <mc:Choice Requires="wps">
            <w:drawing>
              <wp:anchor distT="0" distB="0" distL="114300" distR="114300" simplePos="0" relativeHeight="251661312" behindDoc="0" locked="0" layoutInCell="1" allowOverlap="1" wp14:anchorId="23CDB76D" wp14:editId="2602A1AC">
                <wp:simplePos x="0" y="0"/>
                <wp:positionH relativeFrom="column">
                  <wp:posOffset>4462780</wp:posOffset>
                </wp:positionH>
                <wp:positionV relativeFrom="paragraph">
                  <wp:posOffset>222886</wp:posOffset>
                </wp:positionV>
                <wp:extent cx="1104900" cy="285750"/>
                <wp:effectExtent l="19050" t="19050" r="19050" b="19050"/>
                <wp:wrapNone/>
                <wp:docPr id="31" name="Ellipse 31"/>
                <wp:cNvGraphicFramePr/>
                <a:graphic xmlns:a="http://schemas.openxmlformats.org/drawingml/2006/main">
                  <a:graphicData uri="http://schemas.microsoft.com/office/word/2010/wordprocessingShape">
                    <wps:wsp>
                      <wps:cNvSpPr/>
                      <wps:spPr>
                        <a:xfrm>
                          <a:off x="0" y="0"/>
                          <a:ext cx="1104900" cy="285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2A21AA" id="Ellipse 31" o:spid="_x0000_s1026" style="position:absolute;margin-left:351.4pt;margin-top:17.55pt;width:87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" filled="f" strokecolor="red" strokeweight="2.25pt">
                <v:stroke joinstyle="miter"/>
              </v:oval>
            </w:pict>
          </mc:Fallback>
        </mc:AlternateContent>
      </w:r>
      <w:r>
        <w:rPr>
          <w:noProof/>
          <w:lang w:eastAsia="fr-FR"/>
        </w:rPr>
        <w:drawing>
          <wp:inline distT="0" distB="0" distL="0" distR="0" wp14:anchorId="4E010B7D" wp14:editId="1922A99B">
            <wp:extent cx="5760720" cy="4704080"/>
            <wp:effectExtent l="152400" t="152400" r="354330" b="3632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704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C2C5A68" w14:textId="1DD4BDFE" w:rsidR="006017AE" w:rsidRPr="009D34AB" w:rsidRDefault="009D34AB" w:rsidP="006017AE">
      <w:pPr>
        <w:pStyle w:val="Paragraphedeliste"/>
        <w:rPr>
          <w:b/>
        </w:rPr>
      </w:pPr>
      <w:r w:rsidRPr="009D34AB">
        <w:rPr>
          <w:b/>
        </w:rPr>
        <w:t xml:space="preserve">On le voit, </w:t>
      </w:r>
      <w:r w:rsidR="00A05F28">
        <w:rPr>
          <w:b/>
        </w:rPr>
        <w:t xml:space="preserve">nonobstant d’éventuelles réserves à l’égard de Google, </w:t>
      </w:r>
      <w:r w:rsidRPr="009D34AB">
        <w:rPr>
          <w:b/>
        </w:rPr>
        <w:t>c</w:t>
      </w:r>
      <w:r w:rsidR="006017AE" w:rsidRPr="009D34AB">
        <w:rPr>
          <w:b/>
        </w:rPr>
        <w:t xml:space="preserve">ette solution, gratuite et déjà mise en œuvre par </w:t>
      </w:r>
      <w:r w:rsidRPr="009D34AB">
        <w:rPr>
          <w:b/>
        </w:rPr>
        <w:t>nombre d’</w:t>
      </w:r>
      <w:r w:rsidR="006017AE" w:rsidRPr="009D34AB">
        <w:rPr>
          <w:b/>
        </w:rPr>
        <w:t>établissements</w:t>
      </w:r>
      <w:r w:rsidR="00A51588">
        <w:rPr>
          <w:b/>
        </w:rPr>
        <w:t xml:space="preserve"> </w:t>
      </w:r>
      <w:r w:rsidRPr="009D34AB">
        <w:rPr>
          <w:b/>
        </w:rPr>
        <w:t>est de loin la plus pertinente pour un signalement des articles et des chapitres d’e-books disponibles dans les collections auxquelles un usager peut prétendre.</w:t>
      </w:r>
    </w:p>
    <w:p w14:paraId="7C8CD38C" w14:textId="226E83D5" w:rsidR="00F61AB8" w:rsidRDefault="007F42D1" w:rsidP="00ED57B9">
      <w:pPr>
        <w:pStyle w:val="Titre1"/>
      </w:pPr>
      <w:bookmarkStart w:id="22" w:name="_Toc506197429"/>
      <w:r>
        <w:t xml:space="preserve">Comment permettre </w:t>
      </w:r>
      <w:r w:rsidR="00087C27">
        <w:t xml:space="preserve">à un chercheur exerçant au sein d’une UMR </w:t>
      </w:r>
      <w:r>
        <w:t xml:space="preserve">un accès unifié </w:t>
      </w:r>
      <w:r w:rsidR="00F61AB8">
        <w:t>aux ressources électroniques </w:t>
      </w:r>
      <w:r w:rsidR="00087C27">
        <w:t>auxquelles il peut prétendre ?</w:t>
      </w:r>
      <w:bookmarkEnd w:id="22"/>
    </w:p>
    <w:p w14:paraId="0D9414AC" w14:textId="5BC6EAB7" w:rsidR="005F4EAA" w:rsidRDefault="005F4EAA" w:rsidP="00ED57B9">
      <w:pPr>
        <w:pStyle w:val="Titre2"/>
      </w:pPr>
      <w:bookmarkStart w:id="23" w:name="_Toc506197430"/>
      <w:r>
        <w:t>Problème posé</w:t>
      </w:r>
      <w:bookmarkEnd w:id="23"/>
    </w:p>
    <w:p w14:paraId="75CF6F0E" w14:textId="2F137CCD" w:rsidR="00F70E05" w:rsidRDefault="00A13A1C" w:rsidP="00F70E05">
      <w:pPr>
        <w:pStyle w:val="Paragraphedeliste"/>
        <w:spacing w:after="120"/>
      </w:pPr>
      <w:r>
        <w:t>Un</w:t>
      </w:r>
      <w:r w:rsidR="00F70E05">
        <w:t xml:space="preserve"> chercheur qui travaille dans le cadre d’</w:t>
      </w:r>
      <w:r w:rsidR="001F78CD">
        <w:t xml:space="preserve">une </w:t>
      </w:r>
      <w:r w:rsidR="00F70E05">
        <w:t xml:space="preserve">unité mixte de recherche (UMR) </w:t>
      </w:r>
      <w:r>
        <w:t>a</w:t>
      </w:r>
      <w:r w:rsidR="00F70E05">
        <w:t xml:space="preserve"> le plus souvent </w:t>
      </w:r>
      <w:r w:rsidR="001F78CD">
        <w:t>la possibilité d’accéder</w:t>
      </w:r>
      <w:r w:rsidR="00F70E05">
        <w:t xml:space="preserve"> aux ressources documentaires de </w:t>
      </w:r>
      <w:r>
        <w:t>son</w:t>
      </w:r>
      <w:r w:rsidR="00F70E05">
        <w:t xml:space="preserve"> établissement de rattachement administratif (l’Institut de Chimie du  CNRS, par exemple), </w:t>
      </w:r>
      <w:r w:rsidR="001F78CD">
        <w:t>ainsi qu’</w:t>
      </w:r>
      <w:r w:rsidR="00F70E05">
        <w:t xml:space="preserve">à celles de l’établissement où se situe </w:t>
      </w:r>
      <w:r>
        <w:t>son</w:t>
      </w:r>
      <w:r w:rsidR="00F70E05">
        <w:t xml:space="preserve"> laboratoire (l’Université de Grenoble Alpes, par exemple).</w:t>
      </w:r>
      <w:r>
        <w:t xml:space="preserve"> </w:t>
      </w:r>
    </w:p>
    <w:p w14:paraId="30D3C847" w14:textId="77777777" w:rsidR="001F78CD" w:rsidRDefault="005F144C" w:rsidP="00F70E05">
      <w:pPr>
        <w:pStyle w:val="Paragraphedeliste"/>
        <w:spacing w:after="120"/>
      </w:pPr>
      <w:r>
        <w:t xml:space="preserve">Dans cette situation, il </w:t>
      </w:r>
      <w:r w:rsidR="001F78CD">
        <w:t>peut consulter</w:t>
      </w:r>
      <w:r w:rsidR="00AC0DF5">
        <w:t xml:space="preserve"> d’une part</w:t>
      </w:r>
      <w:r>
        <w:t xml:space="preserve">, via </w:t>
      </w:r>
      <w:proofErr w:type="spellStart"/>
      <w:r>
        <w:t>BibCnrs</w:t>
      </w:r>
      <w:proofErr w:type="spellEnd"/>
      <w:r>
        <w:t xml:space="preserve">, </w:t>
      </w:r>
      <w:r w:rsidR="001F78CD">
        <w:t>les</w:t>
      </w:r>
      <w:r>
        <w:t xml:space="preserve"> ressources acquises par le CNRS pour ses chercheurs rattachés à l’Institut de Chimie et, d’autre part, à celles acquises par l’Université de Grenoble Alpes pour tout ou partie de sa communauté.</w:t>
      </w:r>
    </w:p>
    <w:p w14:paraId="0DB4D7DD" w14:textId="7B05993F" w:rsidR="005F144C" w:rsidRDefault="00AC0DF5" w:rsidP="00F70E05">
      <w:pPr>
        <w:pStyle w:val="Paragraphedeliste"/>
        <w:spacing w:after="120"/>
      </w:pPr>
      <w:r>
        <w:t>Mais</w:t>
      </w:r>
      <w:r w:rsidR="005F144C">
        <w:t>, à ce jour, il n’existe pas de solution permettant à ces chercheurs d’accéder en une seule fois, de façon unifiée, à ces deux ensembles de ressources.</w:t>
      </w:r>
      <w:r w:rsidR="001F78CD">
        <w:t xml:space="preserve"> </w:t>
      </w:r>
      <w:r w:rsidR="005F144C">
        <w:t xml:space="preserve">Il en résulte que </w:t>
      </w:r>
      <w:r>
        <w:t xml:space="preserve">nombre de </w:t>
      </w:r>
      <w:r w:rsidR="005F144C">
        <w:t>chercheurs privilégient la plateforme à laquelle ils sont habitués et/ou qui est la plus simple d’accès et sous-utilisent de fait les ressources documentaires mises à leur disposition.</w:t>
      </w:r>
    </w:p>
    <w:p w14:paraId="16D8B027" w14:textId="6F53BD69" w:rsidR="005F4EAA" w:rsidRDefault="00AE1C89" w:rsidP="00ED57B9">
      <w:pPr>
        <w:pStyle w:val="Titre2"/>
      </w:pPr>
      <w:bookmarkStart w:id="24" w:name="_Toc506197431"/>
      <w:r>
        <w:t>Les m</w:t>
      </w:r>
      <w:r w:rsidR="00BC1766">
        <w:t xml:space="preserve">odes d’accès aux ressources </w:t>
      </w:r>
      <w:r w:rsidR="001F78CD">
        <w:t>électroniques payantes</w:t>
      </w:r>
      <w:bookmarkEnd w:id="24"/>
    </w:p>
    <w:p w14:paraId="3B4BE4B5" w14:textId="71C103F2" w:rsidR="008328EC" w:rsidRDefault="005F4EAA" w:rsidP="008328EC">
      <w:pPr>
        <w:pStyle w:val="Paragraphedeliste"/>
        <w:spacing w:after="120"/>
      </w:pPr>
      <w:r>
        <w:t xml:space="preserve">Une fois une ressource électronique </w:t>
      </w:r>
      <w:r w:rsidR="001F78CD">
        <w:t>payante</w:t>
      </w:r>
      <w:r>
        <w:t xml:space="preserve"> repérée par un usager via les services documentaires de son établissement ou </w:t>
      </w:r>
      <w:r w:rsidR="001F78CD">
        <w:t xml:space="preserve">via </w:t>
      </w:r>
      <w:r>
        <w:t xml:space="preserve">Google </w:t>
      </w:r>
      <w:proofErr w:type="spellStart"/>
      <w:r>
        <w:t>Scholar</w:t>
      </w:r>
      <w:proofErr w:type="spellEnd"/>
      <w:r>
        <w:t>, par exemple, il dispose de deux moyens pour y accéder :</w:t>
      </w:r>
      <w:r w:rsidR="008328EC">
        <w:t xml:space="preserve"> la reconnaissance IP et/ou l’authentification par code d’accès.</w:t>
      </w:r>
    </w:p>
    <w:p w14:paraId="55CC3328" w14:textId="1F082015" w:rsidR="00EB4675" w:rsidRDefault="00040B2F" w:rsidP="00ED57B9">
      <w:pPr>
        <w:pStyle w:val="Titre3"/>
        <w:spacing w:after="120"/>
      </w:pPr>
      <w:bookmarkStart w:id="25" w:name="_Toc506197432"/>
      <w:r>
        <w:t>La reconnaissance IP</w:t>
      </w:r>
      <w:bookmarkEnd w:id="25"/>
    </w:p>
    <w:p w14:paraId="692B50FA" w14:textId="77777777" w:rsidR="00633735" w:rsidRDefault="00633735" w:rsidP="00633735">
      <w:pPr>
        <w:pStyle w:val="Paragraphedeliste"/>
        <w:spacing w:after="120"/>
      </w:pPr>
      <w:r>
        <w:t>C’est le moyen d’accès le plus fluide aux ressources documentaires négociées par un établissement.</w:t>
      </w:r>
    </w:p>
    <w:p w14:paraId="2F6A1EF1" w14:textId="7ACC60FE" w:rsidR="00633735" w:rsidRDefault="00633735" w:rsidP="00633735">
      <w:pPr>
        <w:pStyle w:val="Paragraphedeliste"/>
        <w:spacing w:after="120"/>
      </w:pPr>
      <w:r>
        <w:t>Ainsi, sous réserve que l’éditeur de la ressource propose un système d’authentification fondé sur la reconnaissance de la ou des adresses IP de l’établissement</w:t>
      </w:r>
      <w:r w:rsidR="00637032">
        <w:rPr>
          <w:rStyle w:val="Appelnotedebasdep"/>
        </w:rPr>
        <w:footnoteReference w:id="15"/>
      </w:r>
      <w:r>
        <w:t xml:space="preserve"> et que l’usager se trouve dans les locaux dudit établissement, ce dernier accède directement et de façon transparente à la ressource. </w:t>
      </w:r>
    </w:p>
    <w:p w14:paraId="0A52D809" w14:textId="68C9611D" w:rsidR="00D072DE" w:rsidRDefault="00D072DE" w:rsidP="00633735">
      <w:pPr>
        <w:pStyle w:val="Paragraphedeliste"/>
        <w:spacing w:after="120"/>
      </w:pPr>
      <w:r>
        <w:t>De même, toutes les personnes utilisant des terminaux connectés avec la même adresse IP accèdent au même ensemble de ressources.</w:t>
      </w:r>
    </w:p>
    <w:p w14:paraId="10E64C53" w14:textId="3DEDDB06" w:rsidR="0016676E" w:rsidRDefault="0016676E" w:rsidP="00040B2F">
      <w:pPr>
        <w:pStyle w:val="Paragraphedeliste"/>
        <w:spacing w:after="120"/>
      </w:pPr>
      <w:r>
        <w:t>Il est parfois possible de découper des « plages IP » réserv</w:t>
      </w:r>
      <w:r w:rsidR="002C7010">
        <w:t xml:space="preserve">ées </w:t>
      </w:r>
      <w:r>
        <w:t xml:space="preserve">à certains profils d’usagers (par exemple les étudiants </w:t>
      </w:r>
      <w:r w:rsidRPr="0016676E">
        <w:rPr>
          <w:i/>
        </w:rPr>
        <w:t>versus</w:t>
      </w:r>
      <w:r>
        <w:t xml:space="preserve"> les enseignants-chercheurs), mais si des ressources électroniques ont été négociées pour quelques usagers, ces derniers devront s’authentifier avec un code d’accès pour les consulter.</w:t>
      </w:r>
    </w:p>
    <w:p w14:paraId="2529B7C4" w14:textId="2F458B4A" w:rsidR="0016676E" w:rsidRDefault="0016676E" w:rsidP="00ED57B9">
      <w:pPr>
        <w:pStyle w:val="Titre3"/>
        <w:spacing w:after="120"/>
      </w:pPr>
      <w:bookmarkStart w:id="26" w:name="_Toc506197433"/>
      <w:r>
        <w:t>L’authentification par code d’accès</w:t>
      </w:r>
      <w:bookmarkEnd w:id="26"/>
    </w:p>
    <w:p w14:paraId="62BE9684" w14:textId="43740740" w:rsidR="008328EC" w:rsidRDefault="00D072DE" w:rsidP="008328EC">
      <w:pPr>
        <w:pStyle w:val="Paragraphedeliste"/>
        <w:spacing w:after="120"/>
      </w:pPr>
      <w:r>
        <w:t xml:space="preserve">Dans ce cas, l’usager doit </w:t>
      </w:r>
      <w:r w:rsidR="008328EC" w:rsidRPr="00D072DE">
        <w:t>s’authentifi</w:t>
      </w:r>
      <w:r>
        <w:t xml:space="preserve">er </w:t>
      </w:r>
      <w:r w:rsidR="008328EC" w:rsidRPr="00D072DE">
        <w:t>avec un code d'accès (identifiant et mot de passe) le plus souvent personnel, parfois commun à un ensemble de personnes (l’équipe</w:t>
      </w:r>
      <w:r>
        <w:t xml:space="preserve"> d’un laboratoire, par exemple), </w:t>
      </w:r>
      <w:r w:rsidR="00353DE2">
        <w:t>avant d’</w:t>
      </w:r>
      <w:r>
        <w:t>accéder à la ressource.</w:t>
      </w:r>
    </w:p>
    <w:p w14:paraId="58ADCAA9" w14:textId="7100B167" w:rsidR="00251FCA" w:rsidRDefault="00D072DE" w:rsidP="00040B2F">
      <w:pPr>
        <w:pStyle w:val="Paragraphedeliste"/>
        <w:spacing w:after="120"/>
      </w:pPr>
      <w:r>
        <w:t xml:space="preserve">L’authentification par code d’accès </w:t>
      </w:r>
      <w:r w:rsidR="005B4FAA">
        <w:t xml:space="preserve">peut être </w:t>
      </w:r>
      <w:r w:rsidR="0016676E">
        <w:t xml:space="preserve">imposée par </w:t>
      </w:r>
      <w:r w:rsidR="00872086">
        <w:t xml:space="preserve">les éditeurs qui </w:t>
      </w:r>
      <w:r w:rsidR="00353DE2">
        <w:t>veulent</w:t>
      </w:r>
      <w:r w:rsidR="00872086">
        <w:t xml:space="preserve"> s’assurer que le nombre des usagers qui accèdent à la ressource électronique n’excède pas le nombre négocié avec l’établissement</w:t>
      </w:r>
      <w:r>
        <w:t xml:space="preserve">, </w:t>
      </w:r>
      <w:r w:rsidR="00872086">
        <w:t>sur</w:t>
      </w:r>
      <w:r>
        <w:t xml:space="preserve"> la base duquel est calculé </w:t>
      </w:r>
      <w:r w:rsidR="00872086">
        <w:t>le tarif d’abonnement.</w:t>
      </w:r>
      <w:r>
        <w:t xml:space="preserve"> </w:t>
      </w:r>
    </w:p>
    <w:p w14:paraId="30478C5A" w14:textId="7B74FADF" w:rsidR="00872086" w:rsidRDefault="00872086" w:rsidP="00040B2F">
      <w:pPr>
        <w:pStyle w:val="Paragraphedeliste"/>
        <w:spacing w:after="120"/>
      </w:pPr>
      <w:r>
        <w:t xml:space="preserve">Elle peut également être </w:t>
      </w:r>
      <w:r w:rsidR="00EC348B">
        <w:t xml:space="preserve">le fait de </w:t>
      </w:r>
      <w:r>
        <w:t xml:space="preserve">l’établissement qui, pour des raisons budgétaires, </w:t>
      </w:r>
      <w:r w:rsidR="00EC348B">
        <w:t xml:space="preserve">souhaite limiter l’accès </w:t>
      </w:r>
      <w:r w:rsidR="001F78CD">
        <w:t>à</w:t>
      </w:r>
      <w:r w:rsidR="00EC348B">
        <w:t xml:space="preserve"> </w:t>
      </w:r>
      <w:r>
        <w:t xml:space="preserve">certaines ressources à </w:t>
      </w:r>
      <w:r w:rsidR="00EC348B">
        <w:t xml:space="preserve">des sous-ensembles </w:t>
      </w:r>
      <w:r>
        <w:t xml:space="preserve">de sa communauté. </w:t>
      </w:r>
      <w:r w:rsidR="00EC348B">
        <w:t xml:space="preserve">C’est le cas, par exemple, du CNRS, qui négocie des ressources </w:t>
      </w:r>
      <w:r w:rsidR="001F78CD">
        <w:t xml:space="preserve">communes et spécifiques à </w:t>
      </w:r>
      <w:r w:rsidR="00EC348B">
        <w:t>chacun de ses dix instituts.</w:t>
      </w:r>
    </w:p>
    <w:p w14:paraId="023EDCAD" w14:textId="0BFD60D6" w:rsidR="005B4FAA" w:rsidRDefault="005B4FAA" w:rsidP="00040B2F">
      <w:pPr>
        <w:pStyle w:val="Paragraphedeliste"/>
        <w:spacing w:after="120"/>
      </w:pPr>
      <w:r>
        <w:t>Le code d’accès est parfois propre à la plateforme mais, de plus en plus souvent, il permet à son propriétaire, après une première authentification, d’accéder à un ensemble d’applications à accès restreint de son établissement grâce à un système d’authentification unique (ou « </w:t>
      </w:r>
      <w:r w:rsidRPr="005B4FAA">
        <w:rPr>
          <w:i/>
        </w:rPr>
        <w:t xml:space="preserve">single </w:t>
      </w:r>
      <w:proofErr w:type="spellStart"/>
      <w:r w:rsidRPr="005B4FAA">
        <w:rPr>
          <w:i/>
        </w:rPr>
        <w:t>sign</w:t>
      </w:r>
      <w:proofErr w:type="spellEnd"/>
      <w:r w:rsidRPr="005B4FAA">
        <w:rPr>
          <w:i/>
        </w:rPr>
        <w:t xml:space="preserve"> on</w:t>
      </w:r>
      <w:r>
        <w:t> » – SSO), voire à des applications externes.</w:t>
      </w:r>
    </w:p>
    <w:p w14:paraId="12789C28" w14:textId="5F603C23" w:rsidR="005B4FAA" w:rsidRDefault="00723974" w:rsidP="00040B2F">
      <w:pPr>
        <w:pStyle w:val="Paragraphedeliste"/>
        <w:spacing w:after="120"/>
      </w:pPr>
      <w:r>
        <w:t xml:space="preserve">L’authentification unique </w:t>
      </w:r>
      <w:r w:rsidR="005B4FAA">
        <w:t xml:space="preserve">suppose la mise en œuvre </w:t>
      </w:r>
      <w:r w:rsidR="00137769">
        <w:t>par l’établissement d’un référentiel d’identité, un annuaire LDAP en général, qui fédère</w:t>
      </w:r>
      <w:r w:rsidR="00137769" w:rsidRPr="00137769">
        <w:t xml:space="preserve"> toutes les identités </w:t>
      </w:r>
      <w:r w:rsidR="00137769">
        <w:t xml:space="preserve">des membres de sa communauté et des </w:t>
      </w:r>
      <w:r w:rsidR="00137769" w:rsidRPr="00137769">
        <w:t>informations</w:t>
      </w:r>
      <w:r w:rsidR="00B34B30">
        <w:t>,</w:t>
      </w:r>
      <w:r w:rsidR="00137769" w:rsidRPr="00137769">
        <w:t xml:space="preserve"> </w:t>
      </w:r>
      <w:r w:rsidR="00137769">
        <w:t>ou attributs</w:t>
      </w:r>
      <w:r w:rsidR="00B34B30">
        <w:t>,</w:t>
      </w:r>
      <w:r w:rsidR="00137769">
        <w:t xml:space="preserve"> permettant de les </w:t>
      </w:r>
      <w:r w:rsidR="00137769" w:rsidRPr="00137769">
        <w:t>caractéris</w:t>
      </w:r>
      <w:r w:rsidR="00137769">
        <w:t xml:space="preserve">er au regard </w:t>
      </w:r>
      <w:r w:rsidR="00B34B30">
        <w:t xml:space="preserve">notamment </w:t>
      </w:r>
      <w:r w:rsidR="00137769">
        <w:t>de leurs droits d’accès à telle ou telle application (</w:t>
      </w:r>
      <w:r>
        <w:t xml:space="preserve">par exemple, étudiant </w:t>
      </w:r>
      <w:r w:rsidRPr="00723974">
        <w:rPr>
          <w:i/>
        </w:rPr>
        <w:t>versus</w:t>
      </w:r>
      <w:r>
        <w:t xml:space="preserve"> enseignant-chercheur </w:t>
      </w:r>
      <w:r w:rsidRPr="00723974">
        <w:rPr>
          <w:i/>
        </w:rPr>
        <w:t>versus</w:t>
      </w:r>
      <w:r>
        <w:t xml:space="preserve"> ingénieur de recherche…).</w:t>
      </w:r>
    </w:p>
    <w:p w14:paraId="46FE4613" w14:textId="4316B252" w:rsidR="008328EC" w:rsidRDefault="008328EC" w:rsidP="00ED57B9">
      <w:pPr>
        <w:pStyle w:val="Titre2"/>
      </w:pPr>
      <w:bookmarkStart w:id="27" w:name="_Toc506197434"/>
      <w:r>
        <w:t>Limites de la situation actuelle pour un chercheur exerçant dans une UMR</w:t>
      </w:r>
      <w:bookmarkEnd w:id="27"/>
    </w:p>
    <w:p w14:paraId="3DD94632" w14:textId="3264C517" w:rsidR="008328EC" w:rsidRDefault="008328EC" w:rsidP="008328EC">
      <w:pPr>
        <w:pStyle w:val="Paragraphedeliste"/>
        <w:spacing w:after="120"/>
      </w:pPr>
      <w:r>
        <w:t xml:space="preserve">La reconnaissance IP </w:t>
      </w:r>
      <w:r w:rsidR="00F871C8">
        <w:t xml:space="preserve">s’applique à des postes de travail et non à des individus. Elle ne peut donc </w:t>
      </w:r>
      <w:r w:rsidR="001F78CD">
        <w:t xml:space="preserve">pas </w:t>
      </w:r>
      <w:r>
        <w:t>gérer des droits spécifiques pour un</w:t>
      </w:r>
      <w:r w:rsidR="0060387C">
        <w:t xml:space="preserve">e personne </w:t>
      </w:r>
      <w:r>
        <w:t>donné</w:t>
      </w:r>
      <w:r w:rsidR="0060387C">
        <w:t xml:space="preserve">e comme, en l’espèce, déterminer les ressources auxquelles </w:t>
      </w:r>
      <w:r w:rsidR="001F78CD">
        <w:t>elle</w:t>
      </w:r>
      <w:r w:rsidR="0060387C">
        <w:t xml:space="preserve"> a droit.</w:t>
      </w:r>
    </w:p>
    <w:p w14:paraId="0D32D9C9" w14:textId="77777777" w:rsidR="007A6BED" w:rsidRDefault="0060387C" w:rsidP="00603ECF">
      <w:pPr>
        <w:pStyle w:val="Paragraphedeliste"/>
        <w:spacing w:after="120"/>
      </w:pPr>
      <w:r>
        <w:t>L</w:t>
      </w:r>
      <w:r w:rsidR="00D62D35">
        <w:t>’identité et l</w:t>
      </w:r>
      <w:r w:rsidR="00603ECF">
        <w:t xml:space="preserve">es droits </w:t>
      </w:r>
      <w:r w:rsidR="00D62D35">
        <w:t xml:space="preserve">afférents </w:t>
      </w:r>
      <w:r w:rsidR="00603ECF">
        <w:t>d’un usager qui s</w:t>
      </w:r>
      <w:r>
        <w:t>’authentifi</w:t>
      </w:r>
      <w:r w:rsidR="00603ECF">
        <w:t>e</w:t>
      </w:r>
      <w:r>
        <w:t xml:space="preserve"> par code d’accès </w:t>
      </w:r>
      <w:r w:rsidR="00603ECF">
        <w:t xml:space="preserve">à des ressources documentaires sont gérés au niveau d’un établissement donné. </w:t>
      </w:r>
    </w:p>
    <w:p w14:paraId="7E934D85" w14:textId="72D9A2D9" w:rsidR="008328EC" w:rsidRDefault="00603ECF" w:rsidP="00603ECF">
      <w:pPr>
        <w:pStyle w:val="Paragraphedeliste"/>
        <w:spacing w:after="120"/>
      </w:pPr>
      <w:r>
        <w:t xml:space="preserve">Or </w:t>
      </w:r>
      <w:r w:rsidR="008328EC">
        <w:t xml:space="preserve">un chercheur travaillant dans une UMR va disposer de deux identités qui se traduisent notamment par deux mails distincts (par exemple, </w:t>
      </w:r>
      <w:hyperlink r:id="rId27" w:history="1">
        <w:r w:rsidR="008328EC" w:rsidRPr="006C477C">
          <w:rPr>
            <w:rStyle w:val="Lienhypertexte"/>
          </w:rPr>
          <w:t>prenom.nom@cnrs.fr</w:t>
        </w:r>
      </w:hyperlink>
      <w:r w:rsidR="008328EC">
        <w:t xml:space="preserve"> et </w:t>
      </w:r>
      <w:hyperlink r:id="rId28" w:history="1">
        <w:r w:rsidR="008328EC" w:rsidRPr="006C477C">
          <w:rPr>
            <w:rStyle w:val="Lienhypertexte"/>
          </w:rPr>
          <w:t>prenom.nom@univ-grenoble-alpes.fr</w:t>
        </w:r>
      </w:hyperlink>
      <w:r w:rsidR="008328EC">
        <w:t>) et son inscription dans les annuaires de son établissement de rattachement administratif et de celui accueillant l’UMR, sans qu’un lien soit établi entre ces deux identités par une tierce application, une sorte de mét</w:t>
      </w:r>
      <w:r w:rsidR="006E4685">
        <w:t>a-annuaire au niveau de l’ESR.</w:t>
      </w:r>
    </w:p>
    <w:p w14:paraId="2E498FF3" w14:textId="16D53A86" w:rsidR="006A209C" w:rsidRDefault="007A6BED" w:rsidP="00ED57B9">
      <w:pPr>
        <w:pStyle w:val="Titre2"/>
      </w:pPr>
      <w:r>
        <w:br w:type="column"/>
      </w:r>
      <w:bookmarkStart w:id="28" w:name="_Toc506197435"/>
      <w:r w:rsidR="006E4685">
        <w:t xml:space="preserve">Conclusion : </w:t>
      </w:r>
      <w:r w:rsidR="00236864">
        <w:t>il n’existe pas de solution simple pour offrir à un chercheur un accès unifié aux ressources électroniques payantes auxquelles il a droit</w:t>
      </w:r>
      <w:bookmarkEnd w:id="28"/>
    </w:p>
    <w:p w14:paraId="63D967F4" w14:textId="126573D9" w:rsidR="00721D32" w:rsidRDefault="00721D32" w:rsidP="006A209C">
      <w:pPr>
        <w:pStyle w:val="Paragraphedeliste"/>
        <w:spacing w:after="120"/>
      </w:pPr>
      <w:r>
        <w:t xml:space="preserve">L’accès unifié par un chercheur à l’ensemble des ressources électroniques sous droit auxquelles il peut prétendre dans le cadre de la </w:t>
      </w:r>
      <w:r w:rsidR="000110CA">
        <w:t>cotutelle</w:t>
      </w:r>
      <w:r>
        <w:t xml:space="preserve"> de son UMR suppose de réunir les deux conditions suivantes :</w:t>
      </w:r>
    </w:p>
    <w:p w14:paraId="03AB55C8" w14:textId="66003F4A" w:rsidR="001F78CD" w:rsidRDefault="000110CA" w:rsidP="00C35DDB">
      <w:pPr>
        <w:pStyle w:val="Paragraphedeliste"/>
        <w:numPr>
          <w:ilvl w:val="0"/>
          <w:numId w:val="41"/>
        </w:numPr>
        <w:spacing w:after="120"/>
        <w:ind w:left="1778"/>
      </w:pPr>
      <w:r>
        <w:t xml:space="preserve">Une base de signalement de l’ensemble des ressources électroniques acquises par les établissements de l’ESR que le chercheur pourra interroger pour trouver le document qu’il souhaite consulter et savoir s’il fait partie des collections des établissements </w:t>
      </w:r>
      <w:r w:rsidR="001F78CD">
        <w:t>dont il dépend</w:t>
      </w:r>
      <w:r>
        <w:t>.</w:t>
      </w:r>
    </w:p>
    <w:p w14:paraId="3730D67B" w14:textId="1293EAE2" w:rsidR="000110CA" w:rsidRDefault="00236864" w:rsidP="001F78CD">
      <w:pPr>
        <w:pStyle w:val="Paragraphedeliste"/>
        <w:spacing w:after="120"/>
        <w:ind w:left="1778"/>
      </w:pPr>
      <w:r>
        <w:t xml:space="preserve">Si la </w:t>
      </w:r>
      <w:r w:rsidR="000110CA">
        <w:t xml:space="preserve">constitution </w:t>
      </w:r>
      <w:r>
        <w:t xml:space="preserve">par l’ESR </w:t>
      </w:r>
      <w:r w:rsidR="000110CA">
        <w:t xml:space="preserve">d’une base nationale de signalement « niveau titres de revues et d’e-books » est envisageable, </w:t>
      </w:r>
      <w:r>
        <w:t xml:space="preserve">mais sans doute insuffisante compte tenu des usages des chercheurs, </w:t>
      </w:r>
      <w:r w:rsidR="000110CA">
        <w:t xml:space="preserve">le signalement « niveau articles et chapitres d’e-books » </w:t>
      </w:r>
      <w:r w:rsidR="00C90D71">
        <w:t xml:space="preserve">auquel </w:t>
      </w:r>
      <w:r>
        <w:t>ils</w:t>
      </w:r>
      <w:r w:rsidR="00C90D71">
        <w:t xml:space="preserve"> sont dorénavant habitués </w:t>
      </w:r>
      <w:r w:rsidR="000110CA">
        <w:t>l’est nettement mo</w:t>
      </w:r>
      <w:r>
        <w:t xml:space="preserve">ins, sauf à en passer par Google </w:t>
      </w:r>
      <w:proofErr w:type="spellStart"/>
      <w:r>
        <w:t>Scholar</w:t>
      </w:r>
      <w:proofErr w:type="spellEnd"/>
      <w:r>
        <w:t xml:space="preserve">. </w:t>
      </w:r>
    </w:p>
    <w:p w14:paraId="6B5B9F5F" w14:textId="39C1723F" w:rsidR="001F78CD" w:rsidRDefault="00056EFE" w:rsidP="00056EFE">
      <w:pPr>
        <w:pStyle w:val="Paragraphedeliste"/>
        <w:numPr>
          <w:ilvl w:val="0"/>
          <w:numId w:val="41"/>
        </w:numPr>
        <w:spacing w:after="120"/>
        <w:ind w:left="1778"/>
      </w:pPr>
      <w:r>
        <w:t>Un identifi</w:t>
      </w:r>
      <w:r w:rsidR="00313987">
        <w:t xml:space="preserve">ant </w:t>
      </w:r>
      <w:r>
        <w:t xml:space="preserve">unique </w:t>
      </w:r>
      <w:r w:rsidR="00313987">
        <w:t xml:space="preserve">pour les </w:t>
      </w:r>
      <w:r>
        <w:t>chercheur</w:t>
      </w:r>
      <w:r w:rsidR="00313987">
        <w:t xml:space="preserve">s permettant à ceux travaillant dans le cadre d’une UMR, </w:t>
      </w:r>
      <w:r w:rsidR="003637C1">
        <w:t>après s’être authentifié une première fois pour consulter une ressource donnée, de ne plus avoir à le refaire ensuite, que la ressource ait été acquise par l’un ou l’autre des établi</w:t>
      </w:r>
      <w:r w:rsidR="001F78CD">
        <w:t>ssements de tutelle de son UMR.</w:t>
      </w:r>
    </w:p>
    <w:p w14:paraId="77D727C6" w14:textId="77777777" w:rsidR="001F78CD" w:rsidRDefault="00C90D71" w:rsidP="001F78CD">
      <w:pPr>
        <w:pStyle w:val="Paragraphedeliste"/>
        <w:spacing w:after="120"/>
        <w:ind w:left="1778"/>
      </w:pPr>
      <w:r>
        <w:t>A ce jour, il n’existe pas de projet de réalisation d’un référentiel national des chercheurs exerçant dans le cadre de l’ESR qui permettrait notamment de connaître pour chaque chercheur les établissements de tutelle des UMR où ils exercent et, partant, d’en déduire leurs droits d’accès aux ressources électroniques qu’ils ont acquises.</w:t>
      </w:r>
    </w:p>
    <w:p w14:paraId="283219C5" w14:textId="1681C019" w:rsidR="00E549FD" w:rsidRDefault="00E549FD" w:rsidP="001F78CD">
      <w:pPr>
        <w:pStyle w:val="Paragraphedeliste"/>
        <w:spacing w:after="120"/>
        <w:ind w:left="1778"/>
      </w:pPr>
      <w:r>
        <w:t xml:space="preserve">Plusieurs de nos interlocuteurs jugent qu’un tel référentiel serait utile à plus d’un titre, notamment pour faciliter l’accès des chercheurs </w:t>
      </w:r>
      <w:r w:rsidR="001F78CD">
        <w:t>aux</w:t>
      </w:r>
      <w:r>
        <w:t xml:space="preserve"> nombreuses applications pour lesquelles ils doivent aujourd’hui s’authentifier avec des codes différents.</w:t>
      </w:r>
      <w:r w:rsidR="00BA6F73">
        <w:t xml:space="preserve"> Mais, dans le même temps, ils pensent que sa réalisation et, surtout, son maintien en condition opérationnelle seraient particulièrement complexes à l’échelle de l’ESR.</w:t>
      </w:r>
    </w:p>
    <w:p w14:paraId="6E25DF3A" w14:textId="5AE75423" w:rsidR="00512EA3" w:rsidRDefault="001F78CD" w:rsidP="001F78CD">
      <w:pPr>
        <w:pStyle w:val="Paragraphedeliste"/>
        <w:spacing w:after="120"/>
      </w:pPr>
      <w:r>
        <w:t xml:space="preserve">En dernier lieu, </w:t>
      </w:r>
      <w:r w:rsidR="00512EA3">
        <w:t>le développement attendu au cours des prochaines années de</w:t>
      </w:r>
      <w:r>
        <w:t>s</w:t>
      </w:r>
      <w:r w:rsidR="00512EA3">
        <w:t xml:space="preserve"> publication</w:t>
      </w:r>
      <w:r>
        <w:t>s</w:t>
      </w:r>
      <w:r w:rsidR="00512EA3">
        <w:t xml:space="preserve"> scientifique</w:t>
      </w:r>
      <w:r>
        <w:t>s</w:t>
      </w:r>
      <w:r w:rsidR="00512EA3">
        <w:t xml:space="preserve"> en open </w:t>
      </w:r>
      <w:proofErr w:type="spellStart"/>
      <w:r w:rsidR="00512EA3">
        <w:t>access</w:t>
      </w:r>
      <w:proofErr w:type="spellEnd"/>
      <w:r w:rsidR="00512EA3">
        <w:t xml:space="preserve"> (green et gold), </w:t>
      </w:r>
      <w:r w:rsidR="00512EA3" w:rsidRPr="00512EA3">
        <w:rPr>
          <w:i/>
        </w:rPr>
        <w:t>versus</w:t>
      </w:r>
      <w:r w:rsidR="00512EA3">
        <w:t xml:space="preserve"> dans le cadre d’abonnements, devrait </w:t>
      </w:r>
      <w:r>
        <w:t xml:space="preserve">permettre d’y accéder de </w:t>
      </w:r>
      <w:r w:rsidR="00512EA3">
        <w:t xml:space="preserve">en plus </w:t>
      </w:r>
      <w:r>
        <w:t>facilement</w:t>
      </w:r>
      <w:r w:rsidR="00512EA3">
        <w:t xml:space="preserve">, sans </w:t>
      </w:r>
      <w:r>
        <w:t xml:space="preserve">aucune </w:t>
      </w:r>
      <w:r w:rsidR="000C1444">
        <w:t>authentification préalable, rendant la question d’un accès unifié de moins en moins importante.</w:t>
      </w:r>
      <w:r>
        <w:t xml:space="preserve"> </w:t>
      </w:r>
    </w:p>
    <w:p w14:paraId="505CEA87" w14:textId="6DB61E59" w:rsidR="00A319C5" w:rsidRDefault="00A319C5" w:rsidP="00E25B18">
      <w:pPr>
        <w:pStyle w:val="Paragraphedeliste"/>
        <w:spacing w:after="120"/>
        <w:ind w:left="0"/>
      </w:pPr>
    </w:p>
    <w:sectPr w:rsidR="00A319C5" w:rsidSect="00707A65">
      <w:headerReference w:type="even" r:id="rId29"/>
      <w:headerReference w:type="default" r:id="rId30"/>
      <w:footerReference w:type="default" r:id="rId31"/>
      <w:pgSz w:w="11906" w:h="16838"/>
      <w:pgMar w:top="1417" w:right="1417" w:bottom="1417" w:left="1417"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798C9" w14:textId="77777777" w:rsidR="007A6BED" w:rsidRDefault="007A6BED" w:rsidP="003A56BC">
      <w:pPr>
        <w:spacing w:after="0" w:line="240" w:lineRule="auto"/>
      </w:pPr>
      <w:r>
        <w:separator/>
      </w:r>
    </w:p>
  </w:endnote>
  <w:endnote w:type="continuationSeparator" w:id="0">
    <w:p w14:paraId="3E3656BC" w14:textId="77777777" w:rsidR="007A6BED" w:rsidRDefault="007A6BED" w:rsidP="003A5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Open Sans">
    <w:altName w:val="Corbe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3C451" w14:textId="5668C7E0" w:rsidR="007A6BED" w:rsidRPr="009C0122" w:rsidRDefault="007A6BED" w:rsidP="009C0122">
    <w:pPr>
      <w:pStyle w:val="Pieddepage"/>
      <w:pBdr>
        <w:top w:val="single" w:sz="2" w:space="1" w:color="7F7F7F" w:themeColor="text1" w:themeTint="80"/>
      </w:pBdr>
      <w:tabs>
        <w:tab w:val="clear" w:pos="4536"/>
      </w:tabs>
      <w:jc w:val="right"/>
      <w:rPr>
        <w:sz w:val="18"/>
        <w:szCs w:val="18"/>
      </w:rPr>
    </w:pPr>
    <w:sdt>
      <w:sdtPr>
        <w:rPr>
          <w:rFonts w:eastAsia="Batang"/>
          <w:color w:val="7F7F7F" w:themeColor="text1" w:themeTint="80"/>
          <w:sz w:val="18"/>
          <w:szCs w:val="18"/>
        </w:rPr>
        <w:alias w:val="Date de publication"/>
        <w:tag w:val=""/>
        <w:id w:val="-1054844590"/>
        <w:dataBinding w:prefixMappings="xmlns:ns0='http://schemas.microsoft.com/office/2006/coverPageProps' " w:xpath="/ns0:CoverPageProperties[1]/ns0:PublishDate[1]" w:storeItemID="{55AF091B-3C7A-41E3-B477-F2FDAA23CFDA}"/>
        <w:date w:fullDate="2018-02-12T00:00:00Z">
          <w:dateFormat w:val="dd/MM/yyyy"/>
          <w:lid w:val="fr-FR"/>
          <w:storeMappedDataAs w:val="dateTime"/>
          <w:calendar w:val="gregorian"/>
        </w:date>
      </w:sdtPr>
      <w:sdtContent>
        <w:r>
          <w:rPr>
            <w:rFonts w:eastAsia="Batang"/>
            <w:color w:val="7F7F7F" w:themeColor="text1" w:themeTint="80"/>
            <w:sz w:val="18"/>
            <w:szCs w:val="18"/>
          </w:rPr>
          <w:t>12/02/2018</w:t>
        </w:r>
      </w:sdtContent>
    </w:sdt>
    <w:r w:rsidRPr="00E802BA">
      <w:rPr>
        <w:rFonts w:eastAsia="Batang"/>
        <w:color w:val="7F7F7F" w:themeColor="text1" w:themeTint="80"/>
        <w:sz w:val="18"/>
        <w:szCs w:val="18"/>
      </w:rPr>
      <w:t xml:space="preserve"> - </w:t>
    </w:r>
    <w:sdt>
      <w:sdtPr>
        <w:rPr>
          <w:rFonts w:eastAsia="Batang"/>
          <w:color w:val="7F7F7F" w:themeColor="text1" w:themeTint="80"/>
          <w:sz w:val="18"/>
          <w:szCs w:val="18"/>
        </w:rPr>
        <w:alias w:val="Objet "/>
        <w:tag w:val=""/>
        <w:id w:val="-444467364"/>
        <w:dataBinding w:prefixMappings="xmlns:ns0='http://purl.org/dc/elements/1.1/' xmlns:ns1='http://schemas.openxmlformats.org/package/2006/metadata/core-properties' " w:xpath="/ns1:coreProperties[1]/ns0:subject[1]" w:storeItemID="{6C3C8BC8-F283-45AE-878A-BAB7291924A1}"/>
        <w:text/>
      </w:sdtPr>
      <w:sdtContent>
        <w:r>
          <w:rPr>
            <w:rFonts w:eastAsia="Batang"/>
            <w:color w:val="7F7F7F" w:themeColor="text1" w:themeTint="80"/>
            <w:sz w:val="18"/>
            <w:szCs w:val="18"/>
          </w:rPr>
          <w:t>CNRS_COPIST_ETUDE 1</w:t>
        </w:r>
      </w:sdtContent>
    </w:sdt>
    <w:r>
      <w:rPr>
        <w:rFonts w:eastAsia="Batang"/>
        <w:color w:val="7F7F7F" w:themeColor="text1" w:themeTint="80"/>
        <w:sz w:val="18"/>
        <w:szCs w:val="18"/>
      </w:rPr>
      <w:t xml:space="preserve"> - </w:t>
    </w:r>
    <w:r w:rsidRPr="001A73BC">
      <w:rPr>
        <w:rFonts w:eastAsia="Batang"/>
        <w:color w:val="002060"/>
        <w:sz w:val="18"/>
        <w:szCs w:val="18"/>
      </w:rPr>
      <w:t>OUROUK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64FE4" w14:textId="77777777" w:rsidR="007A6BED" w:rsidRPr="00C53821" w:rsidRDefault="007A6BED" w:rsidP="00DE6700">
    <w:pPr>
      <w:pStyle w:val="Pieddepage"/>
      <w:tabs>
        <w:tab w:val="clear" w:pos="4536"/>
      </w:tabs>
    </w:pPr>
    <w:r w:rsidRPr="00C53821">
      <w:rPr>
        <w:noProof/>
        <w:lang w:eastAsia="fr-FR"/>
      </w:rPr>
      <mc:AlternateContent>
        <mc:Choice Requires="wpg">
          <w:drawing>
            <wp:anchor distT="0" distB="0" distL="114300" distR="114300" simplePos="0" relativeHeight="251663360" behindDoc="0" locked="0" layoutInCell="1" allowOverlap="1" wp14:anchorId="3CD91B26" wp14:editId="6FF34CB4">
              <wp:simplePos x="0" y="0"/>
              <wp:positionH relativeFrom="column">
                <wp:posOffset>0</wp:posOffset>
              </wp:positionH>
              <wp:positionV relativeFrom="paragraph">
                <wp:posOffset>935355</wp:posOffset>
              </wp:positionV>
              <wp:extent cx="2038350" cy="581025"/>
              <wp:effectExtent l="0" t="0" r="0" b="0"/>
              <wp:wrapNone/>
              <wp:docPr id="20" name="Groupe 19"/>
              <wp:cNvGraphicFramePr/>
              <a:graphic xmlns:a="http://schemas.openxmlformats.org/drawingml/2006/main">
                <a:graphicData uri="http://schemas.microsoft.com/office/word/2010/wordprocessingGroup">
                  <wpg:wgp>
                    <wpg:cNvGrpSpPr/>
                    <wpg:grpSpPr>
                      <a:xfrm>
                        <a:off x="0" y="0"/>
                        <a:ext cx="2038350" cy="581025"/>
                        <a:chOff x="0" y="937260"/>
                        <a:chExt cx="1786255" cy="367771"/>
                      </a:xfrm>
                    </wpg:grpSpPr>
                    <wps:wsp>
                      <wps:cNvPr id="7" name="ZoneTexte 10"/>
                      <wps:cNvSpPr txBox="1"/>
                      <wps:spPr>
                        <a:xfrm>
                          <a:off x="0" y="998326"/>
                          <a:ext cx="1786255" cy="306705"/>
                        </a:xfrm>
                        <a:prstGeom prst="rect">
                          <a:avLst/>
                        </a:prstGeom>
                      </wps:spPr>
                      <wps:txbx>
                        <w:txbxContent>
                          <w:p w14:paraId="6ACD5939" w14:textId="77777777" w:rsidR="007A6BED" w:rsidRPr="00C53821" w:rsidRDefault="007A6BED" w:rsidP="00DE6700">
                            <w:pPr>
                              <w:pStyle w:val="NormalWeb"/>
                              <w:spacing w:before="0" w:beforeAutospacing="0" w:after="0" w:afterAutospacing="0"/>
                              <w:textAlignment w:val="baseline"/>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SARL AU CAPITAL DE 1 000 000 €</w:t>
                            </w:r>
                          </w:p>
                          <w:p w14:paraId="62E4E1B5" w14:textId="77777777" w:rsidR="007A6BED" w:rsidRPr="00C53821" w:rsidRDefault="007A6BED" w:rsidP="00DE6700">
                            <w:pPr>
                              <w:pStyle w:val="NormalWeb"/>
                              <w:spacing w:before="0" w:beforeAutospacing="0" w:after="0" w:afterAutospacing="0"/>
                              <w:textAlignment w:val="baseline"/>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RCS B 387472160 - APE  7022Z</w:t>
                            </w:r>
                          </w:p>
                          <w:p w14:paraId="01B3BC4B" w14:textId="77777777" w:rsidR="007A6BED" w:rsidRPr="00C53821" w:rsidRDefault="007A6BED" w:rsidP="00DE6700">
                            <w:pPr>
                              <w:pStyle w:val="NormalWeb"/>
                              <w:spacing w:before="0" w:beforeAutospacing="0" w:after="0" w:afterAutospacing="0"/>
                              <w:textAlignment w:val="baseline"/>
                              <w:rPr>
                                <w:color w:val="595959" w:themeColor="text1" w:themeTint="A6"/>
                                <w:sz w:val="14"/>
                                <w:szCs w:val="14"/>
                              </w:rPr>
                            </w:pPr>
                            <w:r w:rsidRPr="00C53821">
                              <w:rPr>
                                <w:rFonts w:ascii="Arial" w:eastAsia="MS PGothic" w:hAnsi="Arial" w:cstheme="minorBidi"/>
                                <w:color w:val="595959" w:themeColor="text1" w:themeTint="A6"/>
                                <w:kern w:val="24"/>
                                <w:sz w:val="14"/>
                                <w:szCs w:val="14"/>
                              </w:rPr>
                              <w:t>AGRÉMENT FORMATION : 11753245175</w:t>
                            </w:r>
                          </w:p>
                        </w:txbxContent>
                      </wps:txbx>
                      <wps:bodyPr wrap="square" lIns="0" tIns="0" rIns="0" bIns="0">
                        <a:noAutofit/>
                      </wps:bodyPr>
                    </wps:wsp>
                    <wps:wsp>
                      <wps:cNvPr id="8" name="Rectangle 8"/>
                      <wps:cNvSpPr/>
                      <wps:spPr>
                        <a:xfrm>
                          <a:off x="0" y="937260"/>
                          <a:ext cx="1171308" cy="27344"/>
                        </a:xfrm>
                        <a:prstGeom prst="rect">
                          <a:avLst/>
                        </a:prstGeom>
                        <a:solidFill>
                          <a:srgbClr val="092368"/>
                        </a:solidFill>
                        <a:ln>
                          <a:noFill/>
                        </a:ln>
                      </wps:spPr>
                      <wps:style>
                        <a:lnRef idx="2">
                          <a:schemeClr val="dk1"/>
                        </a:lnRef>
                        <a:fillRef idx="1">
                          <a:schemeClr val="lt1"/>
                        </a:fillRef>
                        <a:effectRef idx="0">
                          <a:schemeClr val="dk1"/>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CD91B26" id="Groupe 19" o:spid="_x0000_s1026" style="position:absolute;margin-left:0;margin-top:73.65pt;width:160.5pt;height:45.75pt;z-index:251663360;mso-width-relative:margin;mso-height-relative:margin" coordorigin=",9372" coordsize="17862,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">
              <v:shapetype id="_x0000_t202" coordsize="21600,21600" o:spt="202" path="m,l,21600r21600,l21600,xe">
                <v:stroke joinstyle="miter"/>
                <v:path gradientshapeok="t" o:connecttype="rect"/>
              </v:shapetype>
              <v:shape id="ZoneTexte 10" o:spid="_x0000_s1027" type="#_x0000_t202" style="position:absolute;top:9983;width:1786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6ACD5939" w14:textId="77777777" w:rsidR="007A6BED" w:rsidRPr="00C53821" w:rsidRDefault="007A6BED" w:rsidP="00DE6700">
                      <w:pPr>
                        <w:pStyle w:val="NormalWeb"/>
                        <w:spacing w:before="0" w:beforeAutospacing="0" w:after="0" w:afterAutospacing="0"/>
                        <w:textAlignment w:val="baseline"/>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SARL AU CAPITAL DE 1 000 000 €</w:t>
                      </w:r>
                    </w:p>
                    <w:p w14:paraId="62E4E1B5" w14:textId="77777777" w:rsidR="007A6BED" w:rsidRPr="00C53821" w:rsidRDefault="007A6BED" w:rsidP="00DE6700">
                      <w:pPr>
                        <w:pStyle w:val="NormalWeb"/>
                        <w:spacing w:before="0" w:beforeAutospacing="0" w:after="0" w:afterAutospacing="0"/>
                        <w:textAlignment w:val="baseline"/>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RCS B 387472160 - APE  7022Z</w:t>
                      </w:r>
                    </w:p>
                    <w:p w14:paraId="01B3BC4B" w14:textId="77777777" w:rsidR="007A6BED" w:rsidRPr="00C53821" w:rsidRDefault="007A6BED" w:rsidP="00DE6700">
                      <w:pPr>
                        <w:pStyle w:val="NormalWeb"/>
                        <w:spacing w:before="0" w:beforeAutospacing="0" w:after="0" w:afterAutospacing="0"/>
                        <w:textAlignment w:val="baseline"/>
                        <w:rPr>
                          <w:color w:val="595959" w:themeColor="text1" w:themeTint="A6"/>
                          <w:sz w:val="14"/>
                          <w:szCs w:val="14"/>
                        </w:rPr>
                      </w:pPr>
                      <w:r w:rsidRPr="00C53821">
                        <w:rPr>
                          <w:rFonts w:ascii="Arial" w:eastAsia="MS PGothic" w:hAnsi="Arial" w:cstheme="minorBidi"/>
                          <w:color w:val="595959" w:themeColor="text1" w:themeTint="A6"/>
                          <w:kern w:val="24"/>
                          <w:sz w:val="14"/>
                          <w:szCs w:val="14"/>
                        </w:rPr>
                        <w:t>AGRÉMENT FORMATION : 11753245175</w:t>
                      </w:r>
                    </w:p>
                  </w:txbxContent>
                </v:textbox>
              </v:shape>
              <v:rect id="Rectangle 8" o:spid="_x0000_s1028" style="position:absolute;top:9372;width:11713;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MMEA&#10;AADaAAAADwAAAGRycy9kb3ducmV2LnhtbERPz2vCMBS+C/sfwhvsIppuujE6Y6mCMpEdVofnR/PW&#10;ljUvJYm27q83B8Hjx/d7kQ2mFWdyvrGs4HmagCAurW64UvBz2EzeQfiArLG1TAou5CFbPowWmGrb&#10;8zedi1CJGMI+RQV1CF0qpS9rMuintiOO3K91BkOErpLaYR/DTStfkuRNGmw4NtTY0bqm8q84GQUr&#10;0q//5dfuuC/yucNdfzzNxlulnh6H/ANEoCHcxTf3p1YQt8Yr8Qb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iWTDBAAAA2gAAAA8AAAAAAAAAAAAAAAAAmAIAAGRycy9kb3du&#10;cmV2LnhtbFBLBQYAAAAABAAEAPUAAACGAwAAAAA=&#10;" fillcolor="#092368" stroked="f" strokeweight="1pt"/>
            </v:group>
          </w:pict>
        </mc:Fallback>
      </mc:AlternateContent>
    </w:r>
    <w:r w:rsidRPr="00C53821">
      <w:rPr>
        <w:noProof/>
        <w:lang w:eastAsia="fr-FR"/>
      </w:rPr>
      <mc:AlternateContent>
        <mc:Choice Requires="wps">
          <w:drawing>
            <wp:anchor distT="0" distB="0" distL="114300" distR="114300" simplePos="0" relativeHeight="251659264" behindDoc="0" locked="0" layoutInCell="1" allowOverlap="1" wp14:anchorId="63D295AA" wp14:editId="20C499C3">
              <wp:simplePos x="0" y="0"/>
              <wp:positionH relativeFrom="column">
                <wp:posOffset>0</wp:posOffset>
              </wp:positionH>
              <wp:positionV relativeFrom="paragraph">
                <wp:posOffset>0</wp:posOffset>
              </wp:positionV>
              <wp:extent cx="1171308" cy="43200"/>
              <wp:effectExtent l="0" t="0" r="0" b="0"/>
              <wp:wrapNone/>
              <wp:docPr id="6" name="Rectangle 5"/>
              <wp:cNvGraphicFramePr/>
              <a:graphic xmlns:a="http://schemas.openxmlformats.org/drawingml/2006/main">
                <a:graphicData uri="http://schemas.microsoft.com/office/word/2010/wordprocessingShape">
                  <wps:wsp>
                    <wps:cNvSpPr/>
                    <wps:spPr>
                      <a:xfrm>
                        <a:off x="0" y="0"/>
                        <a:ext cx="1171308" cy="43200"/>
                      </a:xfrm>
                      <a:prstGeom prst="rect">
                        <a:avLst/>
                      </a:prstGeom>
                      <a:solidFill>
                        <a:srgbClr val="092368"/>
                      </a:solidFill>
                      <a:ln>
                        <a:noFill/>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rect w14:anchorId="5BFDBB71" id="Rectangle 5" o:spid="_x0000_s1026" style="position:absolute;margin-left:0;margin-top:0;width:92.25pt;height: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" fillcolor="#092368" stroked="f" strokeweight="1pt"/>
          </w:pict>
        </mc:Fallback>
      </mc:AlternateContent>
    </w:r>
    <w:r w:rsidRPr="00C53821">
      <w:rPr>
        <w:noProof/>
        <w:lang w:eastAsia="fr-FR"/>
      </w:rPr>
      <mc:AlternateContent>
        <mc:Choice Requires="wps">
          <w:drawing>
            <wp:anchor distT="0" distB="0" distL="114300" distR="114300" simplePos="0" relativeHeight="251660288" behindDoc="0" locked="0" layoutInCell="1" allowOverlap="1" wp14:anchorId="314BA31C" wp14:editId="3DBD37C6">
              <wp:simplePos x="0" y="0"/>
              <wp:positionH relativeFrom="column">
                <wp:posOffset>0</wp:posOffset>
              </wp:positionH>
              <wp:positionV relativeFrom="paragraph">
                <wp:posOffset>60960</wp:posOffset>
              </wp:positionV>
              <wp:extent cx="1356360" cy="306705"/>
              <wp:effectExtent l="0" t="0" r="0" b="0"/>
              <wp:wrapNone/>
              <wp:docPr id="14" name="Rectangle 13"/>
              <wp:cNvGraphicFramePr/>
              <a:graphic xmlns:a="http://schemas.openxmlformats.org/drawingml/2006/main">
                <a:graphicData uri="http://schemas.microsoft.com/office/word/2010/wordprocessingShape">
                  <wps:wsp>
                    <wps:cNvSpPr/>
                    <wps:spPr>
                      <a:xfrm>
                        <a:off x="0" y="0"/>
                        <a:ext cx="1356360" cy="306705"/>
                      </a:xfrm>
                      <a:prstGeom prst="rect">
                        <a:avLst/>
                      </a:prstGeom>
                    </wps:spPr>
                    <wps:txbx>
                      <w:txbxContent>
                        <w:p w14:paraId="4A0C91E9" w14:textId="77777777" w:rsidR="007A6BED" w:rsidRDefault="007A6BED"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5 RUE</w:t>
                          </w:r>
                          <w:r w:rsidRPr="00C53821">
                            <w:rPr>
                              <w:rFonts w:ascii="Arial" w:hAnsi="Arial" w:cs="Arial"/>
                              <w:color w:val="595959" w:themeColor="text1" w:themeTint="A6"/>
                              <w:sz w:val="14"/>
                              <w:szCs w:val="14"/>
                            </w:rPr>
                            <w:t xml:space="preserve"> </w:t>
                          </w:r>
                          <w:r>
                            <w:rPr>
                              <w:rFonts w:ascii="Arial" w:hAnsi="Arial" w:cs="Arial"/>
                              <w:color w:val="595959" w:themeColor="text1" w:themeTint="A6"/>
                              <w:sz w:val="14"/>
                              <w:szCs w:val="14"/>
                            </w:rPr>
                            <w:t>AMBROISE THOMAS</w:t>
                          </w:r>
                        </w:p>
                        <w:p w14:paraId="5F4672FB" w14:textId="77777777" w:rsidR="007A6BED" w:rsidRDefault="007A6BED"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75009 PARIS</w:t>
                          </w:r>
                        </w:p>
                        <w:p w14:paraId="2CB5F122" w14:textId="77777777" w:rsidR="007A6BED" w:rsidRPr="00C53821" w:rsidRDefault="007A6BED"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www.ourouk.fr</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14BA31C" id="Rectangle 13" o:spid="_x0000_s1029" style="position:absolute;margin-left:0;margin-top:4.8pt;width:106.8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" filled="f" stroked="f">
              <v:textbox style="mso-fit-shape-to-text:t" inset="0,0,0,0">
                <w:txbxContent>
                  <w:p w14:paraId="4A0C91E9" w14:textId="77777777" w:rsidR="007A6BED" w:rsidRDefault="007A6BED"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5 RUE</w:t>
                    </w:r>
                    <w:r w:rsidRPr="00C53821">
                      <w:rPr>
                        <w:rFonts w:ascii="Arial" w:hAnsi="Arial" w:cs="Arial"/>
                        <w:color w:val="595959" w:themeColor="text1" w:themeTint="A6"/>
                        <w:sz w:val="14"/>
                        <w:szCs w:val="14"/>
                      </w:rPr>
                      <w:t xml:space="preserve"> </w:t>
                    </w:r>
                    <w:r>
                      <w:rPr>
                        <w:rFonts w:ascii="Arial" w:hAnsi="Arial" w:cs="Arial"/>
                        <w:color w:val="595959" w:themeColor="text1" w:themeTint="A6"/>
                        <w:sz w:val="14"/>
                        <w:szCs w:val="14"/>
                      </w:rPr>
                      <w:t>AMBROISE THOMAS</w:t>
                    </w:r>
                  </w:p>
                  <w:p w14:paraId="5F4672FB" w14:textId="77777777" w:rsidR="007A6BED" w:rsidRDefault="007A6BED"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75009 PARIS</w:t>
                    </w:r>
                  </w:p>
                  <w:p w14:paraId="2CB5F122" w14:textId="77777777" w:rsidR="007A6BED" w:rsidRPr="00C53821" w:rsidRDefault="007A6BED" w:rsidP="00DE6700">
                    <w:pPr>
                      <w:pStyle w:val="NormalWeb"/>
                      <w:spacing w:before="0" w:beforeAutospacing="0" w:after="0" w:afterAutospacing="0"/>
                      <w:textAlignment w:val="top"/>
                      <w:rPr>
                        <w:rFonts w:ascii="Arial" w:hAnsi="Arial" w:cs="Arial"/>
                        <w:color w:val="595959" w:themeColor="text1" w:themeTint="A6"/>
                        <w:sz w:val="14"/>
                        <w:szCs w:val="14"/>
                      </w:rPr>
                    </w:pPr>
                    <w:r>
                      <w:rPr>
                        <w:rFonts w:ascii="Arial" w:hAnsi="Arial" w:cs="Arial"/>
                        <w:color w:val="595959" w:themeColor="text1" w:themeTint="A6"/>
                        <w:sz w:val="14"/>
                        <w:szCs w:val="14"/>
                      </w:rPr>
                      <w:t>www.ourouk.fr</w:t>
                    </w:r>
                  </w:p>
                </w:txbxContent>
              </v:textbox>
            </v:rect>
          </w:pict>
        </mc:Fallback>
      </mc:AlternateContent>
    </w:r>
    <w:r w:rsidRPr="00C53821">
      <w:rPr>
        <w:noProof/>
        <w:lang w:eastAsia="fr-FR"/>
      </w:rPr>
      <mc:AlternateContent>
        <mc:Choice Requires="wps">
          <w:drawing>
            <wp:anchor distT="0" distB="0" distL="114300" distR="114300" simplePos="0" relativeHeight="251661312" behindDoc="0" locked="0" layoutInCell="1" allowOverlap="1" wp14:anchorId="1F116F2A" wp14:editId="7AE255A0">
              <wp:simplePos x="0" y="0"/>
              <wp:positionH relativeFrom="column">
                <wp:posOffset>0</wp:posOffset>
              </wp:positionH>
              <wp:positionV relativeFrom="paragraph">
                <wp:posOffset>468630</wp:posOffset>
              </wp:positionV>
              <wp:extent cx="1171308" cy="43200"/>
              <wp:effectExtent l="0" t="0" r="0" b="0"/>
              <wp:wrapNone/>
              <wp:docPr id="16" name="Rectangle 15"/>
              <wp:cNvGraphicFramePr/>
              <a:graphic xmlns:a="http://schemas.openxmlformats.org/drawingml/2006/main">
                <a:graphicData uri="http://schemas.microsoft.com/office/word/2010/wordprocessingShape">
                  <wps:wsp>
                    <wps:cNvSpPr/>
                    <wps:spPr>
                      <a:xfrm>
                        <a:off x="0" y="0"/>
                        <a:ext cx="1171308" cy="43200"/>
                      </a:xfrm>
                      <a:prstGeom prst="rect">
                        <a:avLst/>
                      </a:prstGeom>
                      <a:solidFill>
                        <a:srgbClr val="092368"/>
                      </a:solidFill>
                      <a:ln>
                        <a:noFill/>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rect w14:anchorId="16A1B01C" id="Rectangle 15" o:spid="_x0000_s1026" style="position:absolute;margin-left:0;margin-top:36.9pt;width:92.25pt;height: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" fillcolor="#092368" stroked="f" strokeweight="1pt"/>
          </w:pict>
        </mc:Fallback>
      </mc:AlternateContent>
    </w:r>
    <w:r w:rsidRPr="00C53821">
      <w:rPr>
        <w:noProof/>
        <w:lang w:eastAsia="fr-FR"/>
      </w:rPr>
      <mc:AlternateContent>
        <mc:Choice Requires="wps">
          <w:drawing>
            <wp:anchor distT="0" distB="0" distL="114300" distR="114300" simplePos="0" relativeHeight="251662336" behindDoc="0" locked="0" layoutInCell="1" allowOverlap="1" wp14:anchorId="57FBE43E" wp14:editId="757007F2">
              <wp:simplePos x="0" y="0"/>
              <wp:positionH relativeFrom="column">
                <wp:posOffset>0</wp:posOffset>
              </wp:positionH>
              <wp:positionV relativeFrom="paragraph">
                <wp:posOffset>529590</wp:posOffset>
              </wp:positionV>
              <wp:extent cx="1356360" cy="306705"/>
              <wp:effectExtent l="0" t="0" r="0" b="0"/>
              <wp:wrapNone/>
              <wp:docPr id="17" name="Rectangle 16"/>
              <wp:cNvGraphicFramePr/>
              <a:graphic xmlns:a="http://schemas.openxmlformats.org/drawingml/2006/main">
                <a:graphicData uri="http://schemas.microsoft.com/office/word/2010/wordprocessingShape">
                  <wps:wsp>
                    <wps:cNvSpPr/>
                    <wps:spPr>
                      <a:xfrm>
                        <a:off x="0" y="0"/>
                        <a:ext cx="1356360" cy="306705"/>
                      </a:xfrm>
                      <a:prstGeom prst="rect">
                        <a:avLst/>
                      </a:prstGeom>
                    </wps:spPr>
                    <wps:txbx>
                      <w:txbxContent>
                        <w:p w14:paraId="56609714" w14:textId="77777777" w:rsidR="007A6BED" w:rsidRDefault="007A6BED" w:rsidP="00DE6700">
                          <w:pPr>
                            <w:pStyle w:val="NormalWeb"/>
                            <w:spacing w:before="0" w:beforeAutospacing="0" w:after="0" w:afterAutospacing="0"/>
                            <w:textAlignment w:val="top"/>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 xml:space="preserve">TÉL : 01 44 82 09 99 </w:t>
                          </w:r>
                        </w:p>
                        <w:p w14:paraId="5290AC50" w14:textId="77777777" w:rsidR="007A6BED" w:rsidRDefault="007A6BED" w:rsidP="00DE6700">
                          <w:pPr>
                            <w:pStyle w:val="NormalWeb"/>
                            <w:spacing w:before="0" w:beforeAutospacing="0" w:after="0" w:afterAutospacing="0"/>
                            <w:textAlignment w:val="top"/>
                            <w:rPr>
                              <w:rFonts w:ascii="Arial" w:eastAsia="MS PGothic" w:hAnsi="Arial" w:cstheme="minorBidi"/>
                              <w:color w:val="595959" w:themeColor="text1" w:themeTint="A6"/>
                              <w:kern w:val="24"/>
                              <w:sz w:val="14"/>
                              <w:szCs w:val="14"/>
                            </w:rPr>
                          </w:pPr>
                          <w:r>
                            <w:rPr>
                              <w:rFonts w:ascii="Arial" w:eastAsia="MS PGothic" w:hAnsi="Arial" w:cstheme="minorBidi"/>
                              <w:color w:val="595959" w:themeColor="text1" w:themeTint="A6"/>
                              <w:kern w:val="24"/>
                              <w:sz w:val="14"/>
                              <w:szCs w:val="14"/>
                            </w:rPr>
                            <w:t>FAX : 01 44 82 72 70</w:t>
                          </w:r>
                        </w:p>
                        <w:p w14:paraId="132F4EEF" w14:textId="77777777" w:rsidR="007A6BED" w:rsidRPr="00C53821" w:rsidRDefault="007A6BED" w:rsidP="00DE6700">
                          <w:pPr>
                            <w:pStyle w:val="NormalWeb"/>
                            <w:spacing w:before="0" w:beforeAutospacing="0" w:after="0" w:afterAutospacing="0"/>
                            <w:textAlignment w:val="top"/>
                            <w:rPr>
                              <w:color w:val="595959" w:themeColor="text1" w:themeTint="A6"/>
                            </w:rPr>
                          </w:pPr>
                          <w:r>
                            <w:rPr>
                              <w:rFonts w:ascii="Arial" w:eastAsia="MS PGothic" w:hAnsi="Arial" w:cstheme="minorBidi"/>
                              <w:color w:val="595959" w:themeColor="text1" w:themeTint="A6"/>
                              <w:kern w:val="24"/>
                              <w:sz w:val="14"/>
                              <w:szCs w:val="14"/>
                            </w:rPr>
                            <w:t>M</w:t>
                          </w:r>
                          <w:r w:rsidRPr="00C53821">
                            <w:rPr>
                              <w:rFonts w:ascii="Arial" w:eastAsia="MS PGothic" w:hAnsi="Arial" w:cstheme="minorBidi"/>
                              <w:color w:val="595959" w:themeColor="text1" w:themeTint="A6"/>
                              <w:kern w:val="24"/>
                              <w:sz w:val="14"/>
                              <w:szCs w:val="14"/>
                            </w:rPr>
                            <w:t>ÉL</w:t>
                          </w:r>
                          <w:r>
                            <w:rPr>
                              <w:rFonts w:ascii="Arial" w:eastAsia="MS PGothic" w:hAnsi="Arial" w:cstheme="minorBidi"/>
                              <w:color w:val="595959" w:themeColor="text1" w:themeTint="A6"/>
                              <w:kern w:val="24"/>
                              <w:sz w:val="14"/>
                              <w:szCs w:val="14"/>
                            </w:rPr>
                            <w:t xml:space="preserve"> : </w:t>
                          </w:r>
                          <w:r w:rsidRPr="00C53821">
                            <w:rPr>
                              <w:rFonts w:ascii="Arial" w:eastAsia="MS PGothic" w:hAnsi="Arial" w:cstheme="minorBidi"/>
                              <w:color w:val="595959" w:themeColor="text1" w:themeTint="A6"/>
                              <w:kern w:val="24"/>
                              <w:sz w:val="14"/>
                              <w:szCs w:val="14"/>
                            </w:rPr>
                            <w:t>ourouk@ourouk.fr</w:t>
                          </w:r>
                        </w:p>
                      </w:txbxContent>
                    </wps:txbx>
                    <wps:bodyPr wrap="square" lIns="0" tIns="0" rIns="0" bIns="0">
                      <a:spAutoFit/>
                    </wps:bodyPr>
                  </wps:wsp>
                </a:graphicData>
              </a:graphic>
            </wp:anchor>
          </w:drawing>
        </mc:Choice>
        <mc:Fallback>
          <w:pict>
            <v:rect w14:anchorId="57FBE43E" id="Rectangle 16" o:spid="_x0000_s1030" style="position:absolute;margin-left:0;margin-top:41.7pt;width:106.8pt;height:24.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" filled="f" stroked="f">
              <v:textbox style="mso-fit-shape-to-text:t" inset="0,0,0,0">
                <w:txbxContent>
                  <w:p w14:paraId="56609714" w14:textId="77777777" w:rsidR="007A6BED" w:rsidRDefault="007A6BED" w:rsidP="00DE6700">
                    <w:pPr>
                      <w:pStyle w:val="NormalWeb"/>
                      <w:spacing w:before="0" w:beforeAutospacing="0" w:after="0" w:afterAutospacing="0"/>
                      <w:textAlignment w:val="top"/>
                      <w:rPr>
                        <w:rFonts w:ascii="Arial" w:eastAsia="MS PGothic" w:hAnsi="Arial" w:cstheme="minorBidi"/>
                        <w:color w:val="595959" w:themeColor="text1" w:themeTint="A6"/>
                        <w:kern w:val="24"/>
                        <w:sz w:val="14"/>
                        <w:szCs w:val="14"/>
                      </w:rPr>
                    </w:pPr>
                    <w:r w:rsidRPr="00C53821">
                      <w:rPr>
                        <w:rFonts w:ascii="Arial" w:eastAsia="MS PGothic" w:hAnsi="Arial" w:cstheme="minorBidi"/>
                        <w:color w:val="595959" w:themeColor="text1" w:themeTint="A6"/>
                        <w:kern w:val="24"/>
                        <w:sz w:val="14"/>
                        <w:szCs w:val="14"/>
                      </w:rPr>
                      <w:t xml:space="preserve">TÉL : 01 44 82 09 99 </w:t>
                    </w:r>
                  </w:p>
                  <w:p w14:paraId="5290AC50" w14:textId="77777777" w:rsidR="007A6BED" w:rsidRDefault="007A6BED" w:rsidP="00DE6700">
                    <w:pPr>
                      <w:pStyle w:val="NormalWeb"/>
                      <w:spacing w:before="0" w:beforeAutospacing="0" w:after="0" w:afterAutospacing="0"/>
                      <w:textAlignment w:val="top"/>
                      <w:rPr>
                        <w:rFonts w:ascii="Arial" w:eastAsia="MS PGothic" w:hAnsi="Arial" w:cstheme="minorBidi"/>
                        <w:color w:val="595959" w:themeColor="text1" w:themeTint="A6"/>
                        <w:kern w:val="24"/>
                        <w:sz w:val="14"/>
                        <w:szCs w:val="14"/>
                      </w:rPr>
                    </w:pPr>
                    <w:r>
                      <w:rPr>
                        <w:rFonts w:ascii="Arial" w:eastAsia="MS PGothic" w:hAnsi="Arial" w:cstheme="minorBidi"/>
                        <w:color w:val="595959" w:themeColor="text1" w:themeTint="A6"/>
                        <w:kern w:val="24"/>
                        <w:sz w:val="14"/>
                        <w:szCs w:val="14"/>
                      </w:rPr>
                      <w:t>FAX : 01 44 82 72 70</w:t>
                    </w:r>
                  </w:p>
                  <w:p w14:paraId="132F4EEF" w14:textId="77777777" w:rsidR="007A6BED" w:rsidRPr="00C53821" w:rsidRDefault="007A6BED" w:rsidP="00DE6700">
                    <w:pPr>
                      <w:pStyle w:val="NormalWeb"/>
                      <w:spacing w:before="0" w:beforeAutospacing="0" w:after="0" w:afterAutospacing="0"/>
                      <w:textAlignment w:val="top"/>
                      <w:rPr>
                        <w:color w:val="595959" w:themeColor="text1" w:themeTint="A6"/>
                      </w:rPr>
                    </w:pPr>
                    <w:r>
                      <w:rPr>
                        <w:rFonts w:ascii="Arial" w:eastAsia="MS PGothic" w:hAnsi="Arial" w:cstheme="minorBidi"/>
                        <w:color w:val="595959" w:themeColor="text1" w:themeTint="A6"/>
                        <w:kern w:val="24"/>
                        <w:sz w:val="14"/>
                        <w:szCs w:val="14"/>
                      </w:rPr>
                      <w:t>M</w:t>
                    </w:r>
                    <w:r w:rsidRPr="00C53821">
                      <w:rPr>
                        <w:rFonts w:ascii="Arial" w:eastAsia="MS PGothic" w:hAnsi="Arial" w:cstheme="minorBidi"/>
                        <w:color w:val="595959" w:themeColor="text1" w:themeTint="A6"/>
                        <w:kern w:val="24"/>
                        <w:sz w:val="14"/>
                        <w:szCs w:val="14"/>
                      </w:rPr>
                      <w:t>ÉL</w:t>
                    </w:r>
                    <w:r>
                      <w:rPr>
                        <w:rFonts w:ascii="Arial" w:eastAsia="MS PGothic" w:hAnsi="Arial" w:cstheme="minorBidi"/>
                        <w:color w:val="595959" w:themeColor="text1" w:themeTint="A6"/>
                        <w:kern w:val="24"/>
                        <w:sz w:val="14"/>
                        <w:szCs w:val="14"/>
                      </w:rPr>
                      <w:t xml:space="preserve"> : </w:t>
                    </w:r>
                    <w:r w:rsidRPr="00C53821">
                      <w:rPr>
                        <w:rFonts w:ascii="Arial" w:eastAsia="MS PGothic" w:hAnsi="Arial" w:cstheme="minorBidi"/>
                        <w:color w:val="595959" w:themeColor="text1" w:themeTint="A6"/>
                        <w:kern w:val="24"/>
                        <w:sz w:val="14"/>
                        <w:szCs w:val="14"/>
                      </w:rPr>
                      <w:t>ourouk@ourouk.fr</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1C88F" w14:textId="0AF4CE4D" w:rsidR="007A6BED" w:rsidRPr="006531D2" w:rsidRDefault="007A6BED" w:rsidP="008455BA">
    <w:pPr>
      <w:pStyle w:val="Pieddepage"/>
      <w:pBdr>
        <w:top w:val="single" w:sz="2" w:space="1" w:color="7F7F7F" w:themeColor="text1" w:themeTint="80"/>
      </w:pBdr>
      <w:tabs>
        <w:tab w:val="clear" w:pos="4536"/>
      </w:tabs>
      <w:jc w:val="right"/>
      <w:rPr>
        <w:sz w:val="18"/>
        <w:szCs w:val="18"/>
      </w:rPr>
    </w:pPr>
    <w:sdt>
      <w:sdtPr>
        <w:rPr>
          <w:rFonts w:eastAsia="Batang"/>
          <w:color w:val="7F7F7F" w:themeColor="text1" w:themeTint="80"/>
          <w:sz w:val="18"/>
          <w:szCs w:val="18"/>
        </w:rPr>
        <w:alias w:val="Date de publication"/>
        <w:tag w:val=""/>
        <w:id w:val="619579139"/>
        <w:dataBinding w:prefixMappings="xmlns:ns0='http://schemas.microsoft.com/office/2006/coverPageProps' " w:xpath="/ns0:CoverPageProperties[1]/ns0:PublishDate[1]" w:storeItemID="{55AF091B-3C7A-41E3-B477-F2FDAA23CFDA}"/>
        <w:date w:fullDate="2018-02-12T00:00:00Z">
          <w:dateFormat w:val="dd/MM/yyyy"/>
          <w:lid w:val="fr-FR"/>
          <w:storeMappedDataAs w:val="dateTime"/>
          <w:calendar w:val="gregorian"/>
        </w:date>
      </w:sdtPr>
      <w:sdtContent>
        <w:r>
          <w:rPr>
            <w:rFonts w:eastAsia="Batang"/>
            <w:color w:val="7F7F7F" w:themeColor="text1" w:themeTint="80"/>
            <w:sz w:val="18"/>
            <w:szCs w:val="18"/>
          </w:rPr>
          <w:t>12/02/2018</w:t>
        </w:r>
      </w:sdtContent>
    </w:sdt>
    <w:r w:rsidRPr="00E802BA">
      <w:rPr>
        <w:rFonts w:eastAsia="Batang"/>
        <w:color w:val="7F7F7F" w:themeColor="text1" w:themeTint="80"/>
        <w:sz w:val="18"/>
        <w:szCs w:val="18"/>
      </w:rPr>
      <w:t xml:space="preserve"> - </w:t>
    </w:r>
    <w:sdt>
      <w:sdtPr>
        <w:rPr>
          <w:rFonts w:eastAsia="Batang"/>
          <w:color w:val="7F7F7F" w:themeColor="text1" w:themeTint="80"/>
          <w:sz w:val="18"/>
          <w:szCs w:val="18"/>
        </w:rPr>
        <w:alias w:val="Objet "/>
        <w:tag w:val=""/>
        <w:id w:val="1294174648"/>
        <w:dataBinding w:prefixMappings="xmlns:ns0='http://purl.org/dc/elements/1.1/' xmlns:ns1='http://schemas.openxmlformats.org/package/2006/metadata/core-properties' " w:xpath="/ns1:coreProperties[1]/ns0:subject[1]" w:storeItemID="{6C3C8BC8-F283-45AE-878A-BAB7291924A1}"/>
        <w:text/>
      </w:sdtPr>
      <w:sdtContent>
        <w:r>
          <w:rPr>
            <w:rFonts w:eastAsia="Batang"/>
            <w:color w:val="7F7F7F" w:themeColor="text1" w:themeTint="80"/>
            <w:sz w:val="18"/>
            <w:szCs w:val="18"/>
          </w:rPr>
          <w:t>CNRS_COPIST_ETUDE 1</w:t>
        </w:r>
      </w:sdtContent>
    </w:sdt>
    <w:r>
      <w:rPr>
        <w:rFonts w:eastAsia="Batang"/>
        <w:color w:val="7F7F7F" w:themeColor="text1" w:themeTint="80"/>
        <w:sz w:val="18"/>
        <w:szCs w:val="18"/>
      </w:rPr>
      <w:t xml:space="preserve"> - </w:t>
    </w:r>
    <w:r w:rsidRPr="001A73BC">
      <w:rPr>
        <w:rFonts w:eastAsia="Batang"/>
        <w:color w:val="002060"/>
        <w:sz w:val="18"/>
        <w:szCs w:val="18"/>
      </w:rPr>
      <w:t>OUROUK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7B089" w14:textId="77777777" w:rsidR="007A6BED" w:rsidRDefault="007A6BED" w:rsidP="003A56BC">
      <w:pPr>
        <w:spacing w:after="0" w:line="240" w:lineRule="auto"/>
      </w:pPr>
      <w:r>
        <w:separator/>
      </w:r>
    </w:p>
  </w:footnote>
  <w:footnote w:type="continuationSeparator" w:id="0">
    <w:p w14:paraId="2DB8C380" w14:textId="77777777" w:rsidR="007A6BED" w:rsidRDefault="007A6BED" w:rsidP="003A56BC">
      <w:pPr>
        <w:spacing w:after="0" w:line="240" w:lineRule="auto"/>
      </w:pPr>
      <w:r>
        <w:continuationSeparator/>
      </w:r>
    </w:p>
  </w:footnote>
  <w:footnote w:id="1">
    <w:p w14:paraId="4399F4D9" w14:textId="4BFA747F" w:rsidR="007A6BED" w:rsidRDefault="007A6BED">
      <w:pPr>
        <w:pStyle w:val="Notedebasdepage"/>
      </w:pPr>
      <w:r>
        <w:rPr>
          <w:rStyle w:val="Appelnotedebasdep"/>
        </w:rPr>
        <w:footnoteRef/>
      </w:r>
      <w:r>
        <w:t xml:space="preserve"> </w:t>
      </w:r>
      <w:r w:rsidRPr="00A2308B">
        <w:rPr>
          <w:sz w:val="18"/>
        </w:rPr>
        <w:t xml:space="preserve">Rapport disponible sur </w:t>
      </w:r>
      <w:hyperlink r:id="rId1" w:history="1">
        <w:r w:rsidRPr="00A2308B">
          <w:rPr>
            <w:rStyle w:val="Lienhypertexte"/>
            <w:sz w:val="18"/>
          </w:rPr>
          <w:t>www.cnrs.fr/dist/z-outils/documents/copist_rapport-analyse-conjointe_18-05-2017.pdf</w:t>
        </w:r>
      </w:hyperlink>
      <w:r w:rsidRPr="00A2308B">
        <w:rPr>
          <w:sz w:val="18"/>
        </w:rPr>
        <w:t xml:space="preserve"> </w:t>
      </w:r>
    </w:p>
  </w:footnote>
  <w:footnote w:id="2">
    <w:p w14:paraId="3130B968" w14:textId="77777777" w:rsidR="007A6BED" w:rsidRDefault="007A6BED" w:rsidP="00C611BF">
      <w:pPr>
        <w:pStyle w:val="Notedebasdepage"/>
      </w:pPr>
      <w:r>
        <w:rPr>
          <w:rStyle w:val="Appelnotedebasdep"/>
        </w:rPr>
        <w:footnoteRef/>
      </w:r>
      <w:r>
        <w:t xml:space="preserve"> </w:t>
      </w:r>
      <w:hyperlink r:id="rId2" w:history="1">
        <w:r w:rsidRPr="00C03B6F">
          <w:rPr>
            <w:rStyle w:val="Lienhypertexte"/>
          </w:rPr>
          <w:t>www.ezpaarse.org</w:t>
        </w:r>
      </w:hyperlink>
      <w:r>
        <w:t xml:space="preserve"> </w:t>
      </w:r>
    </w:p>
  </w:footnote>
  <w:footnote w:id="3">
    <w:p w14:paraId="354593D6" w14:textId="77777777" w:rsidR="007A6BED" w:rsidRDefault="007A6BED" w:rsidP="00C611BF">
      <w:pPr>
        <w:pStyle w:val="Notedebasdepage"/>
      </w:pPr>
      <w:r>
        <w:rPr>
          <w:rStyle w:val="Appelnotedebasdep"/>
        </w:rPr>
        <w:footnoteRef/>
      </w:r>
      <w:r>
        <w:t xml:space="preserve"> </w:t>
      </w:r>
      <w:hyperlink r:id="rId3" w:history="1">
        <w:r w:rsidRPr="00C03B6F">
          <w:rPr>
            <w:rStyle w:val="Lienhypertexte"/>
          </w:rPr>
          <w:t>https://ezmesure.couperin.org</w:t>
        </w:r>
      </w:hyperlink>
      <w:r>
        <w:t xml:space="preserve"> </w:t>
      </w:r>
    </w:p>
  </w:footnote>
  <w:footnote w:id="4">
    <w:p w14:paraId="4E8E4FAA" w14:textId="77777777" w:rsidR="007A6BED" w:rsidRDefault="007A6BED" w:rsidP="00F86066">
      <w:pPr>
        <w:pStyle w:val="Notedebasdepage"/>
      </w:pPr>
      <w:r>
        <w:rPr>
          <w:rStyle w:val="Appelnotedebasdep"/>
        </w:rPr>
        <w:footnoteRef/>
      </w:r>
      <w:r>
        <w:t xml:space="preserve"> </w:t>
      </w:r>
      <w:hyperlink r:id="rId4" w:history="1">
        <w:r>
          <w:rPr>
            <w:rStyle w:val="Lienhypertexte"/>
          </w:rPr>
          <w:t>https://ezb.uni-regensburg.de</w:t>
        </w:r>
      </w:hyperlink>
      <w:r>
        <w:rPr>
          <w:rStyle w:val="Lienhypertexte"/>
        </w:rPr>
        <w:t xml:space="preserve"> </w:t>
      </w:r>
    </w:p>
  </w:footnote>
  <w:footnote w:id="5">
    <w:p w14:paraId="68D85C53" w14:textId="20D6B8C5" w:rsidR="007A6BED" w:rsidRDefault="007A6BED">
      <w:pPr>
        <w:pStyle w:val="Notedebasdepage"/>
      </w:pPr>
      <w:r>
        <w:rPr>
          <w:rStyle w:val="Appelnotedebasdep"/>
        </w:rPr>
        <w:footnoteRef/>
      </w:r>
      <w:r>
        <w:t xml:space="preserve"> </w:t>
      </w:r>
      <w:hyperlink r:id="rId5" w:history="1">
        <w:r>
          <w:rPr>
            <w:rStyle w:val="Lienhypertexte"/>
          </w:rPr>
          <w:t>https://www.jisc.ac.uk/suncat</w:t>
        </w:r>
      </w:hyperlink>
      <w:r>
        <w:rPr>
          <w:rStyle w:val="Lienhypertexte"/>
        </w:rPr>
        <w:t xml:space="preserve"> </w:t>
      </w:r>
    </w:p>
  </w:footnote>
  <w:footnote w:id="6">
    <w:p w14:paraId="0D498A38" w14:textId="5780BD21" w:rsidR="007A6BED" w:rsidRDefault="007A6BED">
      <w:pPr>
        <w:pStyle w:val="Notedebasdepage"/>
      </w:pPr>
      <w:r>
        <w:rPr>
          <w:rStyle w:val="Appelnotedebasdep"/>
        </w:rPr>
        <w:footnoteRef/>
      </w:r>
      <w:r>
        <w:t xml:space="preserve"> </w:t>
      </w:r>
      <w:hyperlink r:id="rId6" w:history="1">
        <w:r w:rsidRPr="00C03B6F">
          <w:rPr>
            <w:rStyle w:val="Lienhypertexte"/>
          </w:rPr>
          <w:t>https://www.jisc.ac.uk</w:t>
        </w:r>
      </w:hyperlink>
      <w:r>
        <w:t xml:space="preserve"> </w:t>
      </w:r>
    </w:p>
  </w:footnote>
  <w:footnote w:id="7">
    <w:p w14:paraId="7186D6CE" w14:textId="46A637CC" w:rsidR="007A6BED" w:rsidRDefault="007A6BED">
      <w:pPr>
        <w:pStyle w:val="Notedebasdepage"/>
      </w:pPr>
      <w:r>
        <w:rPr>
          <w:rStyle w:val="Appelnotedebasdep"/>
        </w:rPr>
        <w:footnoteRef/>
      </w:r>
      <w:r>
        <w:t xml:space="preserve"> </w:t>
      </w:r>
      <w:hyperlink r:id="rId7" w:history="1">
        <w:r w:rsidRPr="00C03B6F">
          <w:rPr>
            <w:rStyle w:val="Lienhypertexte"/>
          </w:rPr>
          <w:t>https://edina.ac.uk</w:t>
        </w:r>
      </w:hyperlink>
      <w:r>
        <w:t xml:space="preserve"> </w:t>
      </w:r>
    </w:p>
  </w:footnote>
  <w:footnote w:id="8">
    <w:p w14:paraId="5867BF7A" w14:textId="75515545" w:rsidR="007A6BED" w:rsidRDefault="007A6BED">
      <w:pPr>
        <w:pStyle w:val="Notedebasdepage"/>
      </w:pPr>
      <w:r>
        <w:rPr>
          <w:rStyle w:val="Appelnotedebasdep"/>
        </w:rPr>
        <w:footnoteRef/>
      </w:r>
      <w:r>
        <w:t xml:space="preserve"> Liste des membres : </w:t>
      </w:r>
      <w:hyperlink r:id="rId8" w:history="1">
        <w:r w:rsidRPr="000868FC">
          <w:rPr>
            <w:rStyle w:val="Lienhypertexte"/>
          </w:rPr>
          <w:t>http://abes.fr/Sudoc/Le-reseau-Sudoc/Membres_rese</w:t>
        </w:r>
        <w:r w:rsidRPr="000868FC">
          <w:rPr>
            <w:rStyle w:val="Lienhypertexte"/>
          </w:rPr>
          <w:t>a</w:t>
        </w:r>
        <w:r w:rsidRPr="000868FC">
          <w:rPr>
            <w:rStyle w:val="Lienhypertexte"/>
          </w:rPr>
          <w:t>u_Sudoc_01042017.pdf</w:t>
        </w:r>
      </w:hyperlink>
      <w:r>
        <w:t xml:space="preserve">  </w:t>
      </w:r>
    </w:p>
  </w:footnote>
  <w:footnote w:id="9">
    <w:p w14:paraId="7C1D8263" w14:textId="44FC98E2" w:rsidR="007A6BED" w:rsidRDefault="007A6BED" w:rsidP="00A3088A">
      <w:pPr>
        <w:pStyle w:val="Notedebasdepage"/>
      </w:pPr>
      <w:r>
        <w:rPr>
          <w:rStyle w:val="Appelnotedebasdep"/>
        </w:rPr>
        <w:footnoteRef/>
      </w:r>
      <w:r>
        <w:t xml:space="preserve"> </w:t>
      </w:r>
      <w:hyperlink r:id="rId9" w:history="1">
        <w:r w:rsidRPr="00BF6BC2">
          <w:rPr>
            <w:rStyle w:val="Lienhypertexte"/>
            <w:sz w:val="16"/>
          </w:rPr>
          <w:t>www.abes.fr/Media/Fichiers/Sudoc-Fichiers/Produire-dans-le-Sudoc/Enquete_Usage_Pro_Sudoc_2017_synthese_pour_le_reseau</w:t>
        </w:r>
      </w:hyperlink>
      <w:r w:rsidRPr="00BF6BC2">
        <w:rPr>
          <w:rStyle w:val="Lienhypertexte"/>
          <w:u w:val="none"/>
        </w:rPr>
        <w:t xml:space="preserve">. </w:t>
      </w:r>
      <w:r>
        <w:rPr>
          <w:rStyle w:val="Lienhypertexte"/>
          <w:u w:val="none"/>
        </w:rPr>
        <w:br/>
      </w:r>
      <w:r>
        <w:t xml:space="preserve">Le taux </w:t>
      </w:r>
      <w:r w:rsidRPr="00BF6BC2">
        <w:t xml:space="preserve">de participation de 67% des établissements à l’enquête (109 ont répondu à la totalité du questionnaire) </w:t>
      </w:r>
      <w:r>
        <w:t>garantit</w:t>
      </w:r>
      <w:r w:rsidRPr="00BF6BC2">
        <w:t xml:space="preserve"> une bonne </w:t>
      </w:r>
      <w:r>
        <w:t xml:space="preserve">représentativité </w:t>
      </w:r>
      <w:r w:rsidRPr="00BF6BC2">
        <w:t>des résultats obtenus.</w:t>
      </w:r>
      <w:r>
        <w:t xml:space="preserve"> </w:t>
      </w:r>
    </w:p>
  </w:footnote>
  <w:footnote w:id="10">
    <w:p w14:paraId="272BA652" w14:textId="166DD453" w:rsidR="007A6BED" w:rsidRDefault="007A6BED">
      <w:pPr>
        <w:pStyle w:val="Notedebasdepage"/>
      </w:pPr>
      <w:r>
        <w:rPr>
          <w:rStyle w:val="Appelnotedebasdep"/>
        </w:rPr>
        <w:footnoteRef/>
      </w:r>
      <w:r>
        <w:t xml:space="preserve"> Un exemple d’export : </w:t>
      </w:r>
      <w:hyperlink r:id="rId10" w:history="1">
        <w:r w:rsidRPr="002D2E83">
          <w:rPr>
            <w:rStyle w:val="Lienhypertexte"/>
          </w:rPr>
          <w:t>http://bibliotheque.unice.fr/infos-pratiques/qui-sommes-nous/faits-et-chiffres/ERE_2015.pdf/view</w:t>
        </w:r>
      </w:hyperlink>
      <w:r>
        <w:t xml:space="preserve">  </w:t>
      </w:r>
    </w:p>
  </w:footnote>
  <w:footnote w:id="11">
    <w:p w14:paraId="1259B683" w14:textId="19DA063B" w:rsidR="007A6BED" w:rsidRDefault="007A6BED">
      <w:pPr>
        <w:pStyle w:val="Notedebasdepage"/>
      </w:pPr>
      <w:r>
        <w:rPr>
          <w:rStyle w:val="Appelnotedebasdep"/>
        </w:rPr>
        <w:footnoteRef/>
      </w:r>
      <w:r>
        <w:t xml:space="preserve"> </w:t>
      </w:r>
      <w:hyperlink r:id="rId11" w:history="1">
        <w:r w:rsidRPr="002D2E83">
          <w:rPr>
            <w:rStyle w:val="Lienhypertexte"/>
          </w:rPr>
          <w:t>https://explore.univ-psl.fr/fr</w:t>
        </w:r>
      </w:hyperlink>
      <w:r>
        <w:rPr>
          <w:rStyle w:val="CitationHTML"/>
        </w:rPr>
        <w:t xml:space="preserve"> </w:t>
      </w:r>
    </w:p>
  </w:footnote>
  <w:footnote w:id="12">
    <w:p w14:paraId="2A43A524" w14:textId="18A971FC" w:rsidR="007A6BED" w:rsidRDefault="007A6BED">
      <w:pPr>
        <w:pStyle w:val="Notedebasdepage"/>
      </w:pPr>
      <w:r>
        <w:rPr>
          <w:rStyle w:val="Appelnotedebasdep"/>
        </w:rPr>
        <w:footnoteRef/>
      </w:r>
      <w:r>
        <w:t xml:space="preserve"> </w:t>
      </w:r>
      <w:hyperlink r:id="rId12" w:history="1">
        <w:r w:rsidRPr="002D2E83">
          <w:rPr>
            <w:rStyle w:val="Lienhypertexte"/>
          </w:rPr>
          <w:t>https://focus.universite-paris-saclay.fr</w:t>
        </w:r>
      </w:hyperlink>
      <w:r>
        <w:rPr>
          <w:rStyle w:val="CitationHTML"/>
        </w:rPr>
        <w:t xml:space="preserve"> </w:t>
      </w:r>
    </w:p>
  </w:footnote>
  <w:footnote w:id="13">
    <w:p w14:paraId="1D488178" w14:textId="6CAA89DD" w:rsidR="007A6BED" w:rsidRDefault="007A6BED" w:rsidP="007812B5">
      <w:pPr>
        <w:pStyle w:val="Notedebasdepage"/>
      </w:pPr>
      <w:r>
        <w:rPr>
          <w:rStyle w:val="Appelnotedebasdep"/>
        </w:rPr>
        <w:footnoteRef/>
      </w:r>
      <w:r>
        <w:t xml:space="preserve"> </w:t>
      </w:r>
      <w:hyperlink r:id="rId13" w:history="1">
        <w:r w:rsidRPr="00422AE0">
          <w:rPr>
            <w:rStyle w:val="Lienhypertexte"/>
          </w:rPr>
          <w:t>www.abes.fr/Ressources-electroniques2/BACON-Base-de-Connaissance-Nationale/BACON-Base-de-Connaissance-Nationale</w:t>
        </w:r>
      </w:hyperlink>
    </w:p>
  </w:footnote>
  <w:footnote w:id="14">
    <w:p w14:paraId="78C21E62" w14:textId="5BA00BA4" w:rsidR="007A6BED" w:rsidRDefault="007A6BED">
      <w:pPr>
        <w:pStyle w:val="Notedebasdepage"/>
      </w:pPr>
      <w:r>
        <w:rPr>
          <w:rStyle w:val="Appelnotedebasdep"/>
        </w:rPr>
        <w:footnoteRef/>
      </w:r>
      <w:r>
        <w:t xml:space="preserve"> </w:t>
      </w:r>
      <w:hyperlink r:id="rId14" w:history="1">
        <w:r w:rsidRPr="00422AE0">
          <w:rPr>
            <w:rStyle w:val="Lienhypertexte"/>
          </w:rPr>
          <w:t>www.niso.org/standards-committees/kbart</w:t>
        </w:r>
      </w:hyperlink>
      <w:r>
        <w:t xml:space="preserve"> </w:t>
      </w:r>
    </w:p>
  </w:footnote>
  <w:footnote w:id="15">
    <w:p w14:paraId="0DB1E697" w14:textId="1B0545C0" w:rsidR="007A6BED" w:rsidRDefault="007A6BED">
      <w:pPr>
        <w:pStyle w:val="Notedebasdepage"/>
      </w:pPr>
      <w:r>
        <w:rPr>
          <w:rStyle w:val="Appelnotedebasdep"/>
        </w:rPr>
        <w:footnoteRef/>
      </w:r>
      <w:r>
        <w:t xml:space="preserve"> Ce mode d’accès, qui ne permet pas de contrôler finement le nombre des personnes qui accèdent effectivement à leurs ressources, est critiqué par des éditeurs en STM en particulier (cf. </w:t>
      </w:r>
      <w:hyperlink r:id="rId15" w:history="1">
        <w:r w:rsidRPr="000868FC">
          <w:rPr>
            <w:rStyle w:val="Lienhypertexte"/>
          </w:rPr>
          <w:t>https://ra21.org/index.php/what-is-ra21/</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FD127" w14:textId="77777777" w:rsidR="007A6BED" w:rsidRDefault="007A6BED" w:rsidP="00C53821">
    <w:pPr>
      <w:pStyle w:val="En-tte"/>
      <w:tabs>
        <w:tab w:val="clear" w:pos="4536"/>
        <w:tab w:val="clear" w:pos="9072"/>
      </w:tabs>
    </w:pPr>
    <w:r>
      <w:rPr>
        <w:noProof/>
        <w:lang w:eastAsia="fr-FR"/>
      </w:rPr>
      <w:drawing>
        <wp:inline distT="0" distB="0" distL="0" distR="0" wp14:anchorId="34FA184E" wp14:editId="79834ACA">
          <wp:extent cx="1219200" cy="1031875"/>
          <wp:effectExtent l="0" t="0" r="0" b="0"/>
          <wp:docPr id="4" name="Image 1" descr="C:\Users\nicolas.rabate\Documents\easytekno\Commercial\100103 - Ourouk\Matrices\Charte\logo-ourouk-new-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rabate\Documents\easytekno\Commercial\100103 - Ourouk\Matrices\Charte\logo-ourouk-new-rv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0318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8E8" w14:textId="77777777" w:rsidR="007A6BED" w:rsidRDefault="007A6BED">
    <w:pPr>
      <w:pStyle w:val="En-tte"/>
    </w:pPr>
    <w:r>
      <w:rPr>
        <w:noProof/>
        <w:lang w:eastAsia="fr-FR"/>
      </w:rPr>
      <mc:AlternateContent>
        <mc:Choice Requires="wps">
          <w:drawing>
            <wp:anchor distT="0" distB="0" distL="114300" distR="114300" simplePos="0" relativeHeight="251680768" behindDoc="0" locked="0" layoutInCell="0" allowOverlap="1" wp14:anchorId="687D7C96" wp14:editId="31216654">
              <wp:simplePos x="0" y="0"/>
              <wp:positionH relativeFrom="margin">
                <wp:posOffset>28575</wp:posOffset>
              </wp:positionH>
              <wp:positionV relativeFrom="topMargin">
                <wp:posOffset>379095</wp:posOffset>
              </wp:positionV>
              <wp:extent cx="5760720" cy="139700"/>
              <wp:effectExtent l="0" t="0" r="0" b="1270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DA7F" w14:textId="7A318F3B" w:rsidR="007A6BED" w:rsidRPr="00E815A2" w:rsidRDefault="007A6BED">
                          <w:pPr>
                            <w:spacing w:after="0" w:line="240" w:lineRule="auto"/>
                            <w:rPr>
                              <w:color w:val="7F7F7F" w:themeColor="text1" w:themeTint="80"/>
                              <w:sz w:val="18"/>
                              <w:szCs w:val="18"/>
                            </w:rPr>
                          </w:pPr>
                          <w:r w:rsidRPr="00E815A2">
                            <w:rPr>
                              <w:color w:val="7F7F7F" w:themeColor="text1" w:themeTint="80"/>
                              <w:sz w:val="18"/>
                              <w:szCs w:val="18"/>
                            </w:rPr>
                            <w:fldChar w:fldCharType="begin"/>
                          </w:r>
                          <w:r w:rsidRPr="00E815A2">
                            <w:rPr>
                              <w:color w:val="7F7F7F" w:themeColor="text1" w:themeTint="80"/>
                              <w:sz w:val="18"/>
                              <w:szCs w:val="18"/>
                            </w:rPr>
                            <w:instrText xml:space="preserve"> STYLEREF  "Titre 1"  \* MERGEFORMAT </w:instrText>
                          </w:r>
                          <w:r w:rsidRPr="00E815A2">
                            <w:rPr>
                              <w:color w:val="7F7F7F" w:themeColor="text1" w:themeTint="80"/>
                              <w:sz w:val="18"/>
                              <w:szCs w:val="18"/>
                            </w:rPr>
                            <w:fldChar w:fldCharType="separate"/>
                          </w:r>
                          <w:r w:rsidR="00156B82">
                            <w:rPr>
                              <w:noProof/>
                              <w:color w:val="7F7F7F" w:themeColor="text1" w:themeTint="80"/>
                              <w:sz w:val="18"/>
                              <w:szCs w:val="18"/>
                            </w:rPr>
                            <w:t>Comment améliorer le signalement aux ressources électroniques acquises par les établissements de l’enseignement supérieur et de la recherche (ESR) ?</w:t>
                          </w:r>
                          <w:r w:rsidRPr="00E815A2">
                            <w:rPr>
                              <w:color w:val="7F7F7F" w:themeColor="text1" w:themeTint="80"/>
                              <w:sz w:val="18"/>
                              <w:szCs w:val="18"/>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87D7C96" id="_x0000_t202" coordsize="21600,21600" o:spt="202" path="m,l,21600r21600,l21600,xe">
              <v:stroke joinstyle="miter"/>
              <v:path gradientshapeok="t" o:connecttype="rect"/>
            </v:shapetype>
            <v:shape id="Zone de texte 5" o:spid="_x0000_s1031" type="#_x0000_t202" style="position:absolute;margin-left:2.25pt;margin-top:29.85pt;width:453.6pt;height:11pt;z-index:25168076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" o:allowincell="f" filled="f" stroked="f">
              <v:textbox style="mso-fit-shape-to-text:t" inset=",0,,0">
                <w:txbxContent>
                  <w:p w14:paraId="69E7DA7F" w14:textId="7A318F3B" w:rsidR="007A6BED" w:rsidRPr="00E815A2" w:rsidRDefault="007A6BED">
                    <w:pPr>
                      <w:spacing w:after="0" w:line="240" w:lineRule="auto"/>
                      <w:rPr>
                        <w:color w:val="7F7F7F" w:themeColor="text1" w:themeTint="80"/>
                        <w:sz w:val="18"/>
                        <w:szCs w:val="18"/>
                      </w:rPr>
                    </w:pPr>
                    <w:r w:rsidRPr="00E815A2">
                      <w:rPr>
                        <w:color w:val="7F7F7F" w:themeColor="text1" w:themeTint="80"/>
                        <w:sz w:val="18"/>
                        <w:szCs w:val="18"/>
                      </w:rPr>
                      <w:fldChar w:fldCharType="begin"/>
                    </w:r>
                    <w:r w:rsidRPr="00E815A2">
                      <w:rPr>
                        <w:color w:val="7F7F7F" w:themeColor="text1" w:themeTint="80"/>
                        <w:sz w:val="18"/>
                        <w:szCs w:val="18"/>
                      </w:rPr>
                      <w:instrText xml:space="preserve"> STYLEREF  "Titre 1"  \* MERGEFORMAT </w:instrText>
                    </w:r>
                    <w:r w:rsidRPr="00E815A2">
                      <w:rPr>
                        <w:color w:val="7F7F7F" w:themeColor="text1" w:themeTint="80"/>
                        <w:sz w:val="18"/>
                        <w:szCs w:val="18"/>
                      </w:rPr>
                      <w:fldChar w:fldCharType="separate"/>
                    </w:r>
                    <w:r w:rsidR="00156B82">
                      <w:rPr>
                        <w:noProof/>
                        <w:color w:val="7F7F7F" w:themeColor="text1" w:themeTint="80"/>
                        <w:sz w:val="18"/>
                        <w:szCs w:val="18"/>
                      </w:rPr>
                      <w:t>Comment améliorer le signalement aux ressources électroniques acquises par les établissements de l’enseignement supérieur et de la recherche (ESR) ?</w:t>
                    </w:r>
                    <w:r w:rsidRPr="00E815A2">
                      <w:rPr>
                        <w:color w:val="7F7F7F" w:themeColor="text1" w:themeTint="80"/>
                        <w:sz w:val="18"/>
                        <w:szCs w:val="18"/>
                      </w:rPr>
                      <w:fldChar w:fldCharType="end"/>
                    </w:r>
                  </w:p>
                </w:txbxContent>
              </v:textbox>
              <w10:wrap anchorx="margin" anchory="margin"/>
            </v:shape>
          </w:pict>
        </mc:Fallback>
      </mc:AlternateContent>
    </w:r>
    <w:r>
      <w:rPr>
        <w:noProof/>
        <w:lang w:eastAsia="fr-FR"/>
      </w:rPr>
      <mc:AlternateContent>
        <mc:Choice Requires="wps">
          <w:drawing>
            <wp:anchor distT="0" distB="0" distL="114300" distR="114300" simplePos="0" relativeHeight="251679744" behindDoc="0" locked="0" layoutInCell="0" allowOverlap="1" wp14:anchorId="695F6434" wp14:editId="0B9407DE">
              <wp:simplePos x="0" y="0"/>
              <wp:positionH relativeFrom="page">
                <wp:align>left</wp:align>
              </wp:positionH>
              <wp:positionV relativeFrom="topMargin">
                <wp:align>center</wp:align>
              </wp:positionV>
              <wp:extent cx="899795" cy="170815"/>
              <wp:effectExtent l="0" t="0" r="0" b="63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0815"/>
                      </a:xfrm>
                      <a:prstGeom prst="rect">
                        <a:avLst/>
                      </a:prstGeom>
                      <a:solidFill>
                        <a:srgbClr val="002060"/>
                      </a:solidFill>
                      <a:ln>
                        <a:noFill/>
                      </a:ln>
                    </wps:spPr>
                    <wps:txbx>
                      <w:txbxContent>
                        <w:p w14:paraId="2B2BE3DB" w14:textId="766EEDC5" w:rsidR="007A6BED" w:rsidRPr="008455BA" w:rsidRDefault="007A6BED">
                          <w:pPr>
                            <w:spacing w:after="0" w:line="240" w:lineRule="auto"/>
                            <w:jc w:val="right"/>
                            <w:rPr>
                              <w:color w:val="FFFFFF" w:themeColor="background1"/>
                              <w:sz w:val="12"/>
                              <w:szCs w:val="12"/>
                            </w:rPr>
                          </w:pPr>
                          <w:r>
                            <w:fldChar w:fldCharType="begin"/>
                          </w:r>
                          <w:r>
                            <w:instrText>PAGE   \* MERGEFORMAT</w:instrText>
                          </w:r>
                          <w:r>
                            <w:fldChar w:fldCharType="separate"/>
                          </w:r>
                          <w:r w:rsidR="00156B82" w:rsidRPr="00156B82">
                            <w:rPr>
                              <w:noProof/>
                              <w:color w:val="FFFFFF" w:themeColor="background1"/>
                            </w:rPr>
                            <w:t>20</w:t>
                          </w:r>
                          <w:r>
                            <w:rPr>
                              <w:color w:val="FFFFFF" w:themeColor="background1"/>
                            </w:rPr>
                            <w:fldChar w:fldCharType="end"/>
                          </w:r>
                          <w:r>
                            <w:rPr>
                              <w:color w:val="FFFFFF" w:themeColor="background1"/>
                              <w:sz w:val="12"/>
                              <w:szCs w:val="12"/>
                            </w:rPr>
                            <w:t>/</w:t>
                          </w:r>
                          <w:r>
                            <w:rPr>
                              <w:color w:val="FFFFFF" w:themeColor="background1"/>
                              <w:sz w:val="12"/>
                              <w:szCs w:val="12"/>
                            </w:rPr>
                            <w:fldChar w:fldCharType="begin"/>
                          </w:r>
                          <w:r>
                            <w:rPr>
                              <w:color w:val="FFFFFF" w:themeColor="background1"/>
                              <w:sz w:val="12"/>
                              <w:szCs w:val="12"/>
                            </w:rPr>
                            <w:instrText xml:space="preserve"> NUMPAGES   \* MERGEFORMAT </w:instrText>
                          </w:r>
                          <w:r>
                            <w:rPr>
                              <w:color w:val="FFFFFF" w:themeColor="background1"/>
                              <w:sz w:val="12"/>
                              <w:szCs w:val="12"/>
                            </w:rPr>
                            <w:fldChar w:fldCharType="separate"/>
                          </w:r>
                          <w:r w:rsidR="00156B82">
                            <w:rPr>
                              <w:noProof/>
                              <w:color w:val="FFFFFF" w:themeColor="background1"/>
                              <w:sz w:val="12"/>
                              <w:szCs w:val="12"/>
                            </w:rPr>
                            <w:t>25</w:t>
                          </w:r>
                          <w:r>
                            <w:rPr>
                              <w:color w:val="FFFFFF" w:themeColor="background1"/>
                              <w:sz w:val="12"/>
                              <w:szCs w:val="1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95F6434" id="Zone de texte 9" o:spid="_x0000_s1032" type="#_x0000_t202" style="position:absolute;margin-left:0;margin-top:0;width:70.85pt;height:13.45pt;z-index:2516797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" o:allowincell="f" fillcolor="#002060" stroked="f">
              <v:textbox style="mso-fit-shape-to-text:t" inset=",0,,0">
                <w:txbxContent>
                  <w:p w14:paraId="2B2BE3DB" w14:textId="766EEDC5" w:rsidR="007A6BED" w:rsidRPr="008455BA" w:rsidRDefault="007A6BED">
                    <w:pPr>
                      <w:spacing w:after="0" w:line="240" w:lineRule="auto"/>
                      <w:jc w:val="right"/>
                      <w:rPr>
                        <w:color w:val="FFFFFF" w:themeColor="background1"/>
                        <w:sz w:val="12"/>
                        <w:szCs w:val="12"/>
                      </w:rPr>
                    </w:pPr>
                    <w:r>
                      <w:fldChar w:fldCharType="begin"/>
                    </w:r>
                    <w:r>
                      <w:instrText>PAGE   \* MERGEFORMAT</w:instrText>
                    </w:r>
                    <w:r>
                      <w:fldChar w:fldCharType="separate"/>
                    </w:r>
                    <w:r w:rsidR="00156B82" w:rsidRPr="00156B82">
                      <w:rPr>
                        <w:noProof/>
                        <w:color w:val="FFFFFF" w:themeColor="background1"/>
                      </w:rPr>
                      <w:t>20</w:t>
                    </w:r>
                    <w:r>
                      <w:rPr>
                        <w:color w:val="FFFFFF" w:themeColor="background1"/>
                      </w:rPr>
                      <w:fldChar w:fldCharType="end"/>
                    </w:r>
                    <w:r>
                      <w:rPr>
                        <w:color w:val="FFFFFF" w:themeColor="background1"/>
                        <w:sz w:val="12"/>
                        <w:szCs w:val="12"/>
                      </w:rPr>
                      <w:t>/</w:t>
                    </w:r>
                    <w:r>
                      <w:rPr>
                        <w:color w:val="FFFFFF" w:themeColor="background1"/>
                        <w:sz w:val="12"/>
                        <w:szCs w:val="12"/>
                      </w:rPr>
                      <w:fldChar w:fldCharType="begin"/>
                    </w:r>
                    <w:r>
                      <w:rPr>
                        <w:color w:val="FFFFFF" w:themeColor="background1"/>
                        <w:sz w:val="12"/>
                        <w:szCs w:val="12"/>
                      </w:rPr>
                      <w:instrText xml:space="preserve"> NUMPAGES   \* MERGEFORMAT </w:instrText>
                    </w:r>
                    <w:r>
                      <w:rPr>
                        <w:color w:val="FFFFFF" w:themeColor="background1"/>
                        <w:sz w:val="12"/>
                        <w:szCs w:val="12"/>
                      </w:rPr>
                      <w:fldChar w:fldCharType="separate"/>
                    </w:r>
                    <w:r w:rsidR="00156B82">
                      <w:rPr>
                        <w:noProof/>
                        <w:color w:val="FFFFFF" w:themeColor="background1"/>
                        <w:sz w:val="12"/>
                        <w:szCs w:val="12"/>
                      </w:rPr>
                      <w:t>25</w:t>
                    </w:r>
                    <w:r>
                      <w:rPr>
                        <w:color w:val="FFFFFF" w:themeColor="background1"/>
                        <w:sz w:val="12"/>
                        <w:szCs w:val="12"/>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DA09" w14:textId="77777777" w:rsidR="007A6BED" w:rsidRDefault="007A6BED" w:rsidP="00C53821">
    <w:pPr>
      <w:pStyle w:val="En-tte"/>
      <w:tabs>
        <w:tab w:val="clear" w:pos="4536"/>
        <w:tab w:val="clear" w:pos="9072"/>
      </w:tabs>
    </w:pPr>
    <w:r>
      <w:rPr>
        <w:noProof/>
        <w:lang w:eastAsia="fr-FR"/>
      </w:rPr>
      <mc:AlternateContent>
        <mc:Choice Requires="wps">
          <w:drawing>
            <wp:anchor distT="0" distB="0" distL="114300" distR="114300" simplePos="0" relativeHeight="251672576" behindDoc="0" locked="0" layoutInCell="0" allowOverlap="1" wp14:anchorId="48FE957B" wp14:editId="69B9749C">
              <wp:simplePos x="0" y="0"/>
              <wp:positionH relativeFrom="margin">
                <wp:align>left</wp:align>
              </wp:positionH>
              <wp:positionV relativeFrom="topMargin">
                <wp:align>center</wp:align>
              </wp:positionV>
              <wp:extent cx="5695950" cy="139700"/>
              <wp:effectExtent l="0" t="0" r="0" b="63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21BB" w14:textId="7AAE8873" w:rsidR="007A6BED" w:rsidRPr="00E815A2" w:rsidRDefault="007A6BED">
                          <w:pPr>
                            <w:spacing w:after="0" w:line="240" w:lineRule="auto"/>
                            <w:jc w:val="right"/>
                            <w:rPr>
                              <w:color w:val="7F7F7F" w:themeColor="text1" w:themeTint="80"/>
                              <w:sz w:val="18"/>
                              <w:szCs w:val="18"/>
                            </w:rPr>
                          </w:pPr>
                          <w:r w:rsidRPr="00E815A2">
                            <w:rPr>
                              <w:color w:val="7F7F7F" w:themeColor="text1" w:themeTint="80"/>
                              <w:sz w:val="18"/>
                              <w:szCs w:val="18"/>
                            </w:rPr>
                            <w:fldChar w:fldCharType="begin"/>
                          </w:r>
                          <w:r w:rsidRPr="00E815A2">
                            <w:rPr>
                              <w:color w:val="7F7F7F" w:themeColor="text1" w:themeTint="80"/>
                              <w:sz w:val="18"/>
                              <w:szCs w:val="18"/>
                            </w:rPr>
                            <w:instrText xml:space="preserve"> STYLEREF  "Titre 1"  \* MERGEFORMAT </w:instrText>
                          </w:r>
                          <w:r w:rsidRPr="00E815A2">
                            <w:rPr>
                              <w:color w:val="7F7F7F" w:themeColor="text1" w:themeTint="80"/>
                              <w:sz w:val="18"/>
                              <w:szCs w:val="18"/>
                            </w:rPr>
                            <w:fldChar w:fldCharType="separate"/>
                          </w:r>
                          <w:r w:rsidR="00156B82">
                            <w:rPr>
                              <w:noProof/>
                              <w:color w:val="7F7F7F" w:themeColor="text1" w:themeTint="80"/>
                              <w:sz w:val="18"/>
                              <w:szCs w:val="18"/>
                            </w:rPr>
                            <w:t>Comment améliorer le signalement aux ressources électroniques acquises par les établissements de l’enseignement supérieur et de la recherche (ESR) ?</w:t>
                          </w:r>
                          <w:r w:rsidRPr="00E815A2">
                            <w:rPr>
                              <w:color w:val="7F7F7F" w:themeColor="text1" w:themeTint="80"/>
                              <w:sz w:val="18"/>
                              <w:szCs w:val="18"/>
                            </w:rPr>
                            <w:fldChar w:fldCharType="end"/>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8FE957B" id="_x0000_t202" coordsize="21600,21600" o:spt="202" path="m,l,21600r21600,l21600,xe">
              <v:stroke joinstyle="miter"/>
              <v:path gradientshapeok="t" o:connecttype="rect"/>
            </v:shapetype>
            <v:shape id="Zone de texte 1" o:spid="_x0000_s1033" type="#_x0000_t202" style="position:absolute;margin-left:0;margin-top:0;width:448.5pt;height:11pt;z-index:251672576;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" o:allowincell="f" filled="f" stroked="f">
              <v:textbox style="mso-fit-shape-to-text:t" inset=",0,,0">
                <w:txbxContent>
                  <w:p w14:paraId="673921BB" w14:textId="7AAE8873" w:rsidR="007A6BED" w:rsidRPr="00E815A2" w:rsidRDefault="007A6BED">
                    <w:pPr>
                      <w:spacing w:after="0" w:line="240" w:lineRule="auto"/>
                      <w:jc w:val="right"/>
                      <w:rPr>
                        <w:color w:val="7F7F7F" w:themeColor="text1" w:themeTint="80"/>
                        <w:sz w:val="18"/>
                        <w:szCs w:val="18"/>
                      </w:rPr>
                    </w:pPr>
                    <w:r w:rsidRPr="00E815A2">
                      <w:rPr>
                        <w:color w:val="7F7F7F" w:themeColor="text1" w:themeTint="80"/>
                        <w:sz w:val="18"/>
                        <w:szCs w:val="18"/>
                      </w:rPr>
                      <w:fldChar w:fldCharType="begin"/>
                    </w:r>
                    <w:r w:rsidRPr="00E815A2">
                      <w:rPr>
                        <w:color w:val="7F7F7F" w:themeColor="text1" w:themeTint="80"/>
                        <w:sz w:val="18"/>
                        <w:szCs w:val="18"/>
                      </w:rPr>
                      <w:instrText xml:space="preserve"> STYLEREF  "Titre 1"  \* MERGEFORMAT </w:instrText>
                    </w:r>
                    <w:r w:rsidRPr="00E815A2">
                      <w:rPr>
                        <w:color w:val="7F7F7F" w:themeColor="text1" w:themeTint="80"/>
                        <w:sz w:val="18"/>
                        <w:szCs w:val="18"/>
                      </w:rPr>
                      <w:fldChar w:fldCharType="separate"/>
                    </w:r>
                    <w:r w:rsidR="00156B82">
                      <w:rPr>
                        <w:noProof/>
                        <w:color w:val="7F7F7F" w:themeColor="text1" w:themeTint="80"/>
                        <w:sz w:val="18"/>
                        <w:szCs w:val="18"/>
                      </w:rPr>
                      <w:t>Comment améliorer le signalement aux ressources électroniques acquises par les établissements de l’enseignement supérieur et de la recherche (ESR) ?</w:t>
                    </w:r>
                    <w:r w:rsidRPr="00E815A2">
                      <w:rPr>
                        <w:color w:val="7F7F7F" w:themeColor="text1" w:themeTint="80"/>
                        <w:sz w:val="18"/>
                        <w:szCs w:val="18"/>
                      </w:rPr>
                      <w:fldChar w:fldCharType="end"/>
                    </w:r>
                  </w:p>
                </w:txbxContent>
              </v:textbox>
              <w10:wrap anchorx="margin" anchory="margin"/>
            </v:shape>
          </w:pict>
        </mc:Fallback>
      </mc:AlternateContent>
    </w:r>
    <w:r>
      <w:rPr>
        <w:noProof/>
        <w:lang w:eastAsia="fr-FR"/>
      </w:rPr>
      <mc:AlternateContent>
        <mc:Choice Requires="wps">
          <w:drawing>
            <wp:anchor distT="0" distB="0" distL="114300" distR="114300" simplePos="0" relativeHeight="251671552" behindDoc="0" locked="0" layoutInCell="0" allowOverlap="1" wp14:anchorId="0ABB7837" wp14:editId="54FF8CE7">
              <wp:simplePos x="0" y="0"/>
              <wp:positionH relativeFrom="page">
                <wp:align>right</wp:align>
              </wp:positionH>
              <wp:positionV relativeFrom="topMargin">
                <wp:align>center</wp:align>
              </wp:positionV>
              <wp:extent cx="899795" cy="170815"/>
              <wp:effectExtent l="0" t="0" r="0" b="63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0815"/>
                      </a:xfrm>
                      <a:prstGeom prst="rect">
                        <a:avLst/>
                      </a:prstGeom>
                      <a:solidFill>
                        <a:srgbClr val="002060"/>
                      </a:solidFill>
                      <a:ln>
                        <a:noFill/>
                      </a:ln>
                    </wps:spPr>
                    <wps:txbx>
                      <w:txbxContent>
                        <w:p w14:paraId="64779107" w14:textId="3E0B180F" w:rsidR="007A6BED" w:rsidRPr="008455BA" w:rsidRDefault="007A6BED">
                          <w:pPr>
                            <w:spacing w:after="0" w:line="240" w:lineRule="auto"/>
                            <w:rPr>
                              <w:color w:val="FFFFFF" w:themeColor="background1"/>
                              <w:sz w:val="12"/>
                              <w:szCs w:val="12"/>
                            </w:rPr>
                          </w:pPr>
                          <w:r>
                            <w:fldChar w:fldCharType="begin"/>
                          </w:r>
                          <w:r>
                            <w:instrText>PAGE   \* MERGEFORMAT</w:instrText>
                          </w:r>
                          <w:r>
                            <w:fldChar w:fldCharType="separate"/>
                          </w:r>
                          <w:r w:rsidR="00156B82" w:rsidRPr="00156B82">
                            <w:rPr>
                              <w:noProof/>
                              <w:color w:val="FFFFFF" w:themeColor="background1"/>
                            </w:rPr>
                            <w:t>21</w:t>
                          </w:r>
                          <w:r>
                            <w:rPr>
                              <w:color w:val="FFFFFF" w:themeColor="background1"/>
                            </w:rPr>
                            <w:fldChar w:fldCharType="end"/>
                          </w:r>
                          <w:r>
                            <w:rPr>
                              <w:color w:val="FFFFFF" w:themeColor="background1"/>
                              <w:sz w:val="12"/>
                              <w:szCs w:val="12"/>
                            </w:rPr>
                            <w:t>/</w:t>
                          </w:r>
                          <w:r>
                            <w:rPr>
                              <w:color w:val="FFFFFF" w:themeColor="background1"/>
                              <w:sz w:val="12"/>
                              <w:szCs w:val="12"/>
                            </w:rPr>
                            <w:fldChar w:fldCharType="begin"/>
                          </w:r>
                          <w:r>
                            <w:rPr>
                              <w:color w:val="FFFFFF" w:themeColor="background1"/>
                              <w:sz w:val="12"/>
                              <w:szCs w:val="12"/>
                            </w:rPr>
                            <w:instrText xml:space="preserve"> NUMPAGES   \* MERGEFORMAT </w:instrText>
                          </w:r>
                          <w:r>
                            <w:rPr>
                              <w:color w:val="FFFFFF" w:themeColor="background1"/>
                              <w:sz w:val="12"/>
                              <w:szCs w:val="12"/>
                            </w:rPr>
                            <w:fldChar w:fldCharType="separate"/>
                          </w:r>
                          <w:r w:rsidR="00156B82">
                            <w:rPr>
                              <w:noProof/>
                              <w:color w:val="FFFFFF" w:themeColor="background1"/>
                              <w:sz w:val="12"/>
                              <w:szCs w:val="12"/>
                            </w:rPr>
                            <w:t>25</w:t>
                          </w:r>
                          <w:r>
                            <w:rPr>
                              <w:color w:val="FFFFFF" w:themeColor="background1"/>
                              <w:sz w:val="12"/>
                              <w:szCs w:val="12"/>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ABB7837" id="Zone de texte 2" o:spid="_x0000_s1034" type="#_x0000_t202" style="position:absolute;margin-left:19.65pt;margin-top:0;width:70.85pt;height:13.45pt;z-index:25167155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" o:allowincell="f" fillcolor="#002060" stroked="f">
              <v:textbox style="mso-fit-shape-to-text:t" inset=",0,,0">
                <w:txbxContent>
                  <w:p w14:paraId="64779107" w14:textId="3E0B180F" w:rsidR="007A6BED" w:rsidRPr="008455BA" w:rsidRDefault="007A6BED">
                    <w:pPr>
                      <w:spacing w:after="0" w:line="240" w:lineRule="auto"/>
                      <w:rPr>
                        <w:color w:val="FFFFFF" w:themeColor="background1"/>
                        <w:sz w:val="12"/>
                        <w:szCs w:val="12"/>
                      </w:rPr>
                    </w:pPr>
                    <w:r>
                      <w:fldChar w:fldCharType="begin"/>
                    </w:r>
                    <w:r>
                      <w:instrText>PAGE   \* MERGEFORMAT</w:instrText>
                    </w:r>
                    <w:r>
                      <w:fldChar w:fldCharType="separate"/>
                    </w:r>
                    <w:r w:rsidR="00156B82" w:rsidRPr="00156B82">
                      <w:rPr>
                        <w:noProof/>
                        <w:color w:val="FFFFFF" w:themeColor="background1"/>
                      </w:rPr>
                      <w:t>21</w:t>
                    </w:r>
                    <w:r>
                      <w:rPr>
                        <w:color w:val="FFFFFF" w:themeColor="background1"/>
                      </w:rPr>
                      <w:fldChar w:fldCharType="end"/>
                    </w:r>
                    <w:r>
                      <w:rPr>
                        <w:color w:val="FFFFFF" w:themeColor="background1"/>
                        <w:sz w:val="12"/>
                        <w:szCs w:val="12"/>
                      </w:rPr>
                      <w:t>/</w:t>
                    </w:r>
                    <w:r>
                      <w:rPr>
                        <w:color w:val="FFFFFF" w:themeColor="background1"/>
                        <w:sz w:val="12"/>
                        <w:szCs w:val="12"/>
                      </w:rPr>
                      <w:fldChar w:fldCharType="begin"/>
                    </w:r>
                    <w:r>
                      <w:rPr>
                        <w:color w:val="FFFFFF" w:themeColor="background1"/>
                        <w:sz w:val="12"/>
                        <w:szCs w:val="12"/>
                      </w:rPr>
                      <w:instrText xml:space="preserve"> NUMPAGES   \* MERGEFORMAT </w:instrText>
                    </w:r>
                    <w:r>
                      <w:rPr>
                        <w:color w:val="FFFFFF" w:themeColor="background1"/>
                        <w:sz w:val="12"/>
                        <w:szCs w:val="12"/>
                      </w:rPr>
                      <w:fldChar w:fldCharType="separate"/>
                    </w:r>
                    <w:r w:rsidR="00156B82">
                      <w:rPr>
                        <w:noProof/>
                        <w:color w:val="FFFFFF" w:themeColor="background1"/>
                        <w:sz w:val="12"/>
                        <w:szCs w:val="12"/>
                      </w:rPr>
                      <w:t>25</w:t>
                    </w:r>
                    <w:r>
                      <w:rPr>
                        <w:color w:val="FFFFFF" w:themeColor="background1"/>
                        <w:sz w:val="12"/>
                        <w:szCs w:val="12"/>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lizensiert" style="width:26.3pt;height:7.7pt;visibility:visible;mso-wrap-style:square" o:bullet="t">
        <v:imagedata r:id="rId1" o:title="lizensiert"/>
      </v:shape>
    </w:pict>
  </w:numPicBullet>
  <w:abstractNum w:abstractNumId="0" w15:restartNumberingAfterBreak="0">
    <w:nsid w:val="0210606E"/>
    <w:multiLevelType w:val="hybridMultilevel"/>
    <w:tmpl w:val="D4042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644404"/>
    <w:multiLevelType w:val="multilevel"/>
    <w:tmpl w:val="0EE6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63C19"/>
    <w:multiLevelType w:val="hybridMultilevel"/>
    <w:tmpl w:val="F904A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E462A6"/>
    <w:multiLevelType w:val="singleLevel"/>
    <w:tmpl w:val="510E20FC"/>
    <w:lvl w:ilvl="0">
      <w:start w:val="1"/>
      <w:numFmt w:val="bullet"/>
      <w:lvlRestart w:val="0"/>
      <w:pStyle w:val="CellPuceN2"/>
      <w:lvlText w:val="¬"/>
      <w:lvlJc w:val="left"/>
      <w:pPr>
        <w:tabs>
          <w:tab w:val="num" w:pos="397"/>
        </w:tabs>
        <w:ind w:left="397" w:hanging="170"/>
      </w:pPr>
      <w:rPr>
        <w:rFonts w:ascii="Wingdings" w:hAnsi="Wingdings" w:hint="default"/>
        <w:sz w:val="14"/>
      </w:rPr>
    </w:lvl>
  </w:abstractNum>
  <w:abstractNum w:abstractNumId="4" w15:restartNumberingAfterBreak="0">
    <w:nsid w:val="04CC4770"/>
    <w:multiLevelType w:val="multilevel"/>
    <w:tmpl w:val="B2C85602"/>
    <w:styleLink w:val="test"/>
    <w:lvl w:ilvl="0">
      <w:numFmt w:val="bullet"/>
      <w:lvlText w:val=""/>
      <w:lvlJc w:val="left"/>
      <w:pPr>
        <w:ind w:left="2497" w:hanging="360"/>
      </w:pPr>
      <w:rPr>
        <w:rFonts w:ascii="Wingdings" w:hAnsi="Wingdings" w:hint="default"/>
        <w:color w:val="002060"/>
      </w:rPr>
    </w:lvl>
    <w:lvl w:ilvl="1">
      <w:start w:val="1"/>
      <w:numFmt w:val="bullet"/>
      <w:lvlText w:val="-"/>
      <w:lvlJc w:val="left"/>
      <w:pPr>
        <w:ind w:left="3402" w:hanging="545"/>
      </w:pPr>
      <w:rPr>
        <w:rFonts w:ascii="Calibri" w:hAnsi="Calibri" w:hint="default"/>
      </w:rPr>
    </w:lvl>
    <w:lvl w:ilvl="2">
      <w:start w:val="1"/>
      <w:numFmt w:val="bullet"/>
      <w:lvlText w:val=""/>
      <w:lvlJc w:val="left"/>
      <w:pPr>
        <w:ind w:left="3935" w:hanging="358"/>
      </w:pPr>
      <w:rPr>
        <w:rFonts w:ascii="Wingdings" w:hAnsi="Wingdings" w:hint="default"/>
      </w:rPr>
    </w:lvl>
    <w:lvl w:ilvl="3">
      <w:start w:val="1"/>
      <w:numFmt w:val="bullet"/>
      <w:lvlText w:val=""/>
      <w:lvlJc w:val="left"/>
      <w:pPr>
        <w:ind w:left="4657" w:hanging="360"/>
      </w:pPr>
      <w:rPr>
        <w:rFonts w:ascii="Symbol" w:hAnsi="Symbol" w:hint="default"/>
      </w:rPr>
    </w:lvl>
    <w:lvl w:ilvl="4">
      <w:start w:val="1"/>
      <w:numFmt w:val="bullet"/>
      <w:lvlText w:val="o"/>
      <w:lvlJc w:val="left"/>
      <w:pPr>
        <w:ind w:left="5377" w:hanging="360"/>
      </w:pPr>
      <w:rPr>
        <w:rFonts w:ascii="Courier New" w:hAnsi="Courier New" w:cs="Courier New" w:hint="default"/>
      </w:rPr>
    </w:lvl>
    <w:lvl w:ilvl="5">
      <w:start w:val="1"/>
      <w:numFmt w:val="bullet"/>
      <w:lvlText w:val=""/>
      <w:lvlJc w:val="left"/>
      <w:pPr>
        <w:ind w:left="6097" w:hanging="360"/>
      </w:pPr>
      <w:rPr>
        <w:rFonts w:ascii="Wingdings" w:hAnsi="Wingdings" w:hint="default"/>
      </w:rPr>
    </w:lvl>
    <w:lvl w:ilvl="6">
      <w:start w:val="1"/>
      <w:numFmt w:val="bullet"/>
      <w:lvlText w:val=""/>
      <w:lvlJc w:val="left"/>
      <w:pPr>
        <w:ind w:left="6817" w:hanging="360"/>
      </w:pPr>
      <w:rPr>
        <w:rFonts w:ascii="Symbol" w:hAnsi="Symbol" w:hint="default"/>
      </w:rPr>
    </w:lvl>
    <w:lvl w:ilvl="7">
      <w:start w:val="1"/>
      <w:numFmt w:val="bullet"/>
      <w:lvlText w:val="o"/>
      <w:lvlJc w:val="left"/>
      <w:pPr>
        <w:ind w:left="7537" w:hanging="360"/>
      </w:pPr>
      <w:rPr>
        <w:rFonts w:ascii="Courier New" w:hAnsi="Courier New" w:cs="Courier New" w:hint="default"/>
      </w:rPr>
    </w:lvl>
    <w:lvl w:ilvl="8">
      <w:start w:val="1"/>
      <w:numFmt w:val="bullet"/>
      <w:lvlText w:val=""/>
      <w:lvlJc w:val="left"/>
      <w:pPr>
        <w:ind w:left="8257" w:hanging="360"/>
      </w:pPr>
      <w:rPr>
        <w:rFonts w:ascii="Wingdings" w:hAnsi="Wingdings" w:hint="default"/>
      </w:rPr>
    </w:lvl>
  </w:abstractNum>
  <w:abstractNum w:abstractNumId="5" w15:restartNumberingAfterBreak="0">
    <w:nsid w:val="051404C3"/>
    <w:multiLevelType w:val="hybridMultilevel"/>
    <w:tmpl w:val="C26ADCA8"/>
    <w:lvl w:ilvl="0" w:tplc="040C0005">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5">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 w15:restartNumberingAfterBreak="0">
    <w:nsid w:val="05C753E9"/>
    <w:multiLevelType w:val="hybridMultilevel"/>
    <w:tmpl w:val="C00E88A4"/>
    <w:lvl w:ilvl="0" w:tplc="677802B2">
      <w:start w:val="1"/>
      <w:numFmt w:val="decimal"/>
      <w:lvlText w:val="%1."/>
      <w:lvlJc w:val="left"/>
      <w:pPr>
        <w:tabs>
          <w:tab w:val="num" w:pos="720"/>
        </w:tabs>
        <w:ind w:left="720" w:hanging="360"/>
      </w:pPr>
    </w:lvl>
    <w:lvl w:ilvl="1" w:tplc="D3A64636">
      <w:start w:val="1"/>
      <w:numFmt w:val="decimal"/>
      <w:lvlText w:val="%2."/>
      <w:lvlJc w:val="left"/>
      <w:pPr>
        <w:tabs>
          <w:tab w:val="num" w:pos="1440"/>
        </w:tabs>
        <w:ind w:left="1440" w:hanging="360"/>
      </w:pPr>
    </w:lvl>
    <w:lvl w:ilvl="2" w:tplc="0BC030CE" w:tentative="1">
      <w:start w:val="1"/>
      <w:numFmt w:val="decimal"/>
      <w:lvlText w:val="%3."/>
      <w:lvlJc w:val="left"/>
      <w:pPr>
        <w:tabs>
          <w:tab w:val="num" w:pos="2160"/>
        </w:tabs>
        <w:ind w:left="2160" w:hanging="360"/>
      </w:pPr>
    </w:lvl>
    <w:lvl w:ilvl="3" w:tplc="AF5E1D5E" w:tentative="1">
      <w:start w:val="1"/>
      <w:numFmt w:val="decimal"/>
      <w:lvlText w:val="%4."/>
      <w:lvlJc w:val="left"/>
      <w:pPr>
        <w:tabs>
          <w:tab w:val="num" w:pos="2880"/>
        </w:tabs>
        <w:ind w:left="2880" w:hanging="360"/>
      </w:pPr>
    </w:lvl>
    <w:lvl w:ilvl="4" w:tplc="EEF004D0" w:tentative="1">
      <w:start w:val="1"/>
      <w:numFmt w:val="decimal"/>
      <w:lvlText w:val="%5."/>
      <w:lvlJc w:val="left"/>
      <w:pPr>
        <w:tabs>
          <w:tab w:val="num" w:pos="3600"/>
        </w:tabs>
        <w:ind w:left="3600" w:hanging="360"/>
      </w:pPr>
    </w:lvl>
    <w:lvl w:ilvl="5" w:tplc="DD0EF5EE" w:tentative="1">
      <w:start w:val="1"/>
      <w:numFmt w:val="decimal"/>
      <w:lvlText w:val="%6."/>
      <w:lvlJc w:val="left"/>
      <w:pPr>
        <w:tabs>
          <w:tab w:val="num" w:pos="4320"/>
        </w:tabs>
        <w:ind w:left="4320" w:hanging="360"/>
      </w:pPr>
    </w:lvl>
    <w:lvl w:ilvl="6" w:tplc="3E941196" w:tentative="1">
      <w:start w:val="1"/>
      <w:numFmt w:val="decimal"/>
      <w:lvlText w:val="%7."/>
      <w:lvlJc w:val="left"/>
      <w:pPr>
        <w:tabs>
          <w:tab w:val="num" w:pos="5040"/>
        </w:tabs>
        <w:ind w:left="5040" w:hanging="360"/>
      </w:pPr>
    </w:lvl>
    <w:lvl w:ilvl="7" w:tplc="189EC798" w:tentative="1">
      <w:start w:val="1"/>
      <w:numFmt w:val="decimal"/>
      <w:lvlText w:val="%8."/>
      <w:lvlJc w:val="left"/>
      <w:pPr>
        <w:tabs>
          <w:tab w:val="num" w:pos="5760"/>
        </w:tabs>
        <w:ind w:left="5760" w:hanging="360"/>
      </w:pPr>
    </w:lvl>
    <w:lvl w:ilvl="8" w:tplc="C32871D0" w:tentative="1">
      <w:start w:val="1"/>
      <w:numFmt w:val="decimal"/>
      <w:lvlText w:val="%9."/>
      <w:lvlJc w:val="left"/>
      <w:pPr>
        <w:tabs>
          <w:tab w:val="num" w:pos="6480"/>
        </w:tabs>
        <w:ind w:left="6480" w:hanging="360"/>
      </w:pPr>
    </w:lvl>
  </w:abstractNum>
  <w:abstractNum w:abstractNumId="7" w15:restartNumberingAfterBreak="0">
    <w:nsid w:val="07C54ACE"/>
    <w:multiLevelType w:val="hybridMultilevel"/>
    <w:tmpl w:val="222AF548"/>
    <w:lvl w:ilvl="0" w:tplc="B2306626">
      <w:start w:val="1"/>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08863C35"/>
    <w:multiLevelType w:val="hybridMultilevel"/>
    <w:tmpl w:val="9C86455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D82650E"/>
    <w:multiLevelType w:val="hybridMultilevel"/>
    <w:tmpl w:val="AB4046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460433"/>
    <w:multiLevelType w:val="hybridMultilevel"/>
    <w:tmpl w:val="B2AE700E"/>
    <w:lvl w:ilvl="0" w:tplc="254A02B8">
      <w:start w:val="1"/>
      <w:numFmt w:val="bullet"/>
      <w:lvlText w:val=""/>
      <w:lvlJc w:val="left"/>
      <w:pPr>
        <w:ind w:left="1778" w:hanging="360"/>
      </w:pPr>
      <w:rPr>
        <w:rFonts w:ascii="Wingdings" w:hAnsi="Wingdings" w:hint="default"/>
        <w:color w:val="002060"/>
        <w:w w:val="100"/>
        <w:position w:val="0"/>
        <w:sz w:val="24"/>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1" w15:restartNumberingAfterBreak="0">
    <w:nsid w:val="1BB64827"/>
    <w:multiLevelType w:val="hybridMultilevel"/>
    <w:tmpl w:val="AEB02A1C"/>
    <w:lvl w:ilvl="0" w:tplc="1950828C">
      <w:start w:val="3"/>
      <w:numFmt w:val="bullet"/>
      <w:lvlText w:val=""/>
      <w:lvlJc w:val="left"/>
      <w:pPr>
        <w:ind w:left="1068" w:hanging="360"/>
      </w:pPr>
      <w:rPr>
        <w:rFonts w:ascii="Wingdings" w:eastAsiaTheme="minorHAnsi" w:hAnsi="Wingdings"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26C4EBD"/>
    <w:multiLevelType w:val="hybridMultilevel"/>
    <w:tmpl w:val="E8CA1E50"/>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3" w15:restartNumberingAfterBreak="0">
    <w:nsid w:val="236B6A3E"/>
    <w:multiLevelType w:val="hybridMultilevel"/>
    <w:tmpl w:val="D74C3AA0"/>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15:restartNumberingAfterBreak="0">
    <w:nsid w:val="24852AF5"/>
    <w:multiLevelType w:val="singleLevel"/>
    <w:tmpl w:val="E9865394"/>
    <w:lvl w:ilvl="0">
      <w:start w:val="1"/>
      <w:numFmt w:val="bullet"/>
      <w:pStyle w:val="PuceNiveau2"/>
      <w:lvlText w:val="­"/>
      <w:lvlJc w:val="left"/>
      <w:pPr>
        <w:tabs>
          <w:tab w:val="num" w:pos="420"/>
        </w:tabs>
        <w:ind w:left="420" w:hanging="200"/>
      </w:pPr>
      <w:rPr>
        <w:rFonts w:ascii="Helvetica" w:hAnsi="Helvetica" w:hint="default"/>
        <w:b w:val="0"/>
        <w:i w:val="0"/>
        <w:color w:val="000000"/>
        <w:sz w:val="16"/>
      </w:rPr>
    </w:lvl>
  </w:abstractNum>
  <w:abstractNum w:abstractNumId="15" w15:restartNumberingAfterBreak="0">
    <w:nsid w:val="2747065F"/>
    <w:multiLevelType w:val="hybridMultilevel"/>
    <w:tmpl w:val="28D6130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2A617741"/>
    <w:multiLevelType w:val="hybridMultilevel"/>
    <w:tmpl w:val="6EF8866A"/>
    <w:lvl w:ilvl="0" w:tplc="254A02B8">
      <w:start w:val="1"/>
      <w:numFmt w:val="bullet"/>
      <w:lvlText w:val=""/>
      <w:lvlJc w:val="left"/>
      <w:pPr>
        <w:ind w:left="1778" w:hanging="360"/>
      </w:pPr>
      <w:rPr>
        <w:rFonts w:ascii="Wingdings" w:hAnsi="Wingdings" w:hint="default"/>
        <w:color w:val="002060"/>
        <w:w w:val="100"/>
        <w:position w:val="0"/>
        <w:sz w:val="24"/>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7" w15:restartNumberingAfterBreak="0">
    <w:nsid w:val="2F3A0591"/>
    <w:multiLevelType w:val="hybridMultilevel"/>
    <w:tmpl w:val="F7761990"/>
    <w:lvl w:ilvl="0" w:tplc="389C1EFC">
      <w:start w:val="10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F32843"/>
    <w:multiLevelType w:val="hybridMultilevel"/>
    <w:tmpl w:val="A2064A72"/>
    <w:lvl w:ilvl="0" w:tplc="040C0001">
      <w:start w:val="1"/>
      <w:numFmt w:val="bullet"/>
      <w:lvlText w:val=""/>
      <w:lvlJc w:val="left"/>
      <w:pPr>
        <w:ind w:left="2138" w:hanging="360"/>
      </w:pPr>
      <w:rPr>
        <w:rFonts w:ascii="Symbol" w:hAnsi="Symbol" w:hint="default"/>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9" w15:restartNumberingAfterBreak="0">
    <w:nsid w:val="33156181"/>
    <w:multiLevelType w:val="hybridMultilevel"/>
    <w:tmpl w:val="CB3EA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066DDF"/>
    <w:multiLevelType w:val="hybridMultilevel"/>
    <w:tmpl w:val="7FC2ABBE"/>
    <w:lvl w:ilvl="0" w:tplc="8C46F638">
      <w:start w:val="5"/>
      <w:numFmt w:val="bullet"/>
      <w:lvlText w:val=""/>
      <w:lvlJc w:val="left"/>
      <w:pPr>
        <w:ind w:left="1440" w:hanging="360"/>
      </w:pPr>
      <w:rPr>
        <w:rFonts w:ascii="Wingdings" w:eastAsiaTheme="minorHAnsi" w:hAnsi="Wingdings" w:cstheme="minorBidi" w:hint="default"/>
        <w:color w:val="00B0F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6C55AE0"/>
    <w:multiLevelType w:val="hybridMultilevel"/>
    <w:tmpl w:val="A7A60B12"/>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2" w15:restartNumberingAfterBreak="0">
    <w:nsid w:val="3A021543"/>
    <w:multiLevelType w:val="hybridMultilevel"/>
    <w:tmpl w:val="BBFE7E14"/>
    <w:lvl w:ilvl="0" w:tplc="040C0001">
      <w:start w:val="1"/>
      <w:numFmt w:val="bullet"/>
      <w:lvlText w:val=""/>
      <w:lvlJc w:val="left"/>
      <w:pPr>
        <w:ind w:left="2498" w:hanging="360"/>
      </w:pPr>
      <w:rPr>
        <w:rFonts w:ascii="Symbol" w:hAnsi="Symbol" w:hint="default"/>
      </w:rPr>
    </w:lvl>
    <w:lvl w:ilvl="1" w:tplc="040C0003" w:tentative="1">
      <w:start w:val="1"/>
      <w:numFmt w:val="bullet"/>
      <w:lvlText w:val="o"/>
      <w:lvlJc w:val="left"/>
      <w:pPr>
        <w:ind w:left="3218" w:hanging="360"/>
      </w:pPr>
      <w:rPr>
        <w:rFonts w:ascii="Courier New" w:hAnsi="Courier New" w:cs="Courier New" w:hint="default"/>
      </w:rPr>
    </w:lvl>
    <w:lvl w:ilvl="2" w:tplc="040C0005" w:tentative="1">
      <w:start w:val="1"/>
      <w:numFmt w:val="bullet"/>
      <w:lvlText w:val=""/>
      <w:lvlJc w:val="left"/>
      <w:pPr>
        <w:ind w:left="3938" w:hanging="360"/>
      </w:pPr>
      <w:rPr>
        <w:rFonts w:ascii="Wingdings" w:hAnsi="Wingdings" w:hint="default"/>
      </w:rPr>
    </w:lvl>
    <w:lvl w:ilvl="3" w:tplc="040C0001" w:tentative="1">
      <w:start w:val="1"/>
      <w:numFmt w:val="bullet"/>
      <w:lvlText w:val=""/>
      <w:lvlJc w:val="left"/>
      <w:pPr>
        <w:ind w:left="4658" w:hanging="360"/>
      </w:pPr>
      <w:rPr>
        <w:rFonts w:ascii="Symbol" w:hAnsi="Symbol" w:hint="default"/>
      </w:rPr>
    </w:lvl>
    <w:lvl w:ilvl="4" w:tplc="040C0003" w:tentative="1">
      <w:start w:val="1"/>
      <w:numFmt w:val="bullet"/>
      <w:lvlText w:val="o"/>
      <w:lvlJc w:val="left"/>
      <w:pPr>
        <w:ind w:left="5378" w:hanging="360"/>
      </w:pPr>
      <w:rPr>
        <w:rFonts w:ascii="Courier New" w:hAnsi="Courier New" w:cs="Courier New" w:hint="default"/>
      </w:rPr>
    </w:lvl>
    <w:lvl w:ilvl="5" w:tplc="040C0005" w:tentative="1">
      <w:start w:val="1"/>
      <w:numFmt w:val="bullet"/>
      <w:lvlText w:val=""/>
      <w:lvlJc w:val="left"/>
      <w:pPr>
        <w:ind w:left="6098" w:hanging="360"/>
      </w:pPr>
      <w:rPr>
        <w:rFonts w:ascii="Wingdings" w:hAnsi="Wingdings" w:hint="default"/>
      </w:rPr>
    </w:lvl>
    <w:lvl w:ilvl="6" w:tplc="040C0001" w:tentative="1">
      <w:start w:val="1"/>
      <w:numFmt w:val="bullet"/>
      <w:lvlText w:val=""/>
      <w:lvlJc w:val="left"/>
      <w:pPr>
        <w:ind w:left="6818" w:hanging="360"/>
      </w:pPr>
      <w:rPr>
        <w:rFonts w:ascii="Symbol" w:hAnsi="Symbol" w:hint="default"/>
      </w:rPr>
    </w:lvl>
    <w:lvl w:ilvl="7" w:tplc="040C0003" w:tentative="1">
      <w:start w:val="1"/>
      <w:numFmt w:val="bullet"/>
      <w:lvlText w:val="o"/>
      <w:lvlJc w:val="left"/>
      <w:pPr>
        <w:ind w:left="7538" w:hanging="360"/>
      </w:pPr>
      <w:rPr>
        <w:rFonts w:ascii="Courier New" w:hAnsi="Courier New" w:cs="Courier New" w:hint="default"/>
      </w:rPr>
    </w:lvl>
    <w:lvl w:ilvl="8" w:tplc="040C0005" w:tentative="1">
      <w:start w:val="1"/>
      <w:numFmt w:val="bullet"/>
      <w:lvlText w:val=""/>
      <w:lvlJc w:val="left"/>
      <w:pPr>
        <w:ind w:left="8258" w:hanging="360"/>
      </w:pPr>
      <w:rPr>
        <w:rFonts w:ascii="Wingdings" w:hAnsi="Wingdings" w:hint="default"/>
      </w:rPr>
    </w:lvl>
  </w:abstractNum>
  <w:abstractNum w:abstractNumId="23" w15:restartNumberingAfterBreak="0">
    <w:nsid w:val="3F723788"/>
    <w:multiLevelType w:val="hybridMultilevel"/>
    <w:tmpl w:val="EE78EFB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CA2E11"/>
    <w:multiLevelType w:val="hybridMultilevel"/>
    <w:tmpl w:val="DCF67A9E"/>
    <w:lvl w:ilvl="0" w:tplc="254A02B8">
      <w:start w:val="1"/>
      <w:numFmt w:val="bullet"/>
      <w:lvlText w:val=""/>
      <w:lvlJc w:val="left"/>
      <w:pPr>
        <w:ind w:left="1778" w:hanging="360"/>
      </w:pPr>
      <w:rPr>
        <w:rFonts w:ascii="Wingdings" w:hAnsi="Wingdings" w:hint="default"/>
        <w:color w:val="002060"/>
        <w:w w:val="100"/>
        <w:position w:val="0"/>
        <w:sz w:val="24"/>
        <w:u w:color="0070C0"/>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5" w15:restartNumberingAfterBreak="0">
    <w:nsid w:val="49325543"/>
    <w:multiLevelType w:val="hybridMultilevel"/>
    <w:tmpl w:val="2B3E41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58707E"/>
    <w:multiLevelType w:val="hybridMultilevel"/>
    <w:tmpl w:val="AF76E92C"/>
    <w:lvl w:ilvl="0" w:tplc="040C0001">
      <w:start w:val="1"/>
      <w:numFmt w:val="bullet"/>
      <w:lvlText w:val=""/>
      <w:lvlJc w:val="left"/>
      <w:pPr>
        <w:ind w:left="2138" w:hanging="360"/>
      </w:pPr>
      <w:rPr>
        <w:rFonts w:ascii="Symbol" w:hAnsi="Symbol" w:hint="default"/>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15:restartNumberingAfterBreak="0">
    <w:nsid w:val="4DC70C1C"/>
    <w:multiLevelType w:val="hybridMultilevel"/>
    <w:tmpl w:val="E70C7E98"/>
    <w:lvl w:ilvl="0" w:tplc="1682F36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446CC7"/>
    <w:multiLevelType w:val="hybridMultilevel"/>
    <w:tmpl w:val="B29E0610"/>
    <w:lvl w:ilvl="0" w:tplc="86E44BAE">
      <w:start w:val="1"/>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2E31A7D"/>
    <w:multiLevelType w:val="hybridMultilevel"/>
    <w:tmpl w:val="809C6CD4"/>
    <w:lvl w:ilvl="0" w:tplc="8E54C906">
      <w:start w:val="5"/>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35F2816"/>
    <w:multiLevelType w:val="hybridMultilevel"/>
    <w:tmpl w:val="108AF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5763B4"/>
    <w:multiLevelType w:val="multilevel"/>
    <w:tmpl w:val="6E12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D96921"/>
    <w:multiLevelType w:val="multilevel"/>
    <w:tmpl w:val="ED42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54B3C"/>
    <w:multiLevelType w:val="hybridMultilevel"/>
    <w:tmpl w:val="FA10F1D6"/>
    <w:lvl w:ilvl="0" w:tplc="040C000F">
      <w:start w:val="1"/>
      <w:numFmt w:val="decimal"/>
      <w:lvlText w:val="%1."/>
      <w:lvlJc w:val="left"/>
      <w:pPr>
        <w:ind w:left="2190" w:hanging="360"/>
      </w:pPr>
    </w:lvl>
    <w:lvl w:ilvl="1" w:tplc="040C0019" w:tentative="1">
      <w:start w:val="1"/>
      <w:numFmt w:val="lowerLetter"/>
      <w:lvlText w:val="%2."/>
      <w:lvlJc w:val="left"/>
      <w:pPr>
        <w:ind w:left="2910" w:hanging="360"/>
      </w:pPr>
    </w:lvl>
    <w:lvl w:ilvl="2" w:tplc="040C001B" w:tentative="1">
      <w:start w:val="1"/>
      <w:numFmt w:val="lowerRoman"/>
      <w:lvlText w:val="%3."/>
      <w:lvlJc w:val="right"/>
      <w:pPr>
        <w:ind w:left="3630" w:hanging="180"/>
      </w:pPr>
    </w:lvl>
    <w:lvl w:ilvl="3" w:tplc="040C000F" w:tentative="1">
      <w:start w:val="1"/>
      <w:numFmt w:val="decimal"/>
      <w:lvlText w:val="%4."/>
      <w:lvlJc w:val="left"/>
      <w:pPr>
        <w:ind w:left="4350" w:hanging="360"/>
      </w:pPr>
    </w:lvl>
    <w:lvl w:ilvl="4" w:tplc="040C0019" w:tentative="1">
      <w:start w:val="1"/>
      <w:numFmt w:val="lowerLetter"/>
      <w:lvlText w:val="%5."/>
      <w:lvlJc w:val="left"/>
      <w:pPr>
        <w:ind w:left="5070" w:hanging="360"/>
      </w:pPr>
    </w:lvl>
    <w:lvl w:ilvl="5" w:tplc="040C001B" w:tentative="1">
      <w:start w:val="1"/>
      <w:numFmt w:val="lowerRoman"/>
      <w:lvlText w:val="%6."/>
      <w:lvlJc w:val="right"/>
      <w:pPr>
        <w:ind w:left="5790" w:hanging="180"/>
      </w:pPr>
    </w:lvl>
    <w:lvl w:ilvl="6" w:tplc="040C000F" w:tentative="1">
      <w:start w:val="1"/>
      <w:numFmt w:val="decimal"/>
      <w:lvlText w:val="%7."/>
      <w:lvlJc w:val="left"/>
      <w:pPr>
        <w:ind w:left="6510" w:hanging="360"/>
      </w:pPr>
    </w:lvl>
    <w:lvl w:ilvl="7" w:tplc="040C0019" w:tentative="1">
      <w:start w:val="1"/>
      <w:numFmt w:val="lowerLetter"/>
      <w:lvlText w:val="%8."/>
      <w:lvlJc w:val="left"/>
      <w:pPr>
        <w:ind w:left="7230" w:hanging="360"/>
      </w:pPr>
    </w:lvl>
    <w:lvl w:ilvl="8" w:tplc="040C001B" w:tentative="1">
      <w:start w:val="1"/>
      <w:numFmt w:val="lowerRoman"/>
      <w:lvlText w:val="%9."/>
      <w:lvlJc w:val="right"/>
      <w:pPr>
        <w:ind w:left="7950" w:hanging="180"/>
      </w:pPr>
    </w:lvl>
  </w:abstractNum>
  <w:abstractNum w:abstractNumId="34" w15:restartNumberingAfterBreak="0">
    <w:nsid w:val="635453B0"/>
    <w:multiLevelType w:val="hybridMultilevel"/>
    <w:tmpl w:val="7D78E234"/>
    <w:lvl w:ilvl="0" w:tplc="254A02B8">
      <w:start w:val="1"/>
      <w:numFmt w:val="bullet"/>
      <w:lvlText w:val=""/>
      <w:lvlJc w:val="left"/>
      <w:pPr>
        <w:ind w:left="720" w:hanging="360"/>
      </w:pPr>
      <w:rPr>
        <w:rFonts w:ascii="Wingdings" w:hAnsi="Wingdings" w:hint="default"/>
        <w:color w:val="002060"/>
        <w:w w:val="100"/>
        <w:position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1D68A6"/>
    <w:multiLevelType w:val="hybridMultilevel"/>
    <w:tmpl w:val="DB421372"/>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6" w15:restartNumberingAfterBreak="0">
    <w:nsid w:val="65DB3EF3"/>
    <w:multiLevelType w:val="multilevel"/>
    <w:tmpl w:val="5546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332F4A"/>
    <w:multiLevelType w:val="hybridMultilevel"/>
    <w:tmpl w:val="8D90603E"/>
    <w:lvl w:ilvl="0" w:tplc="15744178">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B194251E">
      <w:start w:val="3"/>
      <w:numFmt w:val="bullet"/>
      <w:lvlText w:val=""/>
      <w:lvlJc w:val="left"/>
      <w:pPr>
        <w:ind w:left="2160" w:hanging="360"/>
      </w:pPr>
      <w:rPr>
        <w:rFonts w:ascii="Wingdings" w:eastAsiaTheme="minorHAnsi" w:hAnsi="Wingdings" w:cstheme="minorBidi"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0B6397"/>
    <w:multiLevelType w:val="hybridMultilevel"/>
    <w:tmpl w:val="E8CA1E50"/>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9" w15:restartNumberingAfterBreak="0">
    <w:nsid w:val="724E5ABF"/>
    <w:multiLevelType w:val="singleLevel"/>
    <w:tmpl w:val="910C0A40"/>
    <w:lvl w:ilvl="0">
      <w:start w:val="1"/>
      <w:numFmt w:val="bullet"/>
      <w:pStyle w:val="PuceNiveau1"/>
      <w:lvlText w:val="§"/>
      <w:lvlJc w:val="left"/>
      <w:pPr>
        <w:tabs>
          <w:tab w:val="num" w:pos="220"/>
        </w:tabs>
        <w:ind w:left="200" w:hanging="200"/>
      </w:pPr>
      <w:rPr>
        <w:rFonts w:ascii="Wingdings" w:hAnsi="Wingdings" w:hint="default"/>
        <w:b w:val="0"/>
        <w:i w:val="0"/>
        <w:color w:val="000000"/>
        <w:sz w:val="22"/>
      </w:rPr>
    </w:lvl>
  </w:abstractNum>
  <w:abstractNum w:abstractNumId="40" w15:restartNumberingAfterBreak="0">
    <w:nsid w:val="7AE1584F"/>
    <w:multiLevelType w:val="hybridMultilevel"/>
    <w:tmpl w:val="10CCDE22"/>
    <w:lvl w:ilvl="0" w:tplc="3ED28E56">
      <w:start w:val="3"/>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39"/>
  </w:num>
  <w:num w:numId="4">
    <w:abstractNumId w:val="3"/>
  </w:num>
  <w:num w:numId="5">
    <w:abstractNumId w:val="14"/>
  </w:num>
  <w:num w:numId="6">
    <w:abstractNumId w:val="21"/>
  </w:num>
  <w:num w:numId="7">
    <w:abstractNumId w:val="26"/>
  </w:num>
  <w:num w:numId="8">
    <w:abstractNumId w:val="27"/>
  </w:num>
  <w:num w:numId="9">
    <w:abstractNumId w:val="9"/>
  </w:num>
  <w:num w:numId="10">
    <w:abstractNumId w:val="29"/>
  </w:num>
  <w:num w:numId="11">
    <w:abstractNumId w:val="20"/>
  </w:num>
  <w:num w:numId="12">
    <w:abstractNumId w:val="23"/>
  </w:num>
  <w:num w:numId="13">
    <w:abstractNumId w:val="17"/>
  </w:num>
  <w:num w:numId="14">
    <w:abstractNumId w:val="8"/>
  </w:num>
  <w:num w:numId="15">
    <w:abstractNumId w:val="7"/>
  </w:num>
  <w:num w:numId="16">
    <w:abstractNumId w:val="40"/>
  </w:num>
  <w:num w:numId="17">
    <w:abstractNumId w:val="11"/>
  </w:num>
  <w:num w:numId="18">
    <w:abstractNumId w:val="28"/>
  </w:num>
  <w:num w:numId="19">
    <w:abstractNumId w:val="37"/>
  </w:num>
  <w:num w:numId="20">
    <w:abstractNumId w:val="35"/>
  </w:num>
  <w:num w:numId="21">
    <w:abstractNumId w:val="24"/>
  </w:num>
  <w:num w:numId="22">
    <w:abstractNumId w:val="10"/>
  </w:num>
  <w:num w:numId="23">
    <w:abstractNumId w:val="16"/>
  </w:num>
  <w:num w:numId="24">
    <w:abstractNumId w:val="34"/>
  </w:num>
  <w:num w:numId="25">
    <w:abstractNumId w:val="6"/>
  </w:num>
  <w:num w:numId="26">
    <w:abstractNumId w:val="25"/>
  </w:num>
  <w:num w:numId="27">
    <w:abstractNumId w:val="30"/>
  </w:num>
  <w:num w:numId="28">
    <w:abstractNumId w:val="0"/>
  </w:num>
  <w:num w:numId="29">
    <w:abstractNumId w:val="13"/>
  </w:num>
  <w:num w:numId="30">
    <w:abstractNumId w:val="33"/>
  </w:num>
  <w:num w:numId="31">
    <w:abstractNumId w:val="36"/>
  </w:num>
  <w:num w:numId="32">
    <w:abstractNumId w:val="18"/>
  </w:num>
  <w:num w:numId="33">
    <w:abstractNumId w:val="15"/>
  </w:num>
  <w:num w:numId="34">
    <w:abstractNumId w:val="19"/>
  </w:num>
  <w:num w:numId="35">
    <w:abstractNumId w:val="2"/>
  </w:num>
  <w:num w:numId="36">
    <w:abstractNumId w:val="12"/>
  </w:num>
  <w:num w:numId="37">
    <w:abstractNumId w:val="32"/>
  </w:num>
  <w:num w:numId="38">
    <w:abstractNumId w:val="1"/>
  </w:num>
  <w:num w:numId="39">
    <w:abstractNumId w:val="31"/>
  </w:num>
  <w:num w:numId="40">
    <w:abstractNumId w:val="22"/>
  </w:num>
  <w:num w:numId="41">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6BC"/>
    <w:rsid w:val="000003E2"/>
    <w:rsid w:val="00003267"/>
    <w:rsid w:val="000033A9"/>
    <w:rsid w:val="0000347D"/>
    <w:rsid w:val="00003E88"/>
    <w:rsid w:val="00004403"/>
    <w:rsid w:val="00004BAF"/>
    <w:rsid w:val="00005B30"/>
    <w:rsid w:val="00006331"/>
    <w:rsid w:val="00006DC9"/>
    <w:rsid w:val="0000763E"/>
    <w:rsid w:val="000076D2"/>
    <w:rsid w:val="0000777E"/>
    <w:rsid w:val="00007CBB"/>
    <w:rsid w:val="00010C24"/>
    <w:rsid w:val="00010DAA"/>
    <w:rsid w:val="000110CA"/>
    <w:rsid w:val="00011319"/>
    <w:rsid w:val="000125A6"/>
    <w:rsid w:val="00012DAF"/>
    <w:rsid w:val="00012F35"/>
    <w:rsid w:val="00013502"/>
    <w:rsid w:val="00013643"/>
    <w:rsid w:val="0001479B"/>
    <w:rsid w:val="0001485E"/>
    <w:rsid w:val="000152E8"/>
    <w:rsid w:val="00016539"/>
    <w:rsid w:val="00016629"/>
    <w:rsid w:val="000166D7"/>
    <w:rsid w:val="00016AD9"/>
    <w:rsid w:val="00016E9D"/>
    <w:rsid w:val="00016FC8"/>
    <w:rsid w:val="00017D2C"/>
    <w:rsid w:val="00020629"/>
    <w:rsid w:val="000213EB"/>
    <w:rsid w:val="00021E2F"/>
    <w:rsid w:val="000222AB"/>
    <w:rsid w:val="0002236A"/>
    <w:rsid w:val="00022D8A"/>
    <w:rsid w:val="00022E3E"/>
    <w:rsid w:val="00022EB7"/>
    <w:rsid w:val="000233F9"/>
    <w:rsid w:val="00023B11"/>
    <w:rsid w:val="00023B84"/>
    <w:rsid w:val="00023D61"/>
    <w:rsid w:val="0002462D"/>
    <w:rsid w:val="00025756"/>
    <w:rsid w:val="00025AA7"/>
    <w:rsid w:val="00025DDA"/>
    <w:rsid w:val="00026B20"/>
    <w:rsid w:val="000277A2"/>
    <w:rsid w:val="00027E75"/>
    <w:rsid w:val="00030198"/>
    <w:rsid w:val="0003089F"/>
    <w:rsid w:val="000319EF"/>
    <w:rsid w:val="0003210F"/>
    <w:rsid w:val="00032E0F"/>
    <w:rsid w:val="00033C65"/>
    <w:rsid w:val="00033DB4"/>
    <w:rsid w:val="000340AD"/>
    <w:rsid w:val="000345C5"/>
    <w:rsid w:val="00034C13"/>
    <w:rsid w:val="0003558B"/>
    <w:rsid w:val="00035712"/>
    <w:rsid w:val="000360FD"/>
    <w:rsid w:val="00037073"/>
    <w:rsid w:val="0003749B"/>
    <w:rsid w:val="00037EA5"/>
    <w:rsid w:val="00040A23"/>
    <w:rsid w:val="00040B2F"/>
    <w:rsid w:val="000413CA"/>
    <w:rsid w:val="00041EF0"/>
    <w:rsid w:val="00042AEF"/>
    <w:rsid w:val="00042C14"/>
    <w:rsid w:val="00042CAC"/>
    <w:rsid w:val="00043246"/>
    <w:rsid w:val="0004389E"/>
    <w:rsid w:val="00043DE2"/>
    <w:rsid w:val="00045E47"/>
    <w:rsid w:val="000478E5"/>
    <w:rsid w:val="00047AD2"/>
    <w:rsid w:val="00047DD5"/>
    <w:rsid w:val="00052395"/>
    <w:rsid w:val="000527DD"/>
    <w:rsid w:val="00053A16"/>
    <w:rsid w:val="00054453"/>
    <w:rsid w:val="00055E70"/>
    <w:rsid w:val="00056241"/>
    <w:rsid w:val="00056EFE"/>
    <w:rsid w:val="000577C8"/>
    <w:rsid w:val="00057AFC"/>
    <w:rsid w:val="00057D79"/>
    <w:rsid w:val="00057F0D"/>
    <w:rsid w:val="00057FCA"/>
    <w:rsid w:val="0006055A"/>
    <w:rsid w:val="00060C38"/>
    <w:rsid w:val="00061667"/>
    <w:rsid w:val="0006268C"/>
    <w:rsid w:val="000626A8"/>
    <w:rsid w:val="000626BD"/>
    <w:rsid w:val="00063DB1"/>
    <w:rsid w:val="000648E7"/>
    <w:rsid w:val="0006513E"/>
    <w:rsid w:val="000656B8"/>
    <w:rsid w:val="0006613E"/>
    <w:rsid w:val="00067CE5"/>
    <w:rsid w:val="00070098"/>
    <w:rsid w:val="000708F4"/>
    <w:rsid w:val="00070C06"/>
    <w:rsid w:val="00071804"/>
    <w:rsid w:val="000720F9"/>
    <w:rsid w:val="0007293B"/>
    <w:rsid w:val="00072B5D"/>
    <w:rsid w:val="00073EC5"/>
    <w:rsid w:val="0007410A"/>
    <w:rsid w:val="000747CF"/>
    <w:rsid w:val="00075143"/>
    <w:rsid w:val="00075764"/>
    <w:rsid w:val="000761E7"/>
    <w:rsid w:val="00077BE1"/>
    <w:rsid w:val="00077C2C"/>
    <w:rsid w:val="00077D5F"/>
    <w:rsid w:val="000807CE"/>
    <w:rsid w:val="00080BB9"/>
    <w:rsid w:val="00081635"/>
    <w:rsid w:val="00081924"/>
    <w:rsid w:val="00081DB4"/>
    <w:rsid w:val="00081EB0"/>
    <w:rsid w:val="00082646"/>
    <w:rsid w:val="00082719"/>
    <w:rsid w:val="00082BE1"/>
    <w:rsid w:val="00083237"/>
    <w:rsid w:val="00083EF4"/>
    <w:rsid w:val="000843E5"/>
    <w:rsid w:val="00085465"/>
    <w:rsid w:val="00085894"/>
    <w:rsid w:val="00086D41"/>
    <w:rsid w:val="00086E8A"/>
    <w:rsid w:val="000872A1"/>
    <w:rsid w:val="00087C27"/>
    <w:rsid w:val="00090376"/>
    <w:rsid w:val="0009085B"/>
    <w:rsid w:val="000908D7"/>
    <w:rsid w:val="00091F2D"/>
    <w:rsid w:val="0009237F"/>
    <w:rsid w:val="00092B5C"/>
    <w:rsid w:val="0009344F"/>
    <w:rsid w:val="00094399"/>
    <w:rsid w:val="0009517B"/>
    <w:rsid w:val="00095240"/>
    <w:rsid w:val="00095B45"/>
    <w:rsid w:val="000967CE"/>
    <w:rsid w:val="00096820"/>
    <w:rsid w:val="00096E3D"/>
    <w:rsid w:val="00097387"/>
    <w:rsid w:val="000A044E"/>
    <w:rsid w:val="000A0554"/>
    <w:rsid w:val="000A0624"/>
    <w:rsid w:val="000A0658"/>
    <w:rsid w:val="000A0974"/>
    <w:rsid w:val="000A1379"/>
    <w:rsid w:val="000A2137"/>
    <w:rsid w:val="000A2299"/>
    <w:rsid w:val="000A2F33"/>
    <w:rsid w:val="000A3075"/>
    <w:rsid w:val="000A3276"/>
    <w:rsid w:val="000A3E35"/>
    <w:rsid w:val="000A42EF"/>
    <w:rsid w:val="000A4364"/>
    <w:rsid w:val="000A4389"/>
    <w:rsid w:val="000A66A8"/>
    <w:rsid w:val="000A6D9C"/>
    <w:rsid w:val="000A70B7"/>
    <w:rsid w:val="000A74AF"/>
    <w:rsid w:val="000A784E"/>
    <w:rsid w:val="000A7936"/>
    <w:rsid w:val="000B0105"/>
    <w:rsid w:val="000B0BFD"/>
    <w:rsid w:val="000B1522"/>
    <w:rsid w:val="000B1C58"/>
    <w:rsid w:val="000B2DBE"/>
    <w:rsid w:val="000B2EC1"/>
    <w:rsid w:val="000B3143"/>
    <w:rsid w:val="000B3C09"/>
    <w:rsid w:val="000B4223"/>
    <w:rsid w:val="000B423A"/>
    <w:rsid w:val="000B42A6"/>
    <w:rsid w:val="000B465C"/>
    <w:rsid w:val="000B4F07"/>
    <w:rsid w:val="000B559E"/>
    <w:rsid w:val="000B5E71"/>
    <w:rsid w:val="000B6054"/>
    <w:rsid w:val="000B6800"/>
    <w:rsid w:val="000B6818"/>
    <w:rsid w:val="000B76DC"/>
    <w:rsid w:val="000B783E"/>
    <w:rsid w:val="000B78DC"/>
    <w:rsid w:val="000B7ED9"/>
    <w:rsid w:val="000C0149"/>
    <w:rsid w:val="000C0C12"/>
    <w:rsid w:val="000C0E01"/>
    <w:rsid w:val="000C110C"/>
    <w:rsid w:val="000C1444"/>
    <w:rsid w:val="000C1E9D"/>
    <w:rsid w:val="000C3250"/>
    <w:rsid w:val="000C3AF6"/>
    <w:rsid w:val="000C481B"/>
    <w:rsid w:val="000C4A09"/>
    <w:rsid w:val="000C54E9"/>
    <w:rsid w:val="000C5B49"/>
    <w:rsid w:val="000C6A0E"/>
    <w:rsid w:val="000C6DBD"/>
    <w:rsid w:val="000C7268"/>
    <w:rsid w:val="000D00B7"/>
    <w:rsid w:val="000D0357"/>
    <w:rsid w:val="000D1202"/>
    <w:rsid w:val="000D1506"/>
    <w:rsid w:val="000D1BC1"/>
    <w:rsid w:val="000D225D"/>
    <w:rsid w:val="000D37FD"/>
    <w:rsid w:val="000D3BF4"/>
    <w:rsid w:val="000D4D7B"/>
    <w:rsid w:val="000D50EC"/>
    <w:rsid w:val="000D6362"/>
    <w:rsid w:val="000D681A"/>
    <w:rsid w:val="000D6B14"/>
    <w:rsid w:val="000D6C41"/>
    <w:rsid w:val="000D76E1"/>
    <w:rsid w:val="000D78F2"/>
    <w:rsid w:val="000D7FB7"/>
    <w:rsid w:val="000E0937"/>
    <w:rsid w:val="000E0F05"/>
    <w:rsid w:val="000E0FA8"/>
    <w:rsid w:val="000E152D"/>
    <w:rsid w:val="000E27B2"/>
    <w:rsid w:val="000E2C17"/>
    <w:rsid w:val="000E3191"/>
    <w:rsid w:val="000E3631"/>
    <w:rsid w:val="000E4524"/>
    <w:rsid w:val="000E47AB"/>
    <w:rsid w:val="000E5777"/>
    <w:rsid w:val="000E6DF1"/>
    <w:rsid w:val="000E74A1"/>
    <w:rsid w:val="000E7945"/>
    <w:rsid w:val="000E7F99"/>
    <w:rsid w:val="000F07C9"/>
    <w:rsid w:val="000F0864"/>
    <w:rsid w:val="000F0A5E"/>
    <w:rsid w:val="000F0F0F"/>
    <w:rsid w:val="000F1E96"/>
    <w:rsid w:val="000F27D8"/>
    <w:rsid w:val="000F2820"/>
    <w:rsid w:val="000F2FC9"/>
    <w:rsid w:val="000F3577"/>
    <w:rsid w:val="000F5207"/>
    <w:rsid w:val="000F544D"/>
    <w:rsid w:val="000F64D0"/>
    <w:rsid w:val="000F6D5D"/>
    <w:rsid w:val="000F6EB3"/>
    <w:rsid w:val="000F7430"/>
    <w:rsid w:val="000F78AF"/>
    <w:rsid w:val="000F78B1"/>
    <w:rsid w:val="001002EE"/>
    <w:rsid w:val="00100411"/>
    <w:rsid w:val="00100AF6"/>
    <w:rsid w:val="00100C10"/>
    <w:rsid w:val="00101AA6"/>
    <w:rsid w:val="00101B52"/>
    <w:rsid w:val="00101C8D"/>
    <w:rsid w:val="0010265D"/>
    <w:rsid w:val="00102DC4"/>
    <w:rsid w:val="001036DD"/>
    <w:rsid w:val="00105D5C"/>
    <w:rsid w:val="00105E9D"/>
    <w:rsid w:val="00107E4E"/>
    <w:rsid w:val="00110732"/>
    <w:rsid w:val="00110C1B"/>
    <w:rsid w:val="00111D54"/>
    <w:rsid w:val="0011323A"/>
    <w:rsid w:val="0011326D"/>
    <w:rsid w:val="00113F26"/>
    <w:rsid w:val="0011480C"/>
    <w:rsid w:val="00115996"/>
    <w:rsid w:val="00115CEC"/>
    <w:rsid w:val="00117A42"/>
    <w:rsid w:val="001201BF"/>
    <w:rsid w:val="0012051E"/>
    <w:rsid w:val="0012074B"/>
    <w:rsid w:val="00120F52"/>
    <w:rsid w:val="00120F88"/>
    <w:rsid w:val="0012103E"/>
    <w:rsid w:val="00122348"/>
    <w:rsid w:val="00122602"/>
    <w:rsid w:val="00123CA3"/>
    <w:rsid w:val="001245A9"/>
    <w:rsid w:val="00124807"/>
    <w:rsid w:val="0012571E"/>
    <w:rsid w:val="001262F2"/>
    <w:rsid w:val="001275FF"/>
    <w:rsid w:val="0012781A"/>
    <w:rsid w:val="0012794B"/>
    <w:rsid w:val="001313F9"/>
    <w:rsid w:val="001316CD"/>
    <w:rsid w:val="00131D55"/>
    <w:rsid w:val="00132883"/>
    <w:rsid w:val="00132B82"/>
    <w:rsid w:val="00133104"/>
    <w:rsid w:val="00133197"/>
    <w:rsid w:val="00135178"/>
    <w:rsid w:val="00136210"/>
    <w:rsid w:val="00137246"/>
    <w:rsid w:val="00137769"/>
    <w:rsid w:val="00137AF8"/>
    <w:rsid w:val="0014032A"/>
    <w:rsid w:val="00140390"/>
    <w:rsid w:val="00141019"/>
    <w:rsid w:val="001416A7"/>
    <w:rsid w:val="0014236C"/>
    <w:rsid w:val="001424B7"/>
    <w:rsid w:val="001431AB"/>
    <w:rsid w:val="00143479"/>
    <w:rsid w:val="00144334"/>
    <w:rsid w:val="00144D40"/>
    <w:rsid w:val="0014571F"/>
    <w:rsid w:val="001457AA"/>
    <w:rsid w:val="00146216"/>
    <w:rsid w:val="001463A5"/>
    <w:rsid w:val="00146551"/>
    <w:rsid w:val="00146EE0"/>
    <w:rsid w:val="0014718A"/>
    <w:rsid w:val="001476DC"/>
    <w:rsid w:val="001513AD"/>
    <w:rsid w:val="00151DB4"/>
    <w:rsid w:val="0015260A"/>
    <w:rsid w:val="0015312F"/>
    <w:rsid w:val="00153AB2"/>
    <w:rsid w:val="00153B12"/>
    <w:rsid w:val="00154029"/>
    <w:rsid w:val="00154B85"/>
    <w:rsid w:val="001552C0"/>
    <w:rsid w:val="0015654D"/>
    <w:rsid w:val="00156589"/>
    <w:rsid w:val="00156AAC"/>
    <w:rsid w:val="00156B82"/>
    <w:rsid w:val="00156D33"/>
    <w:rsid w:val="00157000"/>
    <w:rsid w:val="00157492"/>
    <w:rsid w:val="00160C08"/>
    <w:rsid w:val="001611C5"/>
    <w:rsid w:val="001616DA"/>
    <w:rsid w:val="00161887"/>
    <w:rsid w:val="001619BB"/>
    <w:rsid w:val="00162731"/>
    <w:rsid w:val="00163242"/>
    <w:rsid w:val="00164B5E"/>
    <w:rsid w:val="00164C56"/>
    <w:rsid w:val="00164F3C"/>
    <w:rsid w:val="001653DB"/>
    <w:rsid w:val="001655DB"/>
    <w:rsid w:val="00165C7F"/>
    <w:rsid w:val="001660BC"/>
    <w:rsid w:val="00166728"/>
    <w:rsid w:val="0016676E"/>
    <w:rsid w:val="00166AC7"/>
    <w:rsid w:val="00166DAE"/>
    <w:rsid w:val="00167B30"/>
    <w:rsid w:val="0017052F"/>
    <w:rsid w:val="00170808"/>
    <w:rsid w:val="001708E6"/>
    <w:rsid w:val="00170B2E"/>
    <w:rsid w:val="0017104E"/>
    <w:rsid w:val="00171498"/>
    <w:rsid w:val="00171671"/>
    <w:rsid w:val="001716FA"/>
    <w:rsid w:val="001721D6"/>
    <w:rsid w:val="00172602"/>
    <w:rsid w:val="00172D2D"/>
    <w:rsid w:val="001745BF"/>
    <w:rsid w:val="0017562F"/>
    <w:rsid w:val="00176571"/>
    <w:rsid w:val="00176648"/>
    <w:rsid w:val="00176D52"/>
    <w:rsid w:val="001772A8"/>
    <w:rsid w:val="001776C3"/>
    <w:rsid w:val="00177EFC"/>
    <w:rsid w:val="00177FE1"/>
    <w:rsid w:val="00180180"/>
    <w:rsid w:val="001813F9"/>
    <w:rsid w:val="00181DFA"/>
    <w:rsid w:val="0018208F"/>
    <w:rsid w:val="001832A9"/>
    <w:rsid w:val="00183DC9"/>
    <w:rsid w:val="001846A6"/>
    <w:rsid w:val="001849FB"/>
    <w:rsid w:val="00184D06"/>
    <w:rsid w:val="0018513F"/>
    <w:rsid w:val="001860F2"/>
    <w:rsid w:val="001864F7"/>
    <w:rsid w:val="001866D9"/>
    <w:rsid w:val="00187894"/>
    <w:rsid w:val="0019035B"/>
    <w:rsid w:val="001911F5"/>
    <w:rsid w:val="001921D0"/>
    <w:rsid w:val="001933C7"/>
    <w:rsid w:val="00194585"/>
    <w:rsid w:val="001949A4"/>
    <w:rsid w:val="00194E2A"/>
    <w:rsid w:val="00195096"/>
    <w:rsid w:val="001953B2"/>
    <w:rsid w:val="0019556C"/>
    <w:rsid w:val="001955CE"/>
    <w:rsid w:val="00197DF4"/>
    <w:rsid w:val="001A0B45"/>
    <w:rsid w:val="001A12AC"/>
    <w:rsid w:val="001A165F"/>
    <w:rsid w:val="001A25E3"/>
    <w:rsid w:val="001A2ABF"/>
    <w:rsid w:val="001A4780"/>
    <w:rsid w:val="001A4965"/>
    <w:rsid w:val="001A4C97"/>
    <w:rsid w:val="001A55E9"/>
    <w:rsid w:val="001A5857"/>
    <w:rsid w:val="001A6577"/>
    <w:rsid w:val="001A66E1"/>
    <w:rsid w:val="001A6B48"/>
    <w:rsid w:val="001A73BC"/>
    <w:rsid w:val="001A7812"/>
    <w:rsid w:val="001A783B"/>
    <w:rsid w:val="001A7AB8"/>
    <w:rsid w:val="001B0162"/>
    <w:rsid w:val="001B15B5"/>
    <w:rsid w:val="001B1C1F"/>
    <w:rsid w:val="001B5421"/>
    <w:rsid w:val="001B584D"/>
    <w:rsid w:val="001B5E27"/>
    <w:rsid w:val="001B6600"/>
    <w:rsid w:val="001B7529"/>
    <w:rsid w:val="001B7E9B"/>
    <w:rsid w:val="001C07D1"/>
    <w:rsid w:val="001C08C5"/>
    <w:rsid w:val="001C0BB0"/>
    <w:rsid w:val="001C1354"/>
    <w:rsid w:val="001C28C9"/>
    <w:rsid w:val="001C3AD3"/>
    <w:rsid w:val="001C5036"/>
    <w:rsid w:val="001C5592"/>
    <w:rsid w:val="001C568F"/>
    <w:rsid w:val="001C5E81"/>
    <w:rsid w:val="001C6286"/>
    <w:rsid w:val="001C6610"/>
    <w:rsid w:val="001C7AA5"/>
    <w:rsid w:val="001D049B"/>
    <w:rsid w:val="001D17BE"/>
    <w:rsid w:val="001D1EE5"/>
    <w:rsid w:val="001D289B"/>
    <w:rsid w:val="001D2BF0"/>
    <w:rsid w:val="001D37C2"/>
    <w:rsid w:val="001D4762"/>
    <w:rsid w:val="001D4FDC"/>
    <w:rsid w:val="001D53CC"/>
    <w:rsid w:val="001D5C07"/>
    <w:rsid w:val="001D5EFC"/>
    <w:rsid w:val="001D5FA0"/>
    <w:rsid w:val="001D6445"/>
    <w:rsid w:val="001D7951"/>
    <w:rsid w:val="001D7BB7"/>
    <w:rsid w:val="001E0326"/>
    <w:rsid w:val="001E0CD2"/>
    <w:rsid w:val="001E135F"/>
    <w:rsid w:val="001E1B25"/>
    <w:rsid w:val="001E1D93"/>
    <w:rsid w:val="001E2083"/>
    <w:rsid w:val="001E3AA5"/>
    <w:rsid w:val="001E4E64"/>
    <w:rsid w:val="001E5114"/>
    <w:rsid w:val="001E52B2"/>
    <w:rsid w:val="001E52C8"/>
    <w:rsid w:val="001E5C81"/>
    <w:rsid w:val="001E6021"/>
    <w:rsid w:val="001E61C7"/>
    <w:rsid w:val="001E6F85"/>
    <w:rsid w:val="001E7DB9"/>
    <w:rsid w:val="001F054A"/>
    <w:rsid w:val="001F0663"/>
    <w:rsid w:val="001F0716"/>
    <w:rsid w:val="001F213D"/>
    <w:rsid w:val="001F2482"/>
    <w:rsid w:val="001F2500"/>
    <w:rsid w:val="001F27C9"/>
    <w:rsid w:val="001F2D53"/>
    <w:rsid w:val="001F30B0"/>
    <w:rsid w:val="001F314D"/>
    <w:rsid w:val="001F5595"/>
    <w:rsid w:val="001F5B4B"/>
    <w:rsid w:val="001F5F59"/>
    <w:rsid w:val="001F6E35"/>
    <w:rsid w:val="001F7345"/>
    <w:rsid w:val="001F73C4"/>
    <w:rsid w:val="001F78CD"/>
    <w:rsid w:val="001F7ABA"/>
    <w:rsid w:val="001F7BF7"/>
    <w:rsid w:val="001F7F13"/>
    <w:rsid w:val="00200090"/>
    <w:rsid w:val="00200865"/>
    <w:rsid w:val="0020095D"/>
    <w:rsid w:val="00201285"/>
    <w:rsid w:val="002014A4"/>
    <w:rsid w:val="00201ACC"/>
    <w:rsid w:val="00201BF0"/>
    <w:rsid w:val="00202322"/>
    <w:rsid w:val="002041A0"/>
    <w:rsid w:val="002041A5"/>
    <w:rsid w:val="002042A8"/>
    <w:rsid w:val="002049C1"/>
    <w:rsid w:val="00204B49"/>
    <w:rsid w:val="0020556A"/>
    <w:rsid w:val="0020596E"/>
    <w:rsid w:val="00205B92"/>
    <w:rsid w:val="00205F48"/>
    <w:rsid w:val="00206507"/>
    <w:rsid w:val="00207E3F"/>
    <w:rsid w:val="00211F6E"/>
    <w:rsid w:val="0021212D"/>
    <w:rsid w:val="00212B4C"/>
    <w:rsid w:val="002132B3"/>
    <w:rsid w:val="00213410"/>
    <w:rsid w:val="00213E73"/>
    <w:rsid w:val="0021452C"/>
    <w:rsid w:val="00214BB8"/>
    <w:rsid w:val="00214DFE"/>
    <w:rsid w:val="002150DA"/>
    <w:rsid w:val="00216300"/>
    <w:rsid w:val="0021654F"/>
    <w:rsid w:val="00216E64"/>
    <w:rsid w:val="0022004C"/>
    <w:rsid w:val="002208C0"/>
    <w:rsid w:val="00220D86"/>
    <w:rsid w:val="00220F7B"/>
    <w:rsid w:val="00221B91"/>
    <w:rsid w:val="002225FD"/>
    <w:rsid w:val="00222A1E"/>
    <w:rsid w:val="00223489"/>
    <w:rsid w:val="00224109"/>
    <w:rsid w:val="0022484C"/>
    <w:rsid w:val="00224C5F"/>
    <w:rsid w:val="0022577A"/>
    <w:rsid w:val="00225954"/>
    <w:rsid w:val="00225B24"/>
    <w:rsid w:val="00226F85"/>
    <w:rsid w:val="002271EC"/>
    <w:rsid w:val="00230FE7"/>
    <w:rsid w:val="0023187B"/>
    <w:rsid w:val="00232402"/>
    <w:rsid w:val="002328F5"/>
    <w:rsid w:val="00232DD7"/>
    <w:rsid w:val="002333B4"/>
    <w:rsid w:val="00233A65"/>
    <w:rsid w:val="002354B3"/>
    <w:rsid w:val="00235642"/>
    <w:rsid w:val="0023596E"/>
    <w:rsid w:val="00236864"/>
    <w:rsid w:val="00236929"/>
    <w:rsid w:val="00236D54"/>
    <w:rsid w:val="002376E8"/>
    <w:rsid w:val="00237BFC"/>
    <w:rsid w:val="00237E76"/>
    <w:rsid w:val="00237F8B"/>
    <w:rsid w:val="00240904"/>
    <w:rsid w:val="00240C02"/>
    <w:rsid w:val="0024113A"/>
    <w:rsid w:val="002413A1"/>
    <w:rsid w:val="00244C28"/>
    <w:rsid w:val="0024607A"/>
    <w:rsid w:val="002463DB"/>
    <w:rsid w:val="00246546"/>
    <w:rsid w:val="00246944"/>
    <w:rsid w:val="0024727A"/>
    <w:rsid w:val="00247E7A"/>
    <w:rsid w:val="0025054A"/>
    <w:rsid w:val="00250921"/>
    <w:rsid w:val="00250B4D"/>
    <w:rsid w:val="0025157C"/>
    <w:rsid w:val="00251939"/>
    <w:rsid w:val="00251A8D"/>
    <w:rsid w:val="00251FCA"/>
    <w:rsid w:val="002520F1"/>
    <w:rsid w:val="00252C52"/>
    <w:rsid w:val="00252CF4"/>
    <w:rsid w:val="0025340C"/>
    <w:rsid w:val="002535F8"/>
    <w:rsid w:val="002537C6"/>
    <w:rsid w:val="00253A4D"/>
    <w:rsid w:val="00255820"/>
    <w:rsid w:val="00257D45"/>
    <w:rsid w:val="00260506"/>
    <w:rsid w:val="00260D25"/>
    <w:rsid w:val="002626BE"/>
    <w:rsid w:val="002629E6"/>
    <w:rsid w:val="00262A8B"/>
    <w:rsid w:val="00263C8C"/>
    <w:rsid w:val="00263EDA"/>
    <w:rsid w:val="002652EE"/>
    <w:rsid w:val="002665B9"/>
    <w:rsid w:val="00267E32"/>
    <w:rsid w:val="0027036D"/>
    <w:rsid w:val="002708D5"/>
    <w:rsid w:val="00271A28"/>
    <w:rsid w:val="002726CA"/>
    <w:rsid w:val="002726F6"/>
    <w:rsid w:val="00272794"/>
    <w:rsid w:val="002729A9"/>
    <w:rsid w:val="00272F88"/>
    <w:rsid w:val="00273357"/>
    <w:rsid w:val="0027362F"/>
    <w:rsid w:val="00273A62"/>
    <w:rsid w:val="00274A20"/>
    <w:rsid w:val="00274FD1"/>
    <w:rsid w:val="00275A21"/>
    <w:rsid w:val="002770CC"/>
    <w:rsid w:val="00277162"/>
    <w:rsid w:val="0028077F"/>
    <w:rsid w:val="0028085C"/>
    <w:rsid w:val="00280E4A"/>
    <w:rsid w:val="0028241F"/>
    <w:rsid w:val="0028292A"/>
    <w:rsid w:val="002831F0"/>
    <w:rsid w:val="00283A64"/>
    <w:rsid w:val="00283C93"/>
    <w:rsid w:val="0028415E"/>
    <w:rsid w:val="00285045"/>
    <w:rsid w:val="0028588B"/>
    <w:rsid w:val="0028626F"/>
    <w:rsid w:val="00286E05"/>
    <w:rsid w:val="00287962"/>
    <w:rsid w:val="00287FFC"/>
    <w:rsid w:val="00290223"/>
    <w:rsid w:val="00290499"/>
    <w:rsid w:val="002920E0"/>
    <w:rsid w:val="00293201"/>
    <w:rsid w:val="00294291"/>
    <w:rsid w:val="002945D9"/>
    <w:rsid w:val="00294603"/>
    <w:rsid w:val="00295043"/>
    <w:rsid w:val="00295BB7"/>
    <w:rsid w:val="00295E2D"/>
    <w:rsid w:val="00296D1B"/>
    <w:rsid w:val="00296DBE"/>
    <w:rsid w:val="00297232"/>
    <w:rsid w:val="00297DFE"/>
    <w:rsid w:val="002A170C"/>
    <w:rsid w:val="002A2108"/>
    <w:rsid w:val="002A32DE"/>
    <w:rsid w:val="002A3CBA"/>
    <w:rsid w:val="002A447B"/>
    <w:rsid w:val="002A45A3"/>
    <w:rsid w:val="002A478E"/>
    <w:rsid w:val="002A6982"/>
    <w:rsid w:val="002A73EB"/>
    <w:rsid w:val="002A7589"/>
    <w:rsid w:val="002B0B4C"/>
    <w:rsid w:val="002B0BDE"/>
    <w:rsid w:val="002B1844"/>
    <w:rsid w:val="002B1B50"/>
    <w:rsid w:val="002B1EBE"/>
    <w:rsid w:val="002B1FD4"/>
    <w:rsid w:val="002B226B"/>
    <w:rsid w:val="002B2690"/>
    <w:rsid w:val="002B2DFE"/>
    <w:rsid w:val="002B34C8"/>
    <w:rsid w:val="002B3FE8"/>
    <w:rsid w:val="002B4D34"/>
    <w:rsid w:val="002B5A38"/>
    <w:rsid w:val="002B5B89"/>
    <w:rsid w:val="002B5ECD"/>
    <w:rsid w:val="002B6556"/>
    <w:rsid w:val="002B6846"/>
    <w:rsid w:val="002B6C05"/>
    <w:rsid w:val="002B6D44"/>
    <w:rsid w:val="002C0296"/>
    <w:rsid w:val="002C0A97"/>
    <w:rsid w:val="002C1AF0"/>
    <w:rsid w:val="002C2DB4"/>
    <w:rsid w:val="002C2DD9"/>
    <w:rsid w:val="002C2EE1"/>
    <w:rsid w:val="002C3234"/>
    <w:rsid w:val="002C34E1"/>
    <w:rsid w:val="002C5012"/>
    <w:rsid w:val="002C5550"/>
    <w:rsid w:val="002C5AE0"/>
    <w:rsid w:val="002C5B36"/>
    <w:rsid w:val="002C5EE3"/>
    <w:rsid w:val="002C5F64"/>
    <w:rsid w:val="002C7010"/>
    <w:rsid w:val="002C7578"/>
    <w:rsid w:val="002D04F7"/>
    <w:rsid w:val="002D23EE"/>
    <w:rsid w:val="002D4B7D"/>
    <w:rsid w:val="002D5188"/>
    <w:rsid w:val="002D51B5"/>
    <w:rsid w:val="002D5C26"/>
    <w:rsid w:val="002D5FA2"/>
    <w:rsid w:val="002D6340"/>
    <w:rsid w:val="002D6579"/>
    <w:rsid w:val="002D6A2E"/>
    <w:rsid w:val="002D76A4"/>
    <w:rsid w:val="002D7779"/>
    <w:rsid w:val="002D77B4"/>
    <w:rsid w:val="002E07C5"/>
    <w:rsid w:val="002E080B"/>
    <w:rsid w:val="002E08A0"/>
    <w:rsid w:val="002E0CD3"/>
    <w:rsid w:val="002E0FC4"/>
    <w:rsid w:val="002E1355"/>
    <w:rsid w:val="002E180D"/>
    <w:rsid w:val="002E1C36"/>
    <w:rsid w:val="002E2176"/>
    <w:rsid w:val="002E21F7"/>
    <w:rsid w:val="002E337C"/>
    <w:rsid w:val="002E361D"/>
    <w:rsid w:val="002E447D"/>
    <w:rsid w:val="002E4614"/>
    <w:rsid w:val="002E505A"/>
    <w:rsid w:val="002E57BD"/>
    <w:rsid w:val="002E5A02"/>
    <w:rsid w:val="002E5E29"/>
    <w:rsid w:val="002E60E6"/>
    <w:rsid w:val="002E734D"/>
    <w:rsid w:val="002F04F4"/>
    <w:rsid w:val="002F0659"/>
    <w:rsid w:val="002F1FCA"/>
    <w:rsid w:val="002F207F"/>
    <w:rsid w:val="002F23E0"/>
    <w:rsid w:val="002F2E2D"/>
    <w:rsid w:val="002F46B9"/>
    <w:rsid w:val="002F4BB6"/>
    <w:rsid w:val="002F51ED"/>
    <w:rsid w:val="002F5806"/>
    <w:rsid w:val="002F5A12"/>
    <w:rsid w:val="002F6465"/>
    <w:rsid w:val="002F6634"/>
    <w:rsid w:val="002F690A"/>
    <w:rsid w:val="00300EE3"/>
    <w:rsid w:val="00301185"/>
    <w:rsid w:val="003013C4"/>
    <w:rsid w:val="00301831"/>
    <w:rsid w:val="00302F7D"/>
    <w:rsid w:val="00304065"/>
    <w:rsid w:val="0030416E"/>
    <w:rsid w:val="003042AB"/>
    <w:rsid w:val="00304757"/>
    <w:rsid w:val="0030528A"/>
    <w:rsid w:val="00305BCF"/>
    <w:rsid w:val="00306588"/>
    <w:rsid w:val="0030738F"/>
    <w:rsid w:val="00307818"/>
    <w:rsid w:val="00307BCE"/>
    <w:rsid w:val="00311812"/>
    <w:rsid w:val="00313315"/>
    <w:rsid w:val="00313987"/>
    <w:rsid w:val="003139D9"/>
    <w:rsid w:val="003149D2"/>
    <w:rsid w:val="00314F62"/>
    <w:rsid w:val="003201D7"/>
    <w:rsid w:val="00320A5C"/>
    <w:rsid w:val="00322232"/>
    <w:rsid w:val="003222C8"/>
    <w:rsid w:val="00322490"/>
    <w:rsid w:val="00322B5A"/>
    <w:rsid w:val="003230B8"/>
    <w:rsid w:val="003235BB"/>
    <w:rsid w:val="00323DD7"/>
    <w:rsid w:val="00324CA6"/>
    <w:rsid w:val="00324DE1"/>
    <w:rsid w:val="003254BC"/>
    <w:rsid w:val="00325FE9"/>
    <w:rsid w:val="0032633E"/>
    <w:rsid w:val="00327A18"/>
    <w:rsid w:val="003301FD"/>
    <w:rsid w:val="00330334"/>
    <w:rsid w:val="003306D8"/>
    <w:rsid w:val="00330F58"/>
    <w:rsid w:val="003315E4"/>
    <w:rsid w:val="00332EF7"/>
    <w:rsid w:val="00333618"/>
    <w:rsid w:val="00333658"/>
    <w:rsid w:val="003343EE"/>
    <w:rsid w:val="003345C5"/>
    <w:rsid w:val="003348D8"/>
    <w:rsid w:val="003351E8"/>
    <w:rsid w:val="00336314"/>
    <w:rsid w:val="00336F99"/>
    <w:rsid w:val="00337A16"/>
    <w:rsid w:val="00337E15"/>
    <w:rsid w:val="003403C0"/>
    <w:rsid w:val="00340F5D"/>
    <w:rsid w:val="00342326"/>
    <w:rsid w:val="00342ADB"/>
    <w:rsid w:val="00342F98"/>
    <w:rsid w:val="00343801"/>
    <w:rsid w:val="0034501B"/>
    <w:rsid w:val="0034544E"/>
    <w:rsid w:val="00346548"/>
    <w:rsid w:val="0034655B"/>
    <w:rsid w:val="0034677D"/>
    <w:rsid w:val="00347033"/>
    <w:rsid w:val="00347744"/>
    <w:rsid w:val="00350CE3"/>
    <w:rsid w:val="00350FD1"/>
    <w:rsid w:val="003517A4"/>
    <w:rsid w:val="00351969"/>
    <w:rsid w:val="00352282"/>
    <w:rsid w:val="003522D8"/>
    <w:rsid w:val="00352E18"/>
    <w:rsid w:val="0035348E"/>
    <w:rsid w:val="00353535"/>
    <w:rsid w:val="00353DE2"/>
    <w:rsid w:val="00354059"/>
    <w:rsid w:val="003543BD"/>
    <w:rsid w:val="0035458D"/>
    <w:rsid w:val="00354C7B"/>
    <w:rsid w:val="0035541F"/>
    <w:rsid w:val="0035551A"/>
    <w:rsid w:val="003559B8"/>
    <w:rsid w:val="00355A06"/>
    <w:rsid w:val="00356BF1"/>
    <w:rsid w:val="00360083"/>
    <w:rsid w:val="003608A2"/>
    <w:rsid w:val="0036147E"/>
    <w:rsid w:val="00361974"/>
    <w:rsid w:val="00361A58"/>
    <w:rsid w:val="00362065"/>
    <w:rsid w:val="003626E6"/>
    <w:rsid w:val="003637C1"/>
    <w:rsid w:val="00363833"/>
    <w:rsid w:val="003641D4"/>
    <w:rsid w:val="00364555"/>
    <w:rsid w:val="003645EE"/>
    <w:rsid w:val="00365E6F"/>
    <w:rsid w:val="003660D2"/>
    <w:rsid w:val="00366C9B"/>
    <w:rsid w:val="00366D93"/>
    <w:rsid w:val="00367101"/>
    <w:rsid w:val="0036734A"/>
    <w:rsid w:val="003673C6"/>
    <w:rsid w:val="003679B9"/>
    <w:rsid w:val="00370A30"/>
    <w:rsid w:val="00370EF2"/>
    <w:rsid w:val="003715AD"/>
    <w:rsid w:val="00371706"/>
    <w:rsid w:val="003722C3"/>
    <w:rsid w:val="0037300D"/>
    <w:rsid w:val="00374485"/>
    <w:rsid w:val="00374806"/>
    <w:rsid w:val="00374B64"/>
    <w:rsid w:val="0037522E"/>
    <w:rsid w:val="00375915"/>
    <w:rsid w:val="00375E17"/>
    <w:rsid w:val="0037637C"/>
    <w:rsid w:val="00376494"/>
    <w:rsid w:val="0037785C"/>
    <w:rsid w:val="00377A47"/>
    <w:rsid w:val="00381AC8"/>
    <w:rsid w:val="00382708"/>
    <w:rsid w:val="003827F0"/>
    <w:rsid w:val="00382D9C"/>
    <w:rsid w:val="00383A50"/>
    <w:rsid w:val="003845A1"/>
    <w:rsid w:val="00384A0E"/>
    <w:rsid w:val="00384AED"/>
    <w:rsid w:val="00384E2F"/>
    <w:rsid w:val="003862E5"/>
    <w:rsid w:val="00386CE3"/>
    <w:rsid w:val="00390AE3"/>
    <w:rsid w:val="00390B17"/>
    <w:rsid w:val="00391400"/>
    <w:rsid w:val="0039167D"/>
    <w:rsid w:val="003919C9"/>
    <w:rsid w:val="00391CC8"/>
    <w:rsid w:val="00391F70"/>
    <w:rsid w:val="003926A0"/>
    <w:rsid w:val="003926D7"/>
    <w:rsid w:val="00392F79"/>
    <w:rsid w:val="0039348D"/>
    <w:rsid w:val="00393651"/>
    <w:rsid w:val="00394063"/>
    <w:rsid w:val="00394814"/>
    <w:rsid w:val="003949C8"/>
    <w:rsid w:val="00394A3A"/>
    <w:rsid w:val="00397DF4"/>
    <w:rsid w:val="003A1B0E"/>
    <w:rsid w:val="003A2A31"/>
    <w:rsid w:val="003A3138"/>
    <w:rsid w:val="003A3DC5"/>
    <w:rsid w:val="003A49F0"/>
    <w:rsid w:val="003A4AB7"/>
    <w:rsid w:val="003A4E11"/>
    <w:rsid w:val="003A56BC"/>
    <w:rsid w:val="003A5852"/>
    <w:rsid w:val="003A58CF"/>
    <w:rsid w:val="003A59F3"/>
    <w:rsid w:val="003A5BC1"/>
    <w:rsid w:val="003A6B07"/>
    <w:rsid w:val="003B1381"/>
    <w:rsid w:val="003B1421"/>
    <w:rsid w:val="003B4035"/>
    <w:rsid w:val="003B4F04"/>
    <w:rsid w:val="003B5356"/>
    <w:rsid w:val="003B536A"/>
    <w:rsid w:val="003B551E"/>
    <w:rsid w:val="003B6BE6"/>
    <w:rsid w:val="003B6D72"/>
    <w:rsid w:val="003B6FF3"/>
    <w:rsid w:val="003B7372"/>
    <w:rsid w:val="003B79C1"/>
    <w:rsid w:val="003B7BEA"/>
    <w:rsid w:val="003B7CF0"/>
    <w:rsid w:val="003C0589"/>
    <w:rsid w:val="003C0B16"/>
    <w:rsid w:val="003C113D"/>
    <w:rsid w:val="003C3210"/>
    <w:rsid w:val="003C36E0"/>
    <w:rsid w:val="003C372B"/>
    <w:rsid w:val="003C4198"/>
    <w:rsid w:val="003C49BD"/>
    <w:rsid w:val="003C526A"/>
    <w:rsid w:val="003C6392"/>
    <w:rsid w:val="003C71C5"/>
    <w:rsid w:val="003C77D5"/>
    <w:rsid w:val="003C7ACD"/>
    <w:rsid w:val="003C7E59"/>
    <w:rsid w:val="003D034B"/>
    <w:rsid w:val="003D081F"/>
    <w:rsid w:val="003D0E9F"/>
    <w:rsid w:val="003D1267"/>
    <w:rsid w:val="003D1351"/>
    <w:rsid w:val="003D16C1"/>
    <w:rsid w:val="003D1954"/>
    <w:rsid w:val="003D202F"/>
    <w:rsid w:val="003D21C1"/>
    <w:rsid w:val="003D243A"/>
    <w:rsid w:val="003D2D25"/>
    <w:rsid w:val="003D5EEC"/>
    <w:rsid w:val="003D61F9"/>
    <w:rsid w:val="003D65CC"/>
    <w:rsid w:val="003D72A5"/>
    <w:rsid w:val="003D787F"/>
    <w:rsid w:val="003E04B9"/>
    <w:rsid w:val="003E0DDA"/>
    <w:rsid w:val="003E13DA"/>
    <w:rsid w:val="003E160B"/>
    <w:rsid w:val="003E183A"/>
    <w:rsid w:val="003E1C75"/>
    <w:rsid w:val="003E2738"/>
    <w:rsid w:val="003E2EA0"/>
    <w:rsid w:val="003E30B3"/>
    <w:rsid w:val="003E31B0"/>
    <w:rsid w:val="003E3336"/>
    <w:rsid w:val="003E39DD"/>
    <w:rsid w:val="003E3DC7"/>
    <w:rsid w:val="003E4133"/>
    <w:rsid w:val="003E571E"/>
    <w:rsid w:val="003E578C"/>
    <w:rsid w:val="003E5F91"/>
    <w:rsid w:val="003E6561"/>
    <w:rsid w:val="003E65DA"/>
    <w:rsid w:val="003E67A8"/>
    <w:rsid w:val="003E6893"/>
    <w:rsid w:val="003E68B0"/>
    <w:rsid w:val="003E7160"/>
    <w:rsid w:val="003F130E"/>
    <w:rsid w:val="003F2475"/>
    <w:rsid w:val="003F2C8D"/>
    <w:rsid w:val="003F3923"/>
    <w:rsid w:val="003F3F42"/>
    <w:rsid w:val="003F55D5"/>
    <w:rsid w:val="003F65A3"/>
    <w:rsid w:val="003F6637"/>
    <w:rsid w:val="003F68B5"/>
    <w:rsid w:val="003F7671"/>
    <w:rsid w:val="003F7CA9"/>
    <w:rsid w:val="0040024E"/>
    <w:rsid w:val="004006A6"/>
    <w:rsid w:val="00400700"/>
    <w:rsid w:val="004008AF"/>
    <w:rsid w:val="004013C9"/>
    <w:rsid w:val="0040219C"/>
    <w:rsid w:val="0040406B"/>
    <w:rsid w:val="004041B9"/>
    <w:rsid w:val="0040422B"/>
    <w:rsid w:val="00404DA1"/>
    <w:rsid w:val="00404F7A"/>
    <w:rsid w:val="00405778"/>
    <w:rsid w:val="0040590D"/>
    <w:rsid w:val="00405923"/>
    <w:rsid w:val="00405E2A"/>
    <w:rsid w:val="004063D0"/>
    <w:rsid w:val="004067FE"/>
    <w:rsid w:val="004077F5"/>
    <w:rsid w:val="004101D8"/>
    <w:rsid w:val="00411223"/>
    <w:rsid w:val="00411A1F"/>
    <w:rsid w:val="00411B4D"/>
    <w:rsid w:val="00411BD4"/>
    <w:rsid w:val="00411DD9"/>
    <w:rsid w:val="004126A3"/>
    <w:rsid w:val="00414226"/>
    <w:rsid w:val="004144B1"/>
    <w:rsid w:val="00414562"/>
    <w:rsid w:val="00414597"/>
    <w:rsid w:val="00414833"/>
    <w:rsid w:val="00414D92"/>
    <w:rsid w:val="004151E5"/>
    <w:rsid w:val="00416714"/>
    <w:rsid w:val="00417680"/>
    <w:rsid w:val="00417C48"/>
    <w:rsid w:val="004208F0"/>
    <w:rsid w:val="00420F94"/>
    <w:rsid w:val="00421180"/>
    <w:rsid w:val="004218B1"/>
    <w:rsid w:val="00421ABD"/>
    <w:rsid w:val="00421E19"/>
    <w:rsid w:val="004227FB"/>
    <w:rsid w:val="00422ABB"/>
    <w:rsid w:val="00422CB7"/>
    <w:rsid w:val="0042609B"/>
    <w:rsid w:val="00426898"/>
    <w:rsid w:val="00426D64"/>
    <w:rsid w:val="004270BF"/>
    <w:rsid w:val="004301B2"/>
    <w:rsid w:val="0043044B"/>
    <w:rsid w:val="004313AA"/>
    <w:rsid w:val="00431689"/>
    <w:rsid w:val="00431985"/>
    <w:rsid w:val="004319A7"/>
    <w:rsid w:val="00431BEB"/>
    <w:rsid w:val="004322E9"/>
    <w:rsid w:val="00432688"/>
    <w:rsid w:val="004329C5"/>
    <w:rsid w:val="00432E45"/>
    <w:rsid w:val="00435DDA"/>
    <w:rsid w:val="00436406"/>
    <w:rsid w:val="00436946"/>
    <w:rsid w:val="00436AD3"/>
    <w:rsid w:val="00437D62"/>
    <w:rsid w:val="00437E50"/>
    <w:rsid w:val="00440179"/>
    <w:rsid w:val="004412AF"/>
    <w:rsid w:val="00441638"/>
    <w:rsid w:val="00442177"/>
    <w:rsid w:val="00443DD5"/>
    <w:rsid w:val="00443E03"/>
    <w:rsid w:val="00444980"/>
    <w:rsid w:val="0044600D"/>
    <w:rsid w:val="004474E7"/>
    <w:rsid w:val="00447CC1"/>
    <w:rsid w:val="00450026"/>
    <w:rsid w:val="00450643"/>
    <w:rsid w:val="00450754"/>
    <w:rsid w:val="00450961"/>
    <w:rsid w:val="00450AC8"/>
    <w:rsid w:val="00450D4D"/>
    <w:rsid w:val="00452112"/>
    <w:rsid w:val="00453597"/>
    <w:rsid w:val="0045389B"/>
    <w:rsid w:val="00453A95"/>
    <w:rsid w:val="00453C51"/>
    <w:rsid w:val="004545E1"/>
    <w:rsid w:val="004546D4"/>
    <w:rsid w:val="004554E4"/>
    <w:rsid w:val="00455A3E"/>
    <w:rsid w:val="00456200"/>
    <w:rsid w:val="00456339"/>
    <w:rsid w:val="00456A65"/>
    <w:rsid w:val="00456A8D"/>
    <w:rsid w:val="00457233"/>
    <w:rsid w:val="0045779F"/>
    <w:rsid w:val="00460099"/>
    <w:rsid w:val="004606A3"/>
    <w:rsid w:val="00460E3D"/>
    <w:rsid w:val="00461171"/>
    <w:rsid w:val="004622E3"/>
    <w:rsid w:val="00462676"/>
    <w:rsid w:val="00462B79"/>
    <w:rsid w:val="00462E11"/>
    <w:rsid w:val="00463C49"/>
    <w:rsid w:val="00464580"/>
    <w:rsid w:val="00465012"/>
    <w:rsid w:val="00465019"/>
    <w:rsid w:val="00465CC5"/>
    <w:rsid w:val="004660C6"/>
    <w:rsid w:val="00466102"/>
    <w:rsid w:val="0046645F"/>
    <w:rsid w:val="00466B80"/>
    <w:rsid w:val="004700E5"/>
    <w:rsid w:val="00470DCA"/>
    <w:rsid w:val="00471A2C"/>
    <w:rsid w:val="00472430"/>
    <w:rsid w:val="004727F3"/>
    <w:rsid w:val="0047310A"/>
    <w:rsid w:val="00473C9C"/>
    <w:rsid w:val="00474440"/>
    <w:rsid w:val="00474480"/>
    <w:rsid w:val="004745B2"/>
    <w:rsid w:val="00474989"/>
    <w:rsid w:val="00474FB8"/>
    <w:rsid w:val="00474FF2"/>
    <w:rsid w:val="0047526B"/>
    <w:rsid w:val="00476C40"/>
    <w:rsid w:val="00476D28"/>
    <w:rsid w:val="004770AC"/>
    <w:rsid w:val="00477241"/>
    <w:rsid w:val="00477E26"/>
    <w:rsid w:val="00480242"/>
    <w:rsid w:val="00480363"/>
    <w:rsid w:val="004807EF"/>
    <w:rsid w:val="0048094B"/>
    <w:rsid w:val="00481E9B"/>
    <w:rsid w:val="00482180"/>
    <w:rsid w:val="004821A6"/>
    <w:rsid w:val="004823A7"/>
    <w:rsid w:val="00482987"/>
    <w:rsid w:val="00482BC1"/>
    <w:rsid w:val="0048305E"/>
    <w:rsid w:val="004831AC"/>
    <w:rsid w:val="004839A0"/>
    <w:rsid w:val="00483C77"/>
    <w:rsid w:val="004850AE"/>
    <w:rsid w:val="00485D5E"/>
    <w:rsid w:val="00486301"/>
    <w:rsid w:val="004869FA"/>
    <w:rsid w:val="00486E86"/>
    <w:rsid w:val="00490780"/>
    <w:rsid w:val="00491587"/>
    <w:rsid w:val="00491F95"/>
    <w:rsid w:val="00492087"/>
    <w:rsid w:val="004927FE"/>
    <w:rsid w:val="00492FFC"/>
    <w:rsid w:val="00493658"/>
    <w:rsid w:val="00493E28"/>
    <w:rsid w:val="004945D9"/>
    <w:rsid w:val="004952C0"/>
    <w:rsid w:val="004956BE"/>
    <w:rsid w:val="00496521"/>
    <w:rsid w:val="00496BD9"/>
    <w:rsid w:val="004A04E7"/>
    <w:rsid w:val="004A1B09"/>
    <w:rsid w:val="004A2035"/>
    <w:rsid w:val="004A22FD"/>
    <w:rsid w:val="004A2C5D"/>
    <w:rsid w:val="004A36A3"/>
    <w:rsid w:val="004A3A95"/>
    <w:rsid w:val="004A3BD4"/>
    <w:rsid w:val="004A3E39"/>
    <w:rsid w:val="004A3F94"/>
    <w:rsid w:val="004A4116"/>
    <w:rsid w:val="004A53FC"/>
    <w:rsid w:val="004A56B2"/>
    <w:rsid w:val="004A66BB"/>
    <w:rsid w:val="004A7123"/>
    <w:rsid w:val="004A718D"/>
    <w:rsid w:val="004A72F4"/>
    <w:rsid w:val="004A7B28"/>
    <w:rsid w:val="004A7DF2"/>
    <w:rsid w:val="004B006A"/>
    <w:rsid w:val="004B0BB1"/>
    <w:rsid w:val="004B0C1E"/>
    <w:rsid w:val="004B0D2E"/>
    <w:rsid w:val="004B106D"/>
    <w:rsid w:val="004B11C0"/>
    <w:rsid w:val="004B1EB3"/>
    <w:rsid w:val="004B2216"/>
    <w:rsid w:val="004B26C5"/>
    <w:rsid w:val="004B335C"/>
    <w:rsid w:val="004B36F6"/>
    <w:rsid w:val="004B3A96"/>
    <w:rsid w:val="004B3BC3"/>
    <w:rsid w:val="004B51D9"/>
    <w:rsid w:val="004B520E"/>
    <w:rsid w:val="004B561A"/>
    <w:rsid w:val="004B65CB"/>
    <w:rsid w:val="004B7A18"/>
    <w:rsid w:val="004C05F5"/>
    <w:rsid w:val="004C12A1"/>
    <w:rsid w:val="004C1779"/>
    <w:rsid w:val="004C27D1"/>
    <w:rsid w:val="004C3518"/>
    <w:rsid w:val="004C359A"/>
    <w:rsid w:val="004C420F"/>
    <w:rsid w:val="004C484F"/>
    <w:rsid w:val="004C56CF"/>
    <w:rsid w:val="004C59D3"/>
    <w:rsid w:val="004C5A73"/>
    <w:rsid w:val="004C5EA8"/>
    <w:rsid w:val="004C6B11"/>
    <w:rsid w:val="004C6D90"/>
    <w:rsid w:val="004C6F7E"/>
    <w:rsid w:val="004D164A"/>
    <w:rsid w:val="004D2595"/>
    <w:rsid w:val="004D25A1"/>
    <w:rsid w:val="004D269E"/>
    <w:rsid w:val="004D29B6"/>
    <w:rsid w:val="004D2A5D"/>
    <w:rsid w:val="004D3762"/>
    <w:rsid w:val="004D400D"/>
    <w:rsid w:val="004D4188"/>
    <w:rsid w:val="004D49E9"/>
    <w:rsid w:val="004D4ADB"/>
    <w:rsid w:val="004D59AB"/>
    <w:rsid w:val="004D5D53"/>
    <w:rsid w:val="004D6456"/>
    <w:rsid w:val="004D669A"/>
    <w:rsid w:val="004D6798"/>
    <w:rsid w:val="004D7388"/>
    <w:rsid w:val="004D7F50"/>
    <w:rsid w:val="004E06CE"/>
    <w:rsid w:val="004E25B2"/>
    <w:rsid w:val="004E2B73"/>
    <w:rsid w:val="004E3A05"/>
    <w:rsid w:val="004E4355"/>
    <w:rsid w:val="004E4EC1"/>
    <w:rsid w:val="004E66F7"/>
    <w:rsid w:val="004E6A8C"/>
    <w:rsid w:val="004E6F8F"/>
    <w:rsid w:val="004E7A5D"/>
    <w:rsid w:val="004E7BB1"/>
    <w:rsid w:val="004F0D03"/>
    <w:rsid w:val="004F106A"/>
    <w:rsid w:val="004F1D2F"/>
    <w:rsid w:val="004F3255"/>
    <w:rsid w:val="004F4084"/>
    <w:rsid w:val="004F42A8"/>
    <w:rsid w:val="004F4336"/>
    <w:rsid w:val="004F4358"/>
    <w:rsid w:val="004F4DFB"/>
    <w:rsid w:val="004F6C77"/>
    <w:rsid w:val="004F7281"/>
    <w:rsid w:val="004F76F7"/>
    <w:rsid w:val="004F79C2"/>
    <w:rsid w:val="0050015D"/>
    <w:rsid w:val="00501CB2"/>
    <w:rsid w:val="00502D45"/>
    <w:rsid w:val="005044EC"/>
    <w:rsid w:val="00507B1E"/>
    <w:rsid w:val="00507B9B"/>
    <w:rsid w:val="005110DA"/>
    <w:rsid w:val="00512EA3"/>
    <w:rsid w:val="00513862"/>
    <w:rsid w:val="00513917"/>
    <w:rsid w:val="0051396B"/>
    <w:rsid w:val="00514974"/>
    <w:rsid w:val="00514D43"/>
    <w:rsid w:val="00514FBC"/>
    <w:rsid w:val="00515FA1"/>
    <w:rsid w:val="005161A5"/>
    <w:rsid w:val="00516316"/>
    <w:rsid w:val="00516350"/>
    <w:rsid w:val="00517030"/>
    <w:rsid w:val="005203E9"/>
    <w:rsid w:val="00520A92"/>
    <w:rsid w:val="0052152C"/>
    <w:rsid w:val="00522832"/>
    <w:rsid w:val="00523229"/>
    <w:rsid w:val="005235DB"/>
    <w:rsid w:val="005243E0"/>
    <w:rsid w:val="00524F20"/>
    <w:rsid w:val="00524FDC"/>
    <w:rsid w:val="0052680E"/>
    <w:rsid w:val="005274EF"/>
    <w:rsid w:val="00531B69"/>
    <w:rsid w:val="00531C8C"/>
    <w:rsid w:val="005329C5"/>
    <w:rsid w:val="00532AFB"/>
    <w:rsid w:val="00532EB8"/>
    <w:rsid w:val="0053335E"/>
    <w:rsid w:val="00533724"/>
    <w:rsid w:val="00535694"/>
    <w:rsid w:val="005374DC"/>
    <w:rsid w:val="00537CCD"/>
    <w:rsid w:val="00537E46"/>
    <w:rsid w:val="0054035C"/>
    <w:rsid w:val="0054247A"/>
    <w:rsid w:val="00542780"/>
    <w:rsid w:val="00542786"/>
    <w:rsid w:val="00543242"/>
    <w:rsid w:val="00543875"/>
    <w:rsid w:val="00543AEF"/>
    <w:rsid w:val="0054419C"/>
    <w:rsid w:val="005446BB"/>
    <w:rsid w:val="00544A48"/>
    <w:rsid w:val="00544AF2"/>
    <w:rsid w:val="00545313"/>
    <w:rsid w:val="00546639"/>
    <w:rsid w:val="005468FE"/>
    <w:rsid w:val="00546FE9"/>
    <w:rsid w:val="005479B8"/>
    <w:rsid w:val="005505DE"/>
    <w:rsid w:val="005510A3"/>
    <w:rsid w:val="00551B5B"/>
    <w:rsid w:val="0055218A"/>
    <w:rsid w:val="00552BB0"/>
    <w:rsid w:val="00554540"/>
    <w:rsid w:val="0055573C"/>
    <w:rsid w:val="00555D41"/>
    <w:rsid w:val="005570C0"/>
    <w:rsid w:val="005576BD"/>
    <w:rsid w:val="0055771B"/>
    <w:rsid w:val="00557E76"/>
    <w:rsid w:val="00557F86"/>
    <w:rsid w:val="00560608"/>
    <w:rsid w:val="00560848"/>
    <w:rsid w:val="00562D49"/>
    <w:rsid w:val="00563F4E"/>
    <w:rsid w:val="005651EA"/>
    <w:rsid w:val="005667D2"/>
    <w:rsid w:val="00567B00"/>
    <w:rsid w:val="00570F5C"/>
    <w:rsid w:val="0057290B"/>
    <w:rsid w:val="00572CF3"/>
    <w:rsid w:val="00572DE6"/>
    <w:rsid w:val="005735D9"/>
    <w:rsid w:val="00573DC4"/>
    <w:rsid w:val="0057408C"/>
    <w:rsid w:val="00574454"/>
    <w:rsid w:val="00575CB1"/>
    <w:rsid w:val="005768DB"/>
    <w:rsid w:val="00576DC2"/>
    <w:rsid w:val="005775EA"/>
    <w:rsid w:val="00577C2B"/>
    <w:rsid w:val="005813F7"/>
    <w:rsid w:val="00581815"/>
    <w:rsid w:val="00581A5D"/>
    <w:rsid w:val="00582150"/>
    <w:rsid w:val="00582870"/>
    <w:rsid w:val="00582A8D"/>
    <w:rsid w:val="005838CE"/>
    <w:rsid w:val="00583DE2"/>
    <w:rsid w:val="00583F50"/>
    <w:rsid w:val="00584DE4"/>
    <w:rsid w:val="005851C2"/>
    <w:rsid w:val="005855BF"/>
    <w:rsid w:val="00585B4F"/>
    <w:rsid w:val="005862C6"/>
    <w:rsid w:val="005868B3"/>
    <w:rsid w:val="00586FF2"/>
    <w:rsid w:val="005870F4"/>
    <w:rsid w:val="005879B9"/>
    <w:rsid w:val="00587BF0"/>
    <w:rsid w:val="005902B5"/>
    <w:rsid w:val="00590BA7"/>
    <w:rsid w:val="0059112A"/>
    <w:rsid w:val="005912CF"/>
    <w:rsid w:val="0059172D"/>
    <w:rsid w:val="00591DDB"/>
    <w:rsid w:val="005938EF"/>
    <w:rsid w:val="00593D31"/>
    <w:rsid w:val="00594BAB"/>
    <w:rsid w:val="00595C23"/>
    <w:rsid w:val="00596263"/>
    <w:rsid w:val="005962F0"/>
    <w:rsid w:val="00596578"/>
    <w:rsid w:val="00596B9D"/>
    <w:rsid w:val="00597850"/>
    <w:rsid w:val="005A0D44"/>
    <w:rsid w:val="005A3EF9"/>
    <w:rsid w:val="005A3F65"/>
    <w:rsid w:val="005A5160"/>
    <w:rsid w:val="005A5222"/>
    <w:rsid w:val="005A5858"/>
    <w:rsid w:val="005A5A76"/>
    <w:rsid w:val="005A60AA"/>
    <w:rsid w:val="005A646E"/>
    <w:rsid w:val="005A6505"/>
    <w:rsid w:val="005A6807"/>
    <w:rsid w:val="005B09EC"/>
    <w:rsid w:val="005B10B8"/>
    <w:rsid w:val="005B1D1E"/>
    <w:rsid w:val="005B1E44"/>
    <w:rsid w:val="005B2599"/>
    <w:rsid w:val="005B2653"/>
    <w:rsid w:val="005B2A31"/>
    <w:rsid w:val="005B3B81"/>
    <w:rsid w:val="005B484E"/>
    <w:rsid w:val="005B49B0"/>
    <w:rsid w:val="005B4FAA"/>
    <w:rsid w:val="005B5413"/>
    <w:rsid w:val="005B5674"/>
    <w:rsid w:val="005B59B0"/>
    <w:rsid w:val="005B5F6E"/>
    <w:rsid w:val="005B66D9"/>
    <w:rsid w:val="005B6BEF"/>
    <w:rsid w:val="005B7A5E"/>
    <w:rsid w:val="005B7C70"/>
    <w:rsid w:val="005B7D6A"/>
    <w:rsid w:val="005C0AF8"/>
    <w:rsid w:val="005C0ED5"/>
    <w:rsid w:val="005C1029"/>
    <w:rsid w:val="005C1DB7"/>
    <w:rsid w:val="005C1F0B"/>
    <w:rsid w:val="005C3DEC"/>
    <w:rsid w:val="005C428D"/>
    <w:rsid w:val="005C43BE"/>
    <w:rsid w:val="005C4999"/>
    <w:rsid w:val="005C5624"/>
    <w:rsid w:val="005C6D63"/>
    <w:rsid w:val="005C6FE3"/>
    <w:rsid w:val="005D07DA"/>
    <w:rsid w:val="005D1D7C"/>
    <w:rsid w:val="005D3306"/>
    <w:rsid w:val="005D3D5B"/>
    <w:rsid w:val="005D434B"/>
    <w:rsid w:val="005D480E"/>
    <w:rsid w:val="005D5221"/>
    <w:rsid w:val="005D5510"/>
    <w:rsid w:val="005D6BA8"/>
    <w:rsid w:val="005D7B0C"/>
    <w:rsid w:val="005E02C3"/>
    <w:rsid w:val="005E035F"/>
    <w:rsid w:val="005E03DB"/>
    <w:rsid w:val="005E081A"/>
    <w:rsid w:val="005E0984"/>
    <w:rsid w:val="005E14E4"/>
    <w:rsid w:val="005E3601"/>
    <w:rsid w:val="005E44B8"/>
    <w:rsid w:val="005E450F"/>
    <w:rsid w:val="005E4959"/>
    <w:rsid w:val="005E52BA"/>
    <w:rsid w:val="005E5890"/>
    <w:rsid w:val="005E5FA6"/>
    <w:rsid w:val="005E6290"/>
    <w:rsid w:val="005E63D7"/>
    <w:rsid w:val="005E70A7"/>
    <w:rsid w:val="005E7E7E"/>
    <w:rsid w:val="005F041E"/>
    <w:rsid w:val="005F09E1"/>
    <w:rsid w:val="005F0A3D"/>
    <w:rsid w:val="005F0F93"/>
    <w:rsid w:val="005F144C"/>
    <w:rsid w:val="005F231B"/>
    <w:rsid w:val="005F2F74"/>
    <w:rsid w:val="005F3AE5"/>
    <w:rsid w:val="005F3D78"/>
    <w:rsid w:val="005F4EAA"/>
    <w:rsid w:val="005F5806"/>
    <w:rsid w:val="005F598F"/>
    <w:rsid w:val="005F59DD"/>
    <w:rsid w:val="005F668C"/>
    <w:rsid w:val="005F72CC"/>
    <w:rsid w:val="005F7588"/>
    <w:rsid w:val="005F75FD"/>
    <w:rsid w:val="005F7944"/>
    <w:rsid w:val="005F7B66"/>
    <w:rsid w:val="005F7CE6"/>
    <w:rsid w:val="00600840"/>
    <w:rsid w:val="006008AB"/>
    <w:rsid w:val="00601376"/>
    <w:rsid w:val="00601618"/>
    <w:rsid w:val="006017AE"/>
    <w:rsid w:val="00601B66"/>
    <w:rsid w:val="0060242C"/>
    <w:rsid w:val="00602B2C"/>
    <w:rsid w:val="00602B88"/>
    <w:rsid w:val="0060387C"/>
    <w:rsid w:val="006038CA"/>
    <w:rsid w:val="00603C58"/>
    <w:rsid w:val="00603ECF"/>
    <w:rsid w:val="00604B24"/>
    <w:rsid w:val="006052F3"/>
    <w:rsid w:val="006054C8"/>
    <w:rsid w:val="0060596B"/>
    <w:rsid w:val="00606827"/>
    <w:rsid w:val="00606B66"/>
    <w:rsid w:val="00607C09"/>
    <w:rsid w:val="00607EB2"/>
    <w:rsid w:val="006100A0"/>
    <w:rsid w:val="006112E2"/>
    <w:rsid w:val="00611DD0"/>
    <w:rsid w:val="00612570"/>
    <w:rsid w:val="00612764"/>
    <w:rsid w:val="00613FC0"/>
    <w:rsid w:val="00614063"/>
    <w:rsid w:val="006143A5"/>
    <w:rsid w:val="00614E44"/>
    <w:rsid w:val="00615014"/>
    <w:rsid w:val="00615A9A"/>
    <w:rsid w:val="0061672A"/>
    <w:rsid w:val="00616D21"/>
    <w:rsid w:val="00617762"/>
    <w:rsid w:val="0061784D"/>
    <w:rsid w:val="00617A6C"/>
    <w:rsid w:val="00620089"/>
    <w:rsid w:val="00620231"/>
    <w:rsid w:val="0062038F"/>
    <w:rsid w:val="00621168"/>
    <w:rsid w:val="006212D8"/>
    <w:rsid w:val="006216A3"/>
    <w:rsid w:val="0062222F"/>
    <w:rsid w:val="00622331"/>
    <w:rsid w:val="006223DB"/>
    <w:rsid w:val="006243F0"/>
    <w:rsid w:val="0062440E"/>
    <w:rsid w:val="00624663"/>
    <w:rsid w:val="00624C15"/>
    <w:rsid w:val="006259C0"/>
    <w:rsid w:val="006259F3"/>
    <w:rsid w:val="0062632D"/>
    <w:rsid w:val="00626BBA"/>
    <w:rsid w:val="00626C50"/>
    <w:rsid w:val="00627253"/>
    <w:rsid w:val="006278D7"/>
    <w:rsid w:val="006304DC"/>
    <w:rsid w:val="00630DA6"/>
    <w:rsid w:val="0063103D"/>
    <w:rsid w:val="00631770"/>
    <w:rsid w:val="00632405"/>
    <w:rsid w:val="006325BB"/>
    <w:rsid w:val="0063277B"/>
    <w:rsid w:val="00632E92"/>
    <w:rsid w:val="00633633"/>
    <w:rsid w:val="00633735"/>
    <w:rsid w:val="00633C7B"/>
    <w:rsid w:val="006344B8"/>
    <w:rsid w:val="00634E98"/>
    <w:rsid w:val="00635294"/>
    <w:rsid w:val="00636498"/>
    <w:rsid w:val="00636505"/>
    <w:rsid w:val="006367F2"/>
    <w:rsid w:val="00636D00"/>
    <w:rsid w:val="00637032"/>
    <w:rsid w:val="006375B6"/>
    <w:rsid w:val="00641FEB"/>
    <w:rsid w:val="006420B1"/>
    <w:rsid w:val="0064219B"/>
    <w:rsid w:val="006422C9"/>
    <w:rsid w:val="006428E6"/>
    <w:rsid w:val="00643A8D"/>
    <w:rsid w:val="00643B4C"/>
    <w:rsid w:val="00646742"/>
    <w:rsid w:val="0064691C"/>
    <w:rsid w:val="006504E3"/>
    <w:rsid w:val="00650FFA"/>
    <w:rsid w:val="00651796"/>
    <w:rsid w:val="00651C54"/>
    <w:rsid w:val="006531D2"/>
    <w:rsid w:val="00653411"/>
    <w:rsid w:val="00654008"/>
    <w:rsid w:val="0065407C"/>
    <w:rsid w:val="0065436F"/>
    <w:rsid w:val="00655043"/>
    <w:rsid w:val="006556A1"/>
    <w:rsid w:val="00655FB7"/>
    <w:rsid w:val="006564F4"/>
    <w:rsid w:val="00656657"/>
    <w:rsid w:val="006568D8"/>
    <w:rsid w:val="00656D1F"/>
    <w:rsid w:val="0066036A"/>
    <w:rsid w:val="006607E7"/>
    <w:rsid w:val="00660826"/>
    <w:rsid w:val="006610A5"/>
    <w:rsid w:val="00661E1C"/>
    <w:rsid w:val="006631A9"/>
    <w:rsid w:val="00663E06"/>
    <w:rsid w:val="0066686A"/>
    <w:rsid w:val="00666BE1"/>
    <w:rsid w:val="00667169"/>
    <w:rsid w:val="0067083D"/>
    <w:rsid w:val="0067418A"/>
    <w:rsid w:val="0067424F"/>
    <w:rsid w:val="0067482D"/>
    <w:rsid w:val="00674E3A"/>
    <w:rsid w:val="00675421"/>
    <w:rsid w:val="006756F5"/>
    <w:rsid w:val="0067575D"/>
    <w:rsid w:val="00675DDA"/>
    <w:rsid w:val="006766D9"/>
    <w:rsid w:val="00676FB9"/>
    <w:rsid w:val="00677350"/>
    <w:rsid w:val="00677421"/>
    <w:rsid w:val="00677575"/>
    <w:rsid w:val="00677717"/>
    <w:rsid w:val="006778C5"/>
    <w:rsid w:val="00677EE2"/>
    <w:rsid w:val="0068035A"/>
    <w:rsid w:val="006806F8"/>
    <w:rsid w:val="00680C0D"/>
    <w:rsid w:val="006815F8"/>
    <w:rsid w:val="006816D1"/>
    <w:rsid w:val="006826B1"/>
    <w:rsid w:val="00682D29"/>
    <w:rsid w:val="00683763"/>
    <w:rsid w:val="0068495F"/>
    <w:rsid w:val="00684A7A"/>
    <w:rsid w:val="00684B41"/>
    <w:rsid w:val="00684BC9"/>
    <w:rsid w:val="00685D4D"/>
    <w:rsid w:val="006864B4"/>
    <w:rsid w:val="006864F3"/>
    <w:rsid w:val="00686A15"/>
    <w:rsid w:val="006873B0"/>
    <w:rsid w:val="006877CF"/>
    <w:rsid w:val="00690CDC"/>
    <w:rsid w:val="00691B4D"/>
    <w:rsid w:val="00692375"/>
    <w:rsid w:val="006923A4"/>
    <w:rsid w:val="00692729"/>
    <w:rsid w:val="00693206"/>
    <w:rsid w:val="00694588"/>
    <w:rsid w:val="006954C9"/>
    <w:rsid w:val="006963D8"/>
    <w:rsid w:val="00696716"/>
    <w:rsid w:val="00696C29"/>
    <w:rsid w:val="006977D4"/>
    <w:rsid w:val="00697EB8"/>
    <w:rsid w:val="006A0270"/>
    <w:rsid w:val="006A0792"/>
    <w:rsid w:val="006A1723"/>
    <w:rsid w:val="006A1F27"/>
    <w:rsid w:val="006A209C"/>
    <w:rsid w:val="006A2723"/>
    <w:rsid w:val="006A2B58"/>
    <w:rsid w:val="006A2E75"/>
    <w:rsid w:val="006A304F"/>
    <w:rsid w:val="006A3432"/>
    <w:rsid w:val="006A344A"/>
    <w:rsid w:val="006A385E"/>
    <w:rsid w:val="006A3E26"/>
    <w:rsid w:val="006A3EE0"/>
    <w:rsid w:val="006A41E2"/>
    <w:rsid w:val="006A45B0"/>
    <w:rsid w:val="006A57BE"/>
    <w:rsid w:val="006A58BC"/>
    <w:rsid w:val="006A5CB1"/>
    <w:rsid w:val="006A5FEF"/>
    <w:rsid w:val="006A6131"/>
    <w:rsid w:val="006A68CA"/>
    <w:rsid w:val="006A7537"/>
    <w:rsid w:val="006A7CF7"/>
    <w:rsid w:val="006B019A"/>
    <w:rsid w:val="006B0F73"/>
    <w:rsid w:val="006B1091"/>
    <w:rsid w:val="006B17CA"/>
    <w:rsid w:val="006B1909"/>
    <w:rsid w:val="006B1A17"/>
    <w:rsid w:val="006B2363"/>
    <w:rsid w:val="006B2926"/>
    <w:rsid w:val="006B3311"/>
    <w:rsid w:val="006B38CD"/>
    <w:rsid w:val="006B4424"/>
    <w:rsid w:val="006B4552"/>
    <w:rsid w:val="006B4CF3"/>
    <w:rsid w:val="006B4FB2"/>
    <w:rsid w:val="006B51DC"/>
    <w:rsid w:val="006B5DC5"/>
    <w:rsid w:val="006B60CC"/>
    <w:rsid w:val="006B69A4"/>
    <w:rsid w:val="006B7552"/>
    <w:rsid w:val="006C01FD"/>
    <w:rsid w:val="006C04A9"/>
    <w:rsid w:val="006C1997"/>
    <w:rsid w:val="006C1FDF"/>
    <w:rsid w:val="006C2A9D"/>
    <w:rsid w:val="006C2D94"/>
    <w:rsid w:val="006C2D99"/>
    <w:rsid w:val="006C378C"/>
    <w:rsid w:val="006C3818"/>
    <w:rsid w:val="006C3AD5"/>
    <w:rsid w:val="006C4A9A"/>
    <w:rsid w:val="006C5D27"/>
    <w:rsid w:val="006C7647"/>
    <w:rsid w:val="006C7CDA"/>
    <w:rsid w:val="006D14B2"/>
    <w:rsid w:val="006D15DB"/>
    <w:rsid w:val="006D215E"/>
    <w:rsid w:val="006D395A"/>
    <w:rsid w:val="006D466F"/>
    <w:rsid w:val="006D6072"/>
    <w:rsid w:val="006D659D"/>
    <w:rsid w:val="006D6972"/>
    <w:rsid w:val="006D715D"/>
    <w:rsid w:val="006D7443"/>
    <w:rsid w:val="006D76FD"/>
    <w:rsid w:val="006D7D77"/>
    <w:rsid w:val="006D7F1D"/>
    <w:rsid w:val="006E0C1C"/>
    <w:rsid w:val="006E0D1D"/>
    <w:rsid w:val="006E1020"/>
    <w:rsid w:val="006E19EA"/>
    <w:rsid w:val="006E1F31"/>
    <w:rsid w:val="006E2E66"/>
    <w:rsid w:val="006E35E7"/>
    <w:rsid w:val="006E4023"/>
    <w:rsid w:val="006E4685"/>
    <w:rsid w:val="006E5C03"/>
    <w:rsid w:val="006E5EF9"/>
    <w:rsid w:val="006E6DD2"/>
    <w:rsid w:val="006E713E"/>
    <w:rsid w:val="006E7AB9"/>
    <w:rsid w:val="006E7CAB"/>
    <w:rsid w:val="006F06EF"/>
    <w:rsid w:val="006F437C"/>
    <w:rsid w:val="006F4C6C"/>
    <w:rsid w:val="006F4FED"/>
    <w:rsid w:val="006F5208"/>
    <w:rsid w:val="006F5B87"/>
    <w:rsid w:val="006F5E42"/>
    <w:rsid w:val="006F6234"/>
    <w:rsid w:val="006F6E46"/>
    <w:rsid w:val="007006C5"/>
    <w:rsid w:val="007013ED"/>
    <w:rsid w:val="00701B31"/>
    <w:rsid w:val="00702658"/>
    <w:rsid w:val="00703190"/>
    <w:rsid w:val="00703456"/>
    <w:rsid w:val="00703FCC"/>
    <w:rsid w:val="00704040"/>
    <w:rsid w:val="0070465B"/>
    <w:rsid w:val="00705D79"/>
    <w:rsid w:val="00706A79"/>
    <w:rsid w:val="00707138"/>
    <w:rsid w:val="00707243"/>
    <w:rsid w:val="007074E1"/>
    <w:rsid w:val="00707A65"/>
    <w:rsid w:val="00707E61"/>
    <w:rsid w:val="0071132F"/>
    <w:rsid w:val="00711739"/>
    <w:rsid w:val="00711F18"/>
    <w:rsid w:val="0071333A"/>
    <w:rsid w:val="00713936"/>
    <w:rsid w:val="00713AD3"/>
    <w:rsid w:val="007142B2"/>
    <w:rsid w:val="0071532B"/>
    <w:rsid w:val="00715574"/>
    <w:rsid w:val="007165DA"/>
    <w:rsid w:val="0071671A"/>
    <w:rsid w:val="0071697B"/>
    <w:rsid w:val="00717734"/>
    <w:rsid w:val="00717795"/>
    <w:rsid w:val="0072002D"/>
    <w:rsid w:val="007200D4"/>
    <w:rsid w:val="00720893"/>
    <w:rsid w:val="00720969"/>
    <w:rsid w:val="00720AB2"/>
    <w:rsid w:val="0072124B"/>
    <w:rsid w:val="00721D32"/>
    <w:rsid w:val="00723974"/>
    <w:rsid w:val="00723AFE"/>
    <w:rsid w:val="00725372"/>
    <w:rsid w:val="00731BDF"/>
    <w:rsid w:val="00732953"/>
    <w:rsid w:val="00733583"/>
    <w:rsid w:val="007344F9"/>
    <w:rsid w:val="00735BC1"/>
    <w:rsid w:val="00736784"/>
    <w:rsid w:val="0073693C"/>
    <w:rsid w:val="00736B2B"/>
    <w:rsid w:val="007373F1"/>
    <w:rsid w:val="00737A89"/>
    <w:rsid w:val="00740B20"/>
    <w:rsid w:val="00741A7D"/>
    <w:rsid w:val="00741AF7"/>
    <w:rsid w:val="00741C27"/>
    <w:rsid w:val="007421F1"/>
    <w:rsid w:val="007421F9"/>
    <w:rsid w:val="007428DE"/>
    <w:rsid w:val="00742E98"/>
    <w:rsid w:val="00743230"/>
    <w:rsid w:val="007436C9"/>
    <w:rsid w:val="00743897"/>
    <w:rsid w:val="007438AF"/>
    <w:rsid w:val="0074393F"/>
    <w:rsid w:val="00743E0F"/>
    <w:rsid w:val="00744D93"/>
    <w:rsid w:val="0074787E"/>
    <w:rsid w:val="00747C7F"/>
    <w:rsid w:val="007500B8"/>
    <w:rsid w:val="007511CE"/>
    <w:rsid w:val="00751448"/>
    <w:rsid w:val="0075194D"/>
    <w:rsid w:val="007519A3"/>
    <w:rsid w:val="00752459"/>
    <w:rsid w:val="007528BB"/>
    <w:rsid w:val="00752D03"/>
    <w:rsid w:val="00752EB0"/>
    <w:rsid w:val="00752F59"/>
    <w:rsid w:val="00752F64"/>
    <w:rsid w:val="00753250"/>
    <w:rsid w:val="0075364B"/>
    <w:rsid w:val="0075621F"/>
    <w:rsid w:val="0075648C"/>
    <w:rsid w:val="00756B97"/>
    <w:rsid w:val="00756D13"/>
    <w:rsid w:val="00757073"/>
    <w:rsid w:val="0075715D"/>
    <w:rsid w:val="0075757A"/>
    <w:rsid w:val="0075796E"/>
    <w:rsid w:val="00760A32"/>
    <w:rsid w:val="00760B3C"/>
    <w:rsid w:val="00760C41"/>
    <w:rsid w:val="00760E3E"/>
    <w:rsid w:val="00761273"/>
    <w:rsid w:val="0076145E"/>
    <w:rsid w:val="00761997"/>
    <w:rsid w:val="00761B4E"/>
    <w:rsid w:val="007625C4"/>
    <w:rsid w:val="0076332E"/>
    <w:rsid w:val="00763A65"/>
    <w:rsid w:val="00764014"/>
    <w:rsid w:val="00764237"/>
    <w:rsid w:val="007644F8"/>
    <w:rsid w:val="00764882"/>
    <w:rsid w:val="00764C50"/>
    <w:rsid w:val="00765252"/>
    <w:rsid w:val="00765A6E"/>
    <w:rsid w:val="00765F16"/>
    <w:rsid w:val="00766C4B"/>
    <w:rsid w:val="007703C2"/>
    <w:rsid w:val="00770E09"/>
    <w:rsid w:val="007715EC"/>
    <w:rsid w:val="00771614"/>
    <w:rsid w:val="00773287"/>
    <w:rsid w:val="00773C56"/>
    <w:rsid w:val="0077412F"/>
    <w:rsid w:val="007743AE"/>
    <w:rsid w:val="00775BD9"/>
    <w:rsid w:val="007766F4"/>
    <w:rsid w:val="007772A0"/>
    <w:rsid w:val="007772AC"/>
    <w:rsid w:val="007812B5"/>
    <w:rsid w:val="007813C6"/>
    <w:rsid w:val="00781AF7"/>
    <w:rsid w:val="007827E5"/>
    <w:rsid w:val="007832BC"/>
    <w:rsid w:val="00783FEF"/>
    <w:rsid w:val="00784512"/>
    <w:rsid w:val="0078567C"/>
    <w:rsid w:val="00785FF4"/>
    <w:rsid w:val="00786036"/>
    <w:rsid w:val="00786460"/>
    <w:rsid w:val="00787CEC"/>
    <w:rsid w:val="00790274"/>
    <w:rsid w:val="00790928"/>
    <w:rsid w:val="00790B85"/>
    <w:rsid w:val="00790E0D"/>
    <w:rsid w:val="007914CD"/>
    <w:rsid w:val="0079185F"/>
    <w:rsid w:val="00794054"/>
    <w:rsid w:val="00794B59"/>
    <w:rsid w:val="00794E78"/>
    <w:rsid w:val="00796026"/>
    <w:rsid w:val="0079658B"/>
    <w:rsid w:val="007965DB"/>
    <w:rsid w:val="00796C8D"/>
    <w:rsid w:val="007976F6"/>
    <w:rsid w:val="00797877"/>
    <w:rsid w:val="007A0333"/>
    <w:rsid w:val="007A07B1"/>
    <w:rsid w:val="007A07C0"/>
    <w:rsid w:val="007A1175"/>
    <w:rsid w:val="007A1611"/>
    <w:rsid w:val="007A1682"/>
    <w:rsid w:val="007A4209"/>
    <w:rsid w:val="007A42E1"/>
    <w:rsid w:val="007A43FD"/>
    <w:rsid w:val="007A59B4"/>
    <w:rsid w:val="007A5E7E"/>
    <w:rsid w:val="007A5F42"/>
    <w:rsid w:val="007A6253"/>
    <w:rsid w:val="007A6BED"/>
    <w:rsid w:val="007A6DED"/>
    <w:rsid w:val="007A727B"/>
    <w:rsid w:val="007A7A8E"/>
    <w:rsid w:val="007A7F83"/>
    <w:rsid w:val="007B0351"/>
    <w:rsid w:val="007B04BE"/>
    <w:rsid w:val="007B07B3"/>
    <w:rsid w:val="007B187B"/>
    <w:rsid w:val="007B1B21"/>
    <w:rsid w:val="007B322B"/>
    <w:rsid w:val="007B3682"/>
    <w:rsid w:val="007B3840"/>
    <w:rsid w:val="007B4A7A"/>
    <w:rsid w:val="007B5AE2"/>
    <w:rsid w:val="007B7808"/>
    <w:rsid w:val="007C07BC"/>
    <w:rsid w:val="007C1771"/>
    <w:rsid w:val="007C1BCA"/>
    <w:rsid w:val="007C2956"/>
    <w:rsid w:val="007C2BCE"/>
    <w:rsid w:val="007C2D0B"/>
    <w:rsid w:val="007C424E"/>
    <w:rsid w:val="007C5893"/>
    <w:rsid w:val="007C5EED"/>
    <w:rsid w:val="007C69FC"/>
    <w:rsid w:val="007C6B15"/>
    <w:rsid w:val="007C7486"/>
    <w:rsid w:val="007D0409"/>
    <w:rsid w:val="007D0455"/>
    <w:rsid w:val="007D1374"/>
    <w:rsid w:val="007D1FED"/>
    <w:rsid w:val="007D2652"/>
    <w:rsid w:val="007D4430"/>
    <w:rsid w:val="007D4564"/>
    <w:rsid w:val="007D46A3"/>
    <w:rsid w:val="007D5781"/>
    <w:rsid w:val="007D58A8"/>
    <w:rsid w:val="007D6046"/>
    <w:rsid w:val="007D6BDF"/>
    <w:rsid w:val="007D70AA"/>
    <w:rsid w:val="007E0008"/>
    <w:rsid w:val="007E030E"/>
    <w:rsid w:val="007E0F78"/>
    <w:rsid w:val="007E1F4D"/>
    <w:rsid w:val="007E2A6C"/>
    <w:rsid w:val="007E2E25"/>
    <w:rsid w:val="007E4821"/>
    <w:rsid w:val="007E55CA"/>
    <w:rsid w:val="007E786A"/>
    <w:rsid w:val="007F05A3"/>
    <w:rsid w:val="007F17C0"/>
    <w:rsid w:val="007F1820"/>
    <w:rsid w:val="007F1E18"/>
    <w:rsid w:val="007F2357"/>
    <w:rsid w:val="007F249B"/>
    <w:rsid w:val="007F39A2"/>
    <w:rsid w:val="007F3AC7"/>
    <w:rsid w:val="007F3EB2"/>
    <w:rsid w:val="007F42D1"/>
    <w:rsid w:val="007F473E"/>
    <w:rsid w:val="007F4E6D"/>
    <w:rsid w:val="007F6176"/>
    <w:rsid w:val="007F6370"/>
    <w:rsid w:val="007F69C2"/>
    <w:rsid w:val="007F6DCE"/>
    <w:rsid w:val="007F6EB6"/>
    <w:rsid w:val="007F716A"/>
    <w:rsid w:val="007F7817"/>
    <w:rsid w:val="008001F1"/>
    <w:rsid w:val="00800390"/>
    <w:rsid w:val="008004C1"/>
    <w:rsid w:val="0080064C"/>
    <w:rsid w:val="00800A76"/>
    <w:rsid w:val="00800B29"/>
    <w:rsid w:val="00801841"/>
    <w:rsid w:val="008019B2"/>
    <w:rsid w:val="00801B7B"/>
    <w:rsid w:val="0080220E"/>
    <w:rsid w:val="00802B00"/>
    <w:rsid w:val="00803B3D"/>
    <w:rsid w:val="00803FA4"/>
    <w:rsid w:val="00804031"/>
    <w:rsid w:val="00804F83"/>
    <w:rsid w:val="00805D46"/>
    <w:rsid w:val="00805DBC"/>
    <w:rsid w:val="00805EDF"/>
    <w:rsid w:val="00806040"/>
    <w:rsid w:val="008061E5"/>
    <w:rsid w:val="008066BA"/>
    <w:rsid w:val="008071A4"/>
    <w:rsid w:val="00810BCC"/>
    <w:rsid w:val="00810C50"/>
    <w:rsid w:val="0081200D"/>
    <w:rsid w:val="00812520"/>
    <w:rsid w:val="00812D66"/>
    <w:rsid w:val="008132EF"/>
    <w:rsid w:val="00814595"/>
    <w:rsid w:val="00814801"/>
    <w:rsid w:val="00814E62"/>
    <w:rsid w:val="00814ED6"/>
    <w:rsid w:val="0081583B"/>
    <w:rsid w:val="0081677F"/>
    <w:rsid w:val="0081684F"/>
    <w:rsid w:val="00817E81"/>
    <w:rsid w:val="008204C0"/>
    <w:rsid w:val="00820E94"/>
    <w:rsid w:val="00822849"/>
    <w:rsid w:val="008247A6"/>
    <w:rsid w:val="00824A76"/>
    <w:rsid w:val="00824A79"/>
    <w:rsid w:val="00824A91"/>
    <w:rsid w:val="0082684E"/>
    <w:rsid w:val="00826A5A"/>
    <w:rsid w:val="00827049"/>
    <w:rsid w:val="00827A4F"/>
    <w:rsid w:val="00827E0F"/>
    <w:rsid w:val="00830669"/>
    <w:rsid w:val="00831367"/>
    <w:rsid w:val="00831550"/>
    <w:rsid w:val="008328EC"/>
    <w:rsid w:val="0083324C"/>
    <w:rsid w:val="008332EE"/>
    <w:rsid w:val="00833883"/>
    <w:rsid w:val="008340D1"/>
    <w:rsid w:val="008340D2"/>
    <w:rsid w:val="0083444F"/>
    <w:rsid w:val="00834855"/>
    <w:rsid w:val="0083508E"/>
    <w:rsid w:val="0083537D"/>
    <w:rsid w:val="00835A29"/>
    <w:rsid w:val="00835FD2"/>
    <w:rsid w:val="00837506"/>
    <w:rsid w:val="00837748"/>
    <w:rsid w:val="00837820"/>
    <w:rsid w:val="00837AF7"/>
    <w:rsid w:val="00840509"/>
    <w:rsid w:val="00840CFD"/>
    <w:rsid w:val="00842451"/>
    <w:rsid w:val="00842723"/>
    <w:rsid w:val="008439F1"/>
    <w:rsid w:val="00843DF9"/>
    <w:rsid w:val="00843EB0"/>
    <w:rsid w:val="0084416A"/>
    <w:rsid w:val="00844D2F"/>
    <w:rsid w:val="00844FF5"/>
    <w:rsid w:val="0084512C"/>
    <w:rsid w:val="008455BA"/>
    <w:rsid w:val="0085082F"/>
    <w:rsid w:val="0085123D"/>
    <w:rsid w:val="00851F86"/>
    <w:rsid w:val="008532F3"/>
    <w:rsid w:val="0085449E"/>
    <w:rsid w:val="00855893"/>
    <w:rsid w:val="00856ACA"/>
    <w:rsid w:val="00857363"/>
    <w:rsid w:val="00860B46"/>
    <w:rsid w:val="00861DFF"/>
    <w:rsid w:val="00861F36"/>
    <w:rsid w:val="00862606"/>
    <w:rsid w:val="0086382D"/>
    <w:rsid w:val="0086418E"/>
    <w:rsid w:val="008644B0"/>
    <w:rsid w:val="00864A15"/>
    <w:rsid w:val="008651AB"/>
    <w:rsid w:val="00867AA4"/>
    <w:rsid w:val="00867B95"/>
    <w:rsid w:val="0087032F"/>
    <w:rsid w:val="00872086"/>
    <w:rsid w:val="008725A3"/>
    <w:rsid w:val="00872930"/>
    <w:rsid w:val="00872E02"/>
    <w:rsid w:val="00873BFA"/>
    <w:rsid w:val="00873E0D"/>
    <w:rsid w:val="00873F6E"/>
    <w:rsid w:val="00874A46"/>
    <w:rsid w:val="00874B0C"/>
    <w:rsid w:val="00874FC7"/>
    <w:rsid w:val="00875131"/>
    <w:rsid w:val="008751DC"/>
    <w:rsid w:val="00875BB4"/>
    <w:rsid w:val="00876553"/>
    <w:rsid w:val="00876724"/>
    <w:rsid w:val="00876D01"/>
    <w:rsid w:val="008835EE"/>
    <w:rsid w:val="00884E54"/>
    <w:rsid w:val="00884F27"/>
    <w:rsid w:val="00885087"/>
    <w:rsid w:val="00885CC4"/>
    <w:rsid w:val="00886A48"/>
    <w:rsid w:val="00886C0F"/>
    <w:rsid w:val="0088793E"/>
    <w:rsid w:val="00887C70"/>
    <w:rsid w:val="00887CCE"/>
    <w:rsid w:val="0089039D"/>
    <w:rsid w:val="00890686"/>
    <w:rsid w:val="008909A7"/>
    <w:rsid w:val="00890E29"/>
    <w:rsid w:val="00891054"/>
    <w:rsid w:val="00891B3A"/>
    <w:rsid w:val="008926E4"/>
    <w:rsid w:val="00892E8A"/>
    <w:rsid w:val="00893071"/>
    <w:rsid w:val="008934A3"/>
    <w:rsid w:val="008938E4"/>
    <w:rsid w:val="0089394D"/>
    <w:rsid w:val="00893B02"/>
    <w:rsid w:val="00893DB9"/>
    <w:rsid w:val="00893E12"/>
    <w:rsid w:val="008941E8"/>
    <w:rsid w:val="008944E5"/>
    <w:rsid w:val="0089458E"/>
    <w:rsid w:val="008947DA"/>
    <w:rsid w:val="0089520B"/>
    <w:rsid w:val="00895853"/>
    <w:rsid w:val="00895A9F"/>
    <w:rsid w:val="00895CA3"/>
    <w:rsid w:val="008962A3"/>
    <w:rsid w:val="008962F0"/>
    <w:rsid w:val="00896CD0"/>
    <w:rsid w:val="00896F8D"/>
    <w:rsid w:val="00897A97"/>
    <w:rsid w:val="008A061A"/>
    <w:rsid w:val="008A1C47"/>
    <w:rsid w:val="008A28BF"/>
    <w:rsid w:val="008A32EF"/>
    <w:rsid w:val="008A425F"/>
    <w:rsid w:val="008A5C17"/>
    <w:rsid w:val="008A5CE5"/>
    <w:rsid w:val="008B0444"/>
    <w:rsid w:val="008B1065"/>
    <w:rsid w:val="008B170D"/>
    <w:rsid w:val="008B1B39"/>
    <w:rsid w:val="008B1BB3"/>
    <w:rsid w:val="008B22F3"/>
    <w:rsid w:val="008B32FD"/>
    <w:rsid w:val="008B364D"/>
    <w:rsid w:val="008B3C52"/>
    <w:rsid w:val="008B45B3"/>
    <w:rsid w:val="008B4658"/>
    <w:rsid w:val="008B51E4"/>
    <w:rsid w:val="008B5D69"/>
    <w:rsid w:val="008B5DC5"/>
    <w:rsid w:val="008B63B9"/>
    <w:rsid w:val="008B705F"/>
    <w:rsid w:val="008B7DAA"/>
    <w:rsid w:val="008C00D3"/>
    <w:rsid w:val="008C0A51"/>
    <w:rsid w:val="008C0D90"/>
    <w:rsid w:val="008C11ED"/>
    <w:rsid w:val="008C18E8"/>
    <w:rsid w:val="008C1933"/>
    <w:rsid w:val="008C1BBA"/>
    <w:rsid w:val="008C1C44"/>
    <w:rsid w:val="008C2436"/>
    <w:rsid w:val="008C244B"/>
    <w:rsid w:val="008C2834"/>
    <w:rsid w:val="008C3B5D"/>
    <w:rsid w:val="008C5C1E"/>
    <w:rsid w:val="008C61D5"/>
    <w:rsid w:val="008C6655"/>
    <w:rsid w:val="008C6AF0"/>
    <w:rsid w:val="008C6C7B"/>
    <w:rsid w:val="008C6CF2"/>
    <w:rsid w:val="008C7CBE"/>
    <w:rsid w:val="008D022D"/>
    <w:rsid w:val="008D0466"/>
    <w:rsid w:val="008D069D"/>
    <w:rsid w:val="008D08C4"/>
    <w:rsid w:val="008D0CDB"/>
    <w:rsid w:val="008D1E3D"/>
    <w:rsid w:val="008D2244"/>
    <w:rsid w:val="008D24DE"/>
    <w:rsid w:val="008D35B1"/>
    <w:rsid w:val="008D4B05"/>
    <w:rsid w:val="008D4CC5"/>
    <w:rsid w:val="008D5667"/>
    <w:rsid w:val="008D5C70"/>
    <w:rsid w:val="008D5CA3"/>
    <w:rsid w:val="008D5F2D"/>
    <w:rsid w:val="008D6B65"/>
    <w:rsid w:val="008D6C5E"/>
    <w:rsid w:val="008D782C"/>
    <w:rsid w:val="008E0703"/>
    <w:rsid w:val="008E08A3"/>
    <w:rsid w:val="008E163D"/>
    <w:rsid w:val="008E17CD"/>
    <w:rsid w:val="008E1ABE"/>
    <w:rsid w:val="008E240B"/>
    <w:rsid w:val="008E24DA"/>
    <w:rsid w:val="008E2917"/>
    <w:rsid w:val="008E3715"/>
    <w:rsid w:val="008E376A"/>
    <w:rsid w:val="008E3BE4"/>
    <w:rsid w:val="008E408E"/>
    <w:rsid w:val="008E490A"/>
    <w:rsid w:val="008E4D37"/>
    <w:rsid w:val="008E69AD"/>
    <w:rsid w:val="008E6DFA"/>
    <w:rsid w:val="008E7B40"/>
    <w:rsid w:val="008F046C"/>
    <w:rsid w:val="008F0960"/>
    <w:rsid w:val="008F0C7D"/>
    <w:rsid w:val="008F11B9"/>
    <w:rsid w:val="008F26CE"/>
    <w:rsid w:val="008F2DAD"/>
    <w:rsid w:val="008F3453"/>
    <w:rsid w:val="008F3461"/>
    <w:rsid w:val="008F347D"/>
    <w:rsid w:val="008F3B34"/>
    <w:rsid w:val="008F4719"/>
    <w:rsid w:val="008F47B0"/>
    <w:rsid w:val="008F4E42"/>
    <w:rsid w:val="008F5895"/>
    <w:rsid w:val="008F5F0E"/>
    <w:rsid w:val="008F6422"/>
    <w:rsid w:val="008F70AE"/>
    <w:rsid w:val="008F7245"/>
    <w:rsid w:val="008F781B"/>
    <w:rsid w:val="008F799A"/>
    <w:rsid w:val="009004A0"/>
    <w:rsid w:val="00900F87"/>
    <w:rsid w:val="00901231"/>
    <w:rsid w:val="0090164D"/>
    <w:rsid w:val="009017AF"/>
    <w:rsid w:val="00903E3E"/>
    <w:rsid w:val="00904221"/>
    <w:rsid w:val="00904495"/>
    <w:rsid w:val="009050C5"/>
    <w:rsid w:val="009051B0"/>
    <w:rsid w:val="0090527B"/>
    <w:rsid w:val="009054F1"/>
    <w:rsid w:val="00906944"/>
    <w:rsid w:val="009072F4"/>
    <w:rsid w:val="00907D30"/>
    <w:rsid w:val="0091037C"/>
    <w:rsid w:val="00911680"/>
    <w:rsid w:val="0091208D"/>
    <w:rsid w:val="009130D9"/>
    <w:rsid w:val="00913723"/>
    <w:rsid w:val="009138A8"/>
    <w:rsid w:val="009146AA"/>
    <w:rsid w:val="00914CA9"/>
    <w:rsid w:val="0091544E"/>
    <w:rsid w:val="009159D3"/>
    <w:rsid w:val="00915AF8"/>
    <w:rsid w:val="00916047"/>
    <w:rsid w:val="0091752C"/>
    <w:rsid w:val="009205B6"/>
    <w:rsid w:val="00920B8A"/>
    <w:rsid w:val="00921206"/>
    <w:rsid w:val="009233B2"/>
    <w:rsid w:val="0092377C"/>
    <w:rsid w:val="009242B4"/>
    <w:rsid w:val="00926354"/>
    <w:rsid w:val="009263A9"/>
    <w:rsid w:val="009266B9"/>
    <w:rsid w:val="00926929"/>
    <w:rsid w:val="00926D37"/>
    <w:rsid w:val="00927E57"/>
    <w:rsid w:val="009302AA"/>
    <w:rsid w:val="009304CE"/>
    <w:rsid w:val="00930738"/>
    <w:rsid w:val="00930C72"/>
    <w:rsid w:val="00931832"/>
    <w:rsid w:val="009318A2"/>
    <w:rsid w:val="00931BD6"/>
    <w:rsid w:val="00932C3C"/>
    <w:rsid w:val="009333EE"/>
    <w:rsid w:val="00933520"/>
    <w:rsid w:val="00933578"/>
    <w:rsid w:val="00933ACC"/>
    <w:rsid w:val="00933B24"/>
    <w:rsid w:val="009340C0"/>
    <w:rsid w:val="009340EB"/>
    <w:rsid w:val="0093472E"/>
    <w:rsid w:val="00934D2F"/>
    <w:rsid w:val="009352C6"/>
    <w:rsid w:val="00935564"/>
    <w:rsid w:val="00935724"/>
    <w:rsid w:val="009357B3"/>
    <w:rsid w:val="0093695D"/>
    <w:rsid w:val="00936B8D"/>
    <w:rsid w:val="009376BB"/>
    <w:rsid w:val="0093791E"/>
    <w:rsid w:val="00937978"/>
    <w:rsid w:val="009400BE"/>
    <w:rsid w:val="009401A9"/>
    <w:rsid w:val="009401FC"/>
    <w:rsid w:val="009403BA"/>
    <w:rsid w:val="009405D3"/>
    <w:rsid w:val="00940802"/>
    <w:rsid w:val="00940918"/>
    <w:rsid w:val="009412E7"/>
    <w:rsid w:val="0094154C"/>
    <w:rsid w:val="00941B09"/>
    <w:rsid w:val="00941E67"/>
    <w:rsid w:val="00943FAA"/>
    <w:rsid w:val="0094435B"/>
    <w:rsid w:val="0094493D"/>
    <w:rsid w:val="009454FB"/>
    <w:rsid w:val="009475C9"/>
    <w:rsid w:val="00947CDF"/>
    <w:rsid w:val="009504F1"/>
    <w:rsid w:val="0095271E"/>
    <w:rsid w:val="0095288C"/>
    <w:rsid w:val="0095437E"/>
    <w:rsid w:val="0095552A"/>
    <w:rsid w:val="009559BF"/>
    <w:rsid w:val="00955A6B"/>
    <w:rsid w:val="009570C3"/>
    <w:rsid w:val="00957158"/>
    <w:rsid w:val="0095751A"/>
    <w:rsid w:val="00957F7B"/>
    <w:rsid w:val="00960099"/>
    <w:rsid w:val="00961D95"/>
    <w:rsid w:val="009620FD"/>
    <w:rsid w:val="00962F82"/>
    <w:rsid w:val="009646BC"/>
    <w:rsid w:val="00964721"/>
    <w:rsid w:val="00964E69"/>
    <w:rsid w:val="00965BEC"/>
    <w:rsid w:val="00965FB7"/>
    <w:rsid w:val="009678FC"/>
    <w:rsid w:val="00970464"/>
    <w:rsid w:val="0097378B"/>
    <w:rsid w:val="00973D4E"/>
    <w:rsid w:val="009747AC"/>
    <w:rsid w:val="00975B40"/>
    <w:rsid w:val="00977330"/>
    <w:rsid w:val="00977A2A"/>
    <w:rsid w:val="00977A61"/>
    <w:rsid w:val="00977DF8"/>
    <w:rsid w:val="009810C4"/>
    <w:rsid w:val="009815E2"/>
    <w:rsid w:val="009828DF"/>
    <w:rsid w:val="00982CE8"/>
    <w:rsid w:val="009837AF"/>
    <w:rsid w:val="00983A7D"/>
    <w:rsid w:val="009842CB"/>
    <w:rsid w:val="00984FFA"/>
    <w:rsid w:val="00986C56"/>
    <w:rsid w:val="0098724D"/>
    <w:rsid w:val="00987722"/>
    <w:rsid w:val="0098799D"/>
    <w:rsid w:val="00987D23"/>
    <w:rsid w:val="0099041F"/>
    <w:rsid w:val="00990DA0"/>
    <w:rsid w:val="009911E7"/>
    <w:rsid w:val="009917BD"/>
    <w:rsid w:val="0099328E"/>
    <w:rsid w:val="0099409A"/>
    <w:rsid w:val="0099412A"/>
    <w:rsid w:val="009947EA"/>
    <w:rsid w:val="009951FD"/>
    <w:rsid w:val="00995342"/>
    <w:rsid w:val="009960C6"/>
    <w:rsid w:val="009967EE"/>
    <w:rsid w:val="00996D16"/>
    <w:rsid w:val="009971CA"/>
    <w:rsid w:val="00997480"/>
    <w:rsid w:val="009976F8"/>
    <w:rsid w:val="00997A76"/>
    <w:rsid w:val="00997A9D"/>
    <w:rsid w:val="00997BC3"/>
    <w:rsid w:val="009A0DDB"/>
    <w:rsid w:val="009A1618"/>
    <w:rsid w:val="009A22F9"/>
    <w:rsid w:val="009A2985"/>
    <w:rsid w:val="009A358C"/>
    <w:rsid w:val="009A39AC"/>
    <w:rsid w:val="009A3F30"/>
    <w:rsid w:val="009A4047"/>
    <w:rsid w:val="009A40F6"/>
    <w:rsid w:val="009A4B81"/>
    <w:rsid w:val="009A53B7"/>
    <w:rsid w:val="009A6A37"/>
    <w:rsid w:val="009B07C4"/>
    <w:rsid w:val="009B0A90"/>
    <w:rsid w:val="009B28B8"/>
    <w:rsid w:val="009B3EF1"/>
    <w:rsid w:val="009B41AB"/>
    <w:rsid w:val="009B473F"/>
    <w:rsid w:val="009B4C4F"/>
    <w:rsid w:val="009B5FAE"/>
    <w:rsid w:val="009B7BD9"/>
    <w:rsid w:val="009C0122"/>
    <w:rsid w:val="009C19B9"/>
    <w:rsid w:val="009C224B"/>
    <w:rsid w:val="009C3D79"/>
    <w:rsid w:val="009C5107"/>
    <w:rsid w:val="009C535A"/>
    <w:rsid w:val="009C759B"/>
    <w:rsid w:val="009C7684"/>
    <w:rsid w:val="009C7753"/>
    <w:rsid w:val="009C782A"/>
    <w:rsid w:val="009C7E43"/>
    <w:rsid w:val="009C7F6B"/>
    <w:rsid w:val="009D0589"/>
    <w:rsid w:val="009D07D0"/>
    <w:rsid w:val="009D1969"/>
    <w:rsid w:val="009D2170"/>
    <w:rsid w:val="009D2189"/>
    <w:rsid w:val="009D2F54"/>
    <w:rsid w:val="009D34AB"/>
    <w:rsid w:val="009D3529"/>
    <w:rsid w:val="009D3E94"/>
    <w:rsid w:val="009D50F3"/>
    <w:rsid w:val="009D517B"/>
    <w:rsid w:val="009D5E01"/>
    <w:rsid w:val="009D627D"/>
    <w:rsid w:val="009D71C0"/>
    <w:rsid w:val="009D7205"/>
    <w:rsid w:val="009D7898"/>
    <w:rsid w:val="009E049A"/>
    <w:rsid w:val="009E0A0B"/>
    <w:rsid w:val="009E0DF1"/>
    <w:rsid w:val="009E168F"/>
    <w:rsid w:val="009E18AE"/>
    <w:rsid w:val="009E2805"/>
    <w:rsid w:val="009E2D6C"/>
    <w:rsid w:val="009E4028"/>
    <w:rsid w:val="009E4635"/>
    <w:rsid w:val="009E481D"/>
    <w:rsid w:val="009E4F6A"/>
    <w:rsid w:val="009E5A67"/>
    <w:rsid w:val="009E5EA4"/>
    <w:rsid w:val="009E63D3"/>
    <w:rsid w:val="009E6F63"/>
    <w:rsid w:val="009E74B3"/>
    <w:rsid w:val="009E7620"/>
    <w:rsid w:val="009E78C2"/>
    <w:rsid w:val="009E7D71"/>
    <w:rsid w:val="009E7E77"/>
    <w:rsid w:val="009F0229"/>
    <w:rsid w:val="009F1274"/>
    <w:rsid w:val="009F15B2"/>
    <w:rsid w:val="009F15FC"/>
    <w:rsid w:val="009F2179"/>
    <w:rsid w:val="009F2288"/>
    <w:rsid w:val="009F28AC"/>
    <w:rsid w:val="009F2F82"/>
    <w:rsid w:val="009F40F0"/>
    <w:rsid w:val="009F47C1"/>
    <w:rsid w:val="009F4AB2"/>
    <w:rsid w:val="009F4F50"/>
    <w:rsid w:val="009F576E"/>
    <w:rsid w:val="009F6314"/>
    <w:rsid w:val="009F6BC3"/>
    <w:rsid w:val="009F6D07"/>
    <w:rsid w:val="009F6D89"/>
    <w:rsid w:val="009F715B"/>
    <w:rsid w:val="00A000BA"/>
    <w:rsid w:val="00A0028E"/>
    <w:rsid w:val="00A0035A"/>
    <w:rsid w:val="00A004A5"/>
    <w:rsid w:val="00A01DF5"/>
    <w:rsid w:val="00A0378F"/>
    <w:rsid w:val="00A04395"/>
    <w:rsid w:val="00A05F28"/>
    <w:rsid w:val="00A06262"/>
    <w:rsid w:val="00A06777"/>
    <w:rsid w:val="00A068A8"/>
    <w:rsid w:val="00A10162"/>
    <w:rsid w:val="00A10F06"/>
    <w:rsid w:val="00A11595"/>
    <w:rsid w:val="00A11806"/>
    <w:rsid w:val="00A11E40"/>
    <w:rsid w:val="00A12039"/>
    <w:rsid w:val="00A12DE5"/>
    <w:rsid w:val="00A13436"/>
    <w:rsid w:val="00A138FE"/>
    <w:rsid w:val="00A13A1C"/>
    <w:rsid w:val="00A151C3"/>
    <w:rsid w:val="00A15DC7"/>
    <w:rsid w:val="00A16568"/>
    <w:rsid w:val="00A16E77"/>
    <w:rsid w:val="00A20151"/>
    <w:rsid w:val="00A2032C"/>
    <w:rsid w:val="00A203BE"/>
    <w:rsid w:val="00A20B12"/>
    <w:rsid w:val="00A21AC4"/>
    <w:rsid w:val="00A21AE3"/>
    <w:rsid w:val="00A220E8"/>
    <w:rsid w:val="00A2245D"/>
    <w:rsid w:val="00A22492"/>
    <w:rsid w:val="00A2308B"/>
    <w:rsid w:val="00A23459"/>
    <w:rsid w:val="00A23805"/>
    <w:rsid w:val="00A23DF4"/>
    <w:rsid w:val="00A2487C"/>
    <w:rsid w:val="00A25301"/>
    <w:rsid w:val="00A2568F"/>
    <w:rsid w:val="00A25DA1"/>
    <w:rsid w:val="00A2600D"/>
    <w:rsid w:val="00A27E12"/>
    <w:rsid w:val="00A27EFA"/>
    <w:rsid w:val="00A30278"/>
    <w:rsid w:val="00A3046E"/>
    <w:rsid w:val="00A3088A"/>
    <w:rsid w:val="00A319C5"/>
    <w:rsid w:val="00A31DF0"/>
    <w:rsid w:val="00A326BC"/>
    <w:rsid w:val="00A326D0"/>
    <w:rsid w:val="00A331A5"/>
    <w:rsid w:val="00A34E6A"/>
    <w:rsid w:val="00A357CB"/>
    <w:rsid w:val="00A35AF0"/>
    <w:rsid w:val="00A35C4C"/>
    <w:rsid w:val="00A35D95"/>
    <w:rsid w:val="00A36EDE"/>
    <w:rsid w:val="00A37CE5"/>
    <w:rsid w:val="00A40057"/>
    <w:rsid w:val="00A40463"/>
    <w:rsid w:val="00A404C4"/>
    <w:rsid w:val="00A40F60"/>
    <w:rsid w:val="00A40FDB"/>
    <w:rsid w:val="00A410D1"/>
    <w:rsid w:val="00A4145D"/>
    <w:rsid w:val="00A416F3"/>
    <w:rsid w:val="00A4298D"/>
    <w:rsid w:val="00A43E43"/>
    <w:rsid w:val="00A43E89"/>
    <w:rsid w:val="00A46247"/>
    <w:rsid w:val="00A469A8"/>
    <w:rsid w:val="00A46F60"/>
    <w:rsid w:val="00A47365"/>
    <w:rsid w:val="00A477D7"/>
    <w:rsid w:val="00A47D90"/>
    <w:rsid w:val="00A50C5D"/>
    <w:rsid w:val="00A50C61"/>
    <w:rsid w:val="00A51588"/>
    <w:rsid w:val="00A51D66"/>
    <w:rsid w:val="00A51E1D"/>
    <w:rsid w:val="00A52C04"/>
    <w:rsid w:val="00A53103"/>
    <w:rsid w:val="00A547B8"/>
    <w:rsid w:val="00A54921"/>
    <w:rsid w:val="00A54A6A"/>
    <w:rsid w:val="00A54B9B"/>
    <w:rsid w:val="00A561E3"/>
    <w:rsid w:val="00A56CA7"/>
    <w:rsid w:val="00A57D89"/>
    <w:rsid w:val="00A57FA0"/>
    <w:rsid w:val="00A57FF4"/>
    <w:rsid w:val="00A603F8"/>
    <w:rsid w:val="00A60889"/>
    <w:rsid w:val="00A617F9"/>
    <w:rsid w:val="00A61C20"/>
    <w:rsid w:val="00A620F4"/>
    <w:rsid w:val="00A62347"/>
    <w:rsid w:val="00A6490F"/>
    <w:rsid w:val="00A64D3D"/>
    <w:rsid w:val="00A64E3B"/>
    <w:rsid w:val="00A64EF5"/>
    <w:rsid w:val="00A65038"/>
    <w:rsid w:val="00A653A9"/>
    <w:rsid w:val="00A65403"/>
    <w:rsid w:val="00A65B20"/>
    <w:rsid w:val="00A66AE7"/>
    <w:rsid w:val="00A675B6"/>
    <w:rsid w:val="00A70690"/>
    <w:rsid w:val="00A7085E"/>
    <w:rsid w:val="00A70DB9"/>
    <w:rsid w:val="00A71300"/>
    <w:rsid w:val="00A718DC"/>
    <w:rsid w:val="00A71F4A"/>
    <w:rsid w:val="00A7220A"/>
    <w:rsid w:val="00A72BAC"/>
    <w:rsid w:val="00A73B96"/>
    <w:rsid w:val="00A751CE"/>
    <w:rsid w:val="00A76637"/>
    <w:rsid w:val="00A76D26"/>
    <w:rsid w:val="00A771EE"/>
    <w:rsid w:val="00A77F47"/>
    <w:rsid w:val="00A81008"/>
    <w:rsid w:val="00A813F5"/>
    <w:rsid w:val="00A81649"/>
    <w:rsid w:val="00A82DFF"/>
    <w:rsid w:val="00A83889"/>
    <w:rsid w:val="00A83F5E"/>
    <w:rsid w:val="00A841EA"/>
    <w:rsid w:val="00A84358"/>
    <w:rsid w:val="00A84661"/>
    <w:rsid w:val="00A8493E"/>
    <w:rsid w:val="00A85D8F"/>
    <w:rsid w:val="00A86E26"/>
    <w:rsid w:val="00A90056"/>
    <w:rsid w:val="00A90978"/>
    <w:rsid w:val="00A91307"/>
    <w:rsid w:val="00A9142D"/>
    <w:rsid w:val="00A91FF2"/>
    <w:rsid w:val="00A92AC0"/>
    <w:rsid w:val="00A92B22"/>
    <w:rsid w:val="00A92CAA"/>
    <w:rsid w:val="00A930B9"/>
    <w:rsid w:val="00A9336B"/>
    <w:rsid w:val="00A9373B"/>
    <w:rsid w:val="00A93AE8"/>
    <w:rsid w:val="00A9434F"/>
    <w:rsid w:val="00A94411"/>
    <w:rsid w:val="00A9510B"/>
    <w:rsid w:val="00A95452"/>
    <w:rsid w:val="00A955AE"/>
    <w:rsid w:val="00A955CC"/>
    <w:rsid w:val="00A95609"/>
    <w:rsid w:val="00A965A8"/>
    <w:rsid w:val="00A97A16"/>
    <w:rsid w:val="00AA04FC"/>
    <w:rsid w:val="00AA0A44"/>
    <w:rsid w:val="00AA11C8"/>
    <w:rsid w:val="00AA11EA"/>
    <w:rsid w:val="00AA1F2E"/>
    <w:rsid w:val="00AA2300"/>
    <w:rsid w:val="00AA2398"/>
    <w:rsid w:val="00AA2595"/>
    <w:rsid w:val="00AA2917"/>
    <w:rsid w:val="00AA2938"/>
    <w:rsid w:val="00AA32F1"/>
    <w:rsid w:val="00AA4139"/>
    <w:rsid w:val="00AA5A3B"/>
    <w:rsid w:val="00AA6033"/>
    <w:rsid w:val="00AA683C"/>
    <w:rsid w:val="00AA6F96"/>
    <w:rsid w:val="00AA719D"/>
    <w:rsid w:val="00AA7315"/>
    <w:rsid w:val="00AA7B49"/>
    <w:rsid w:val="00AB05B1"/>
    <w:rsid w:val="00AB2E1B"/>
    <w:rsid w:val="00AB3EC4"/>
    <w:rsid w:val="00AB4524"/>
    <w:rsid w:val="00AB4558"/>
    <w:rsid w:val="00AB48D3"/>
    <w:rsid w:val="00AB4BD9"/>
    <w:rsid w:val="00AB5161"/>
    <w:rsid w:val="00AB554D"/>
    <w:rsid w:val="00AB64C8"/>
    <w:rsid w:val="00AB661C"/>
    <w:rsid w:val="00AB6FAB"/>
    <w:rsid w:val="00AB7741"/>
    <w:rsid w:val="00AB7B0B"/>
    <w:rsid w:val="00AB7B22"/>
    <w:rsid w:val="00AC0DF5"/>
    <w:rsid w:val="00AC1240"/>
    <w:rsid w:val="00AC1626"/>
    <w:rsid w:val="00AC1EEA"/>
    <w:rsid w:val="00AC2667"/>
    <w:rsid w:val="00AC2912"/>
    <w:rsid w:val="00AC5290"/>
    <w:rsid w:val="00AC557F"/>
    <w:rsid w:val="00AC562B"/>
    <w:rsid w:val="00AC5DA5"/>
    <w:rsid w:val="00AC5E19"/>
    <w:rsid w:val="00AC5EFC"/>
    <w:rsid w:val="00AC72FD"/>
    <w:rsid w:val="00AC793B"/>
    <w:rsid w:val="00AC7ACC"/>
    <w:rsid w:val="00AD00CC"/>
    <w:rsid w:val="00AD1669"/>
    <w:rsid w:val="00AD2222"/>
    <w:rsid w:val="00AD22B8"/>
    <w:rsid w:val="00AD27D0"/>
    <w:rsid w:val="00AD29F6"/>
    <w:rsid w:val="00AD3430"/>
    <w:rsid w:val="00AD3CDF"/>
    <w:rsid w:val="00AD6716"/>
    <w:rsid w:val="00AD6D9E"/>
    <w:rsid w:val="00AD706E"/>
    <w:rsid w:val="00AD780F"/>
    <w:rsid w:val="00AE01F1"/>
    <w:rsid w:val="00AE0893"/>
    <w:rsid w:val="00AE0B47"/>
    <w:rsid w:val="00AE11BF"/>
    <w:rsid w:val="00AE13D8"/>
    <w:rsid w:val="00AE1856"/>
    <w:rsid w:val="00AE18E4"/>
    <w:rsid w:val="00AE1C89"/>
    <w:rsid w:val="00AE2431"/>
    <w:rsid w:val="00AE36F9"/>
    <w:rsid w:val="00AE398A"/>
    <w:rsid w:val="00AE3AEF"/>
    <w:rsid w:val="00AE4153"/>
    <w:rsid w:val="00AE4B88"/>
    <w:rsid w:val="00AE6203"/>
    <w:rsid w:val="00AE6635"/>
    <w:rsid w:val="00AE6977"/>
    <w:rsid w:val="00AE6B08"/>
    <w:rsid w:val="00AE6E26"/>
    <w:rsid w:val="00AE6F15"/>
    <w:rsid w:val="00AF0C33"/>
    <w:rsid w:val="00AF1973"/>
    <w:rsid w:val="00AF21BB"/>
    <w:rsid w:val="00AF25B4"/>
    <w:rsid w:val="00AF276A"/>
    <w:rsid w:val="00AF30DE"/>
    <w:rsid w:val="00AF3276"/>
    <w:rsid w:val="00AF41C2"/>
    <w:rsid w:val="00AF51DB"/>
    <w:rsid w:val="00AF62D1"/>
    <w:rsid w:val="00AF656A"/>
    <w:rsid w:val="00AF666F"/>
    <w:rsid w:val="00AF7DC6"/>
    <w:rsid w:val="00B006B1"/>
    <w:rsid w:val="00B0078E"/>
    <w:rsid w:val="00B01510"/>
    <w:rsid w:val="00B01FEA"/>
    <w:rsid w:val="00B02280"/>
    <w:rsid w:val="00B02A9D"/>
    <w:rsid w:val="00B0323A"/>
    <w:rsid w:val="00B03B35"/>
    <w:rsid w:val="00B04890"/>
    <w:rsid w:val="00B06626"/>
    <w:rsid w:val="00B06792"/>
    <w:rsid w:val="00B06CA0"/>
    <w:rsid w:val="00B07740"/>
    <w:rsid w:val="00B07776"/>
    <w:rsid w:val="00B115B7"/>
    <w:rsid w:val="00B128AD"/>
    <w:rsid w:val="00B1510F"/>
    <w:rsid w:val="00B161BA"/>
    <w:rsid w:val="00B1707E"/>
    <w:rsid w:val="00B179B3"/>
    <w:rsid w:val="00B2038E"/>
    <w:rsid w:val="00B20BD9"/>
    <w:rsid w:val="00B20C58"/>
    <w:rsid w:val="00B213A0"/>
    <w:rsid w:val="00B2183B"/>
    <w:rsid w:val="00B218F3"/>
    <w:rsid w:val="00B21A53"/>
    <w:rsid w:val="00B21FB9"/>
    <w:rsid w:val="00B2294B"/>
    <w:rsid w:val="00B23069"/>
    <w:rsid w:val="00B234E2"/>
    <w:rsid w:val="00B23F27"/>
    <w:rsid w:val="00B243E8"/>
    <w:rsid w:val="00B2498E"/>
    <w:rsid w:val="00B25224"/>
    <w:rsid w:val="00B2640B"/>
    <w:rsid w:val="00B26857"/>
    <w:rsid w:val="00B276FD"/>
    <w:rsid w:val="00B27EC3"/>
    <w:rsid w:val="00B312AF"/>
    <w:rsid w:val="00B313D2"/>
    <w:rsid w:val="00B31524"/>
    <w:rsid w:val="00B32D37"/>
    <w:rsid w:val="00B32FBD"/>
    <w:rsid w:val="00B33BBC"/>
    <w:rsid w:val="00B33EF0"/>
    <w:rsid w:val="00B33F7F"/>
    <w:rsid w:val="00B34224"/>
    <w:rsid w:val="00B34797"/>
    <w:rsid w:val="00B34B30"/>
    <w:rsid w:val="00B34B4C"/>
    <w:rsid w:val="00B35AD5"/>
    <w:rsid w:val="00B35C48"/>
    <w:rsid w:val="00B366A8"/>
    <w:rsid w:val="00B36B08"/>
    <w:rsid w:val="00B37D17"/>
    <w:rsid w:val="00B4053C"/>
    <w:rsid w:val="00B4084F"/>
    <w:rsid w:val="00B40892"/>
    <w:rsid w:val="00B41540"/>
    <w:rsid w:val="00B41B99"/>
    <w:rsid w:val="00B42FDA"/>
    <w:rsid w:val="00B438C5"/>
    <w:rsid w:val="00B43B1B"/>
    <w:rsid w:val="00B43B95"/>
    <w:rsid w:val="00B440BF"/>
    <w:rsid w:val="00B442CC"/>
    <w:rsid w:val="00B4583B"/>
    <w:rsid w:val="00B45CE4"/>
    <w:rsid w:val="00B46D68"/>
    <w:rsid w:val="00B470BF"/>
    <w:rsid w:val="00B4730C"/>
    <w:rsid w:val="00B50DAA"/>
    <w:rsid w:val="00B50E5E"/>
    <w:rsid w:val="00B5134B"/>
    <w:rsid w:val="00B51631"/>
    <w:rsid w:val="00B51992"/>
    <w:rsid w:val="00B51AC4"/>
    <w:rsid w:val="00B51D0D"/>
    <w:rsid w:val="00B5207A"/>
    <w:rsid w:val="00B5427D"/>
    <w:rsid w:val="00B544D2"/>
    <w:rsid w:val="00B55530"/>
    <w:rsid w:val="00B556B1"/>
    <w:rsid w:val="00B55AB1"/>
    <w:rsid w:val="00B55C7F"/>
    <w:rsid w:val="00B576A0"/>
    <w:rsid w:val="00B57D51"/>
    <w:rsid w:val="00B60DEF"/>
    <w:rsid w:val="00B61211"/>
    <w:rsid w:val="00B625FB"/>
    <w:rsid w:val="00B6297C"/>
    <w:rsid w:val="00B629F9"/>
    <w:rsid w:val="00B62A48"/>
    <w:rsid w:val="00B62CF0"/>
    <w:rsid w:val="00B62E01"/>
    <w:rsid w:val="00B631A2"/>
    <w:rsid w:val="00B63D00"/>
    <w:rsid w:val="00B64106"/>
    <w:rsid w:val="00B6564E"/>
    <w:rsid w:val="00B65954"/>
    <w:rsid w:val="00B65A0B"/>
    <w:rsid w:val="00B66164"/>
    <w:rsid w:val="00B66D1F"/>
    <w:rsid w:val="00B66DAA"/>
    <w:rsid w:val="00B7014F"/>
    <w:rsid w:val="00B73A61"/>
    <w:rsid w:val="00B740E8"/>
    <w:rsid w:val="00B7429E"/>
    <w:rsid w:val="00B742C1"/>
    <w:rsid w:val="00B74489"/>
    <w:rsid w:val="00B7563F"/>
    <w:rsid w:val="00B7595F"/>
    <w:rsid w:val="00B75B84"/>
    <w:rsid w:val="00B77370"/>
    <w:rsid w:val="00B777AB"/>
    <w:rsid w:val="00B80EA3"/>
    <w:rsid w:val="00B81CA9"/>
    <w:rsid w:val="00B82518"/>
    <w:rsid w:val="00B827FE"/>
    <w:rsid w:val="00B83327"/>
    <w:rsid w:val="00B833F5"/>
    <w:rsid w:val="00B837A2"/>
    <w:rsid w:val="00B83FD7"/>
    <w:rsid w:val="00B84C38"/>
    <w:rsid w:val="00B85F0B"/>
    <w:rsid w:val="00B85F91"/>
    <w:rsid w:val="00B86A2A"/>
    <w:rsid w:val="00B86A54"/>
    <w:rsid w:val="00B901C0"/>
    <w:rsid w:val="00B90786"/>
    <w:rsid w:val="00B90D96"/>
    <w:rsid w:val="00B918F8"/>
    <w:rsid w:val="00B91D9C"/>
    <w:rsid w:val="00B925AA"/>
    <w:rsid w:val="00B925E7"/>
    <w:rsid w:val="00B92FE4"/>
    <w:rsid w:val="00B938B6"/>
    <w:rsid w:val="00B940C7"/>
    <w:rsid w:val="00B9453B"/>
    <w:rsid w:val="00B94C02"/>
    <w:rsid w:val="00B94E03"/>
    <w:rsid w:val="00B95C30"/>
    <w:rsid w:val="00B95D6C"/>
    <w:rsid w:val="00B96421"/>
    <w:rsid w:val="00B96F65"/>
    <w:rsid w:val="00B9795A"/>
    <w:rsid w:val="00B97BF2"/>
    <w:rsid w:val="00BA04F5"/>
    <w:rsid w:val="00BA0D83"/>
    <w:rsid w:val="00BA127D"/>
    <w:rsid w:val="00BA16BA"/>
    <w:rsid w:val="00BA20AF"/>
    <w:rsid w:val="00BA217D"/>
    <w:rsid w:val="00BA23DB"/>
    <w:rsid w:val="00BA2E47"/>
    <w:rsid w:val="00BA3801"/>
    <w:rsid w:val="00BA4A53"/>
    <w:rsid w:val="00BA4C73"/>
    <w:rsid w:val="00BA4EC7"/>
    <w:rsid w:val="00BA5403"/>
    <w:rsid w:val="00BA55CF"/>
    <w:rsid w:val="00BA59EE"/>
    <w:rsid w:val="00BA62A5"/>
    <w:rsid w:val="00BA6F73"/>
    <w:rsid w:val="00BA7262"/>
    <w:rsid w:val="00BA7662"/>
    <w:rsid w:val="00BB015F"/>
    <w:rsid w:val="00BB0D31"/>
    <w:rsid w:val="00BB14AD"/>
    <w:rsid w:val="00BB1DEA"/>
    <w:rsid w:val="00BB253A"/>
    <w:rsid w:val="00BB287C"/>
    <w:rsid w:val="00BB3257"/>
    <w:rsid w:val="00BB3958"/>
    <w:rsid w:val="00BB3FD0"/>
    <w:rsid w:val="00BB4932"/>
    <w:rsid w:val="00BB6D7A"/>
    <w:rsid w:val="00BB7886"/>
    <w:rsid w:val="00BC0763"/>
    <w:rsid w:val="00BC1766"/>
    <w:rsid w:val="00BC27A5"/>
    <w:rsid w:val="00BC2D20"/>
    <w:rsid w:val="00BC2E34"/>
    <w:rsid w:val="00BC32CE"/>
    <w:rsid w:val="00BC33E8"/>
    <w:rsid w:val="00BC3470"/>
    <w:rsid w:val="00BC5050"/>
    <w:rsid w:val="00BC5F73"/>
    <w:rsid w:val="00BC660D"/>
    <w:rsid w:val="00BD01CB"/>
    <w:rsid w:val="00BD0CD7"/>
    <w:rsid w:val="00BD0E35"/>
    <w:rsid w:val="00BD22E6"/>
    <w:rsid w:val="00BD386B"/>
    <w:rsid w:val="00BD54FF"/>
    <w:rsid w:val="00BD5571"/>
    <w:rsid w:val="00BD5791"/>
    <w:rsid w:val="00BD5A97"/>
    <w:rsid w:val="00BD654C"/>
    <w:rsid w:val="00BD76A0"/>
    <w:rsid w:val="00BD791C"/>
    <w:rsid w:val="00BD7F78"/>
    <w:rsid w:val="00BE0C82"/>
    <w:rsid w:val="00BE1D3B"/>
    <w:rsid w:val="00BE21EF"/>
    <w:rsid w:val="00BE266E"/>
    <w:rsid w:val="00BE2BB9"/>
    <w:rsid w:val="00BE3472"/>
    <w:rsid w:val="00BE3558"/>
    <w:rsid w:val="00BE36D3"/>
    <w:rsid w:val="00BE40BA"/>
    <w:rsid w:val="00BE425E"/>
    <w:rsid w:val="00BE4979"/>
    <w:rsid w:val="00BE49D7"/>
    <w:rsid w:val="00BE4C33"/>
    <w:rsid w:val="00BE5EEC"/>
    <w:rsid w:val="00BE680E"/>
    <w:rsid w:val="00BE6F66"/>
    <w:rsid w:val="00BE72DD"/>
    <w:rsid w:val="00BE7F72"/>
    <w:rsid w:val="00BE7FC4"/>
    <w:rsid w:val="00BF00CE"/>
    <w:rsid w:val="00BF0E53"/>
    <w:rsid w:val="00BF5CF2"/>
    <w:rsid w:val="00BF5DA5"/>
    <w:rsid w:val="00BF60A9"/>
    <w:rsid w:val="00BF64A3"/>
    <w:rsid w:val="00BF6BC2"/>
    <w:rsid w:val="00BF7CB6"/>
    <w:rsid w:val="00C00AA0"/>
    <w:rsid w:val="00C01CEB"/>
    <w:rsid w:val="00C02172"/>
    <w:rsid w:val="00C027A8"/>
    <w:rsid w:val="00C028A7"/>
    <w:rsid w:val="00C02B0C"/>
    <w:rsid w:val="00C05305"/>
    <w:rsid w:val="00C05426"/>
    <w:rsid w:val="00C054F1"/>
    <w:rsid w:val="00C05B6C"/>
    <w:rsid w:val="00C05BE7"/>
    <w:rsid w:val="00C05CAF"/>
    <w:rsid w:val="00C06099"/>
    <w:rsid w:val="00C06940"/>
    <w:rsid w:val="00C06A0D"/>
    <w:rsid w:val="00C070B6"/>
    <w:rsid w:val="00C073CA"/>
    <w:rsid w:val="00C07BF1"/>
    <w:rsid w:val="00C10687"/>
    <w:rsid w:val="00C13370"/>
    <w:rsid w:val="00C15288"/>
    <w:rsid w:val="00C162B8"/>
    <w:rsid w:val="00C16C15"/>
    <w:rsid w:val="00C17C38"/>
    <w:rsid w:val="00C20417"/>
    <w:rsid w:val="00C223FC"/>
    <w:rsid w:val="00C224C7"/>
    <w:rsid w:val="00C22CA7"/>
    <w:rsid w:val="00C23553"/>
    <w:rsid w:val="00C23682"/>
    <w:rsid w:val="00C2386D"/>
    <w:rsid w:val="00C247DD"/>
    <w:rsid w:val="00C25493"/>
    <w:rsid w:val="00C25854"/>
    <w:rsid w:val="00C264A4"/>
    <w:rsid w:val="00C26ADD"/>
    <w:rsid w:val="00C27948"/>
    <w:rsid w:val="00C27AEF"/>
    <w:rsid w:val="00C30726"/>
    <w:rsid w:val="00C308A7"/>
    <w:rsid w:val="00C30E93"/>
    <w:rsid w:val="00C3157E"/>
    <w:rsid w:val="00C3200A"/>
    <w:rsid w:val="00C32036"/>
    <w:rsid w:val="00C32275"/>
    <w:rsid w:val="00C324CC"/>
    <w:rsid w:val="00C330F6"/>
    <w:rsid w:val="00C33B64"/>
    <w:rsid w:val="00C33E97"/>
    <w:rsid w:val="00C33F10"/>
    <w:rsid w:val="00C33F14"/>
    <w:rsid w:val="00C34C2F"/>
    <w:rsid w:val="00C34CA5"/>
    <w:rsid w:val="00C3542B"/>
    <w:rsid w:val="00C35C1C"/>
    <w:rsid w:val="00C35DDB"/>
    <w:rsid w:val="00C35E48"/>
    <w:rsid w:val="00C36639"/>
    <w:rsid w:val="00C37447"/>
    <w:rsid w:val="00C377FE"/>
    <w:rsid w:val="00C3785C"/>
    <w:rsid w:val="00C4038A"/>
    <w:rsid w:val="00C406A4"/>
    <w:rsid w:val="00C40810"/>
    <w:rsid w:val="00C409DA"/>
    <w:rsid w:val="00C40E23"/>
    <w:rsid w:val="00C41B27"/>
    <w:rsid w:val="00C42653"/>
    <w:rsid w:val="00C42D2D"/>
    <w:rsid w:val="00C439F4"/>
    <w:rsid w:val="00C43E75"/>
    <w:rsid w:val="00C4457F"/>
    <w:rsid w:val="00C445FC"/>
    <w:rsid w:val="00C44F04"/>
    <w:rsid w:val="00C4661E"/>
    <w:rsid w:val="00C46D46"/>
    <w:rsid w:val="00C47198"/>
    <w:rsid w:val="00C47288"/>
    <w:rsid w:val="00C47E31"/>
    <w:rsid w:val="00C47FED"/>
    <w:rsid w:val="00C503FF"/>
    <w:rsid w:val="00C50819"/>
    <w:rsid w:val="00C509E8"/>
    <w:rsid w:val="00C50C2E"/>
    <w:rsid w:val="00C50E91"/>
    <w:rsid w:val="00C517F2"/>
    <w:rsid w:val="00C51961"/>
    <w:rsid w:val="00C51C17"/>
    <w:rsid w:val="00C5310A"/>
    <w:rsid w:val="00C53390"/>
    <w:rsid w:val="00C53821"/>
    <w:rsid w:val="00C546E9"/>
    <w:rsid w:val="00C558AF"/>
    <w:rsid w:val="00C559ED"/>
    <w:rsid w:val="00C55DF9"/>
    <w:rsid w:val="00C56F88"/>
    <w:rsid w:val="00C57403"/>
    <w:rsid w:val="00C601EE"/>
    <w:rsid w:val="00C60B2E"/>
    <w:rsid w:val="00C611BF"/>
    <w:rsid w:val="00C61A0B"/>
    <w:rsid w:val="00C61BAC"/>
    <w:rsid w:val="00C61C3A"/>
    <w:rsid w:val="00C61E79"/>
    <w:rsid w:val="00C62722"/>
    <w:rsid w:val="00C64278"/>
    <w:rsid w:val="00C64975"/>
    <w:rsid w:val="00C64B00"/>
    <w:rsid w:val="00C65845"/>
    <w:rsid w:val="00C65A17"/>
    <w:rsid w:val="00C65B33"/>
    <w:rsid w:val="00C67125"/>
    <w:rsid w:val="00C67668"/>
    <w:rsid w:val="00C7050E"/>
    <w:rsid w:val="00C70F1D"/>
    <w:rsid w:val="00C71EFD"/>
    <w:rsid w:val="00C7277A"/>
    <w:rsid w:val="00C72AC5"/>
    <w:rsid w:val="00C74203"/>
    <w:rsid w:val="00C74720"/>
    <w:rsid w:val="00C7599A"/>
    <w:rsid w:val="00C76B75"/>
    <w:rsid w:val="00C77561"/>
    <w:rsid w:val="00C8112C"/>
    <w:rsid w:val="00C8194C"/>
    <w:rsid w:val="00C828C3"/>
    <w:rsid w:val="00C82F35"/>
    <w:rsid w:val="00C83173"/>
    <w:rsid w:val="00C83CAB"/>
    <w:rsid w:val="00C84A69"/>
    <w:rsid w:val="00C84BE5"/>
    <w:rsid w:val="00C85006"/>
    <w:rsid w:val="00C857E1"/>
    <w:rsid w:val="00C85874"/>
    <w:rsid w:val="00C85969"/>
    <w:rsid w:val="00C85F29"/>
    <w:rsid w:val="00C86054"/>
    <w:rsid w:val="00C86424"/>
    <w:rsid w:val="00C87202"/>
    <w:rsid w:val="00C879BC"/>
    <w:rsid w:val="00C87EF3"/>
    <w:rsid w:val="00C905C4"/>
    <w:rsid w:val="00C90D71"/>
    <w:rsid w:val="00C9117F"/>
    <w:rsid w:val="00C91928"/>
    <w:rsid w:val="00C91D87"/>
    <w:rsid w:val="00C91E69"/>
    <w:rsid w:val="00C921FF"/>
    <w:rsid w:val="00C92DA4"/>
    <w:rsid w:val="00C92DF2"/>
    <w:rsid w:val="00C93B17"/>
    <w:rsid w:val="00C9456F"/>
    <w:rsid w:val="00C94691"/>
    <w:rsid w:val="00C94B3A"/>
    <w:rsid w:val="00C95541"/>
    <w:rsid w:val="00C95A28"/>
    <w:rsid w:val="00C96087"/>
    <w:rsid w:val="00C9611A"/>
    <w:rsid w:val="00C97645"/>
    <w:rsid w:val="00C97709"/>
    <w:rsid w:val="00C97972"/>
    <w:rsid w:val="00C97A3A"/>
    <w:rsid w:val="00C97E68"/>
    <w:rsid w:val="00CA0265"/>
    <w:rsid w:val="00CA094D"/>
    <w:rsid w:val="00CA29E6"/>
    <w:rsid w:val="00CA2B93"/>
    <w:rsid w:val="00CA303A"/>
    <w:rsid w:val="00CA390F"/>
    <w:rsid w:val="00CA39D2"/>
    <w:rsid w:val="00CA3B77"/>
    <w:rsid w:val="00CA427F"/>
    <w:rsid w:val="00CA4562"/>
    <w:rsid w:val="00CA491E"/>
    <w:rsid w:val="00CA4DE8"/>
    <w:rsid w:val="00CA4F16"/>
    <w:rsid w:val="00CA5132"/>
    <w:rsid w:val="00CA51D4"/>
    <w:rsid w:val="00CA7695"/>
    <w:rsid w:val="00CB0CCC"/>
    <w:rsid w:val="00CB2356"/>
    <w:rsid w:val="00CB3917"/>
    <w:rsid w:val="00CB3FBA"/>
    <w:rsid w:val="00CB48C4"/>
    <w:rsid w:val="00CB4A50"/>
    <w:rsid w:val="00CB4B73"/>
    <w:rsid w:val="00CB5ABA"/>
    <w:rsid w:val="00CB65F5"/>
    <w:rsid w:val="00CB6DD3"/>
    <w:rsid w:val="00CB7659"/>
    <w:rsid w:val="00CC0311"/>
    <w:rsid w:val="00CC0A93"/>
    <w:rsid w:val="00CC1062"/>
    <w:rsid w:val="00CC343B"/>
    <w:rsid w:val="00CC3FC1"/>
    <w:rsid w:val="00CC5438"/>
    <w:rsid w:val="00CC575F"/>
    <w:rsid w:val="00CC6011"/>
    <w:rsid w:val="00CC683E"/>
    <w:rsid w:val="00CC6AE1"/>
    <w:rsid w:val="00CC714D"/>
    <w:rsid w:val="00CD0487"/>
    <w:rsid w:val="00CD0CFA"/>
    <w:rsid w:val="00CD175E"/>
    <w:rsid w:val="00CD1C0C"/>
    <w:rsid w:val="00CD1FD1"/>
    <w:rsid w:val="00CD2434"/>
    <w:rsid w:val="00CD25FD"/>
    <w:rsid w:val="00CD27BE"/>
    <w:rsid w:val="00CD3256"/>
    <w:rsid w:val="00CD34D2"/>
    <w:rsid w:val="00CD38CA"/>
    <w:rsid w:val="00CD4105"/>
    <w:rsid w:val="00CD5891"/>
    <w:rsid w:val="00CD6403"/>
    <w:rsid w:val="00CD692B"/>
    <w:rsid w:val="00CD6E75"/>
    <w:rsid w:val="00CD6F7B"/>
    <w:rsid w:val="00CD7210"/>
    <w:rsid w:val="00CD77C6"/>
    <w:rsid w:val="00CE0CE8"/>
    <w:rsid w:val="00CE1021"/>
    <w:rsid w:val="00CE1903"/>
    <w:rsid w:val="00CE194E"/>
    <w:rsid w:val="00CE1B11"/>
    <w:rsid w:val="00CE1EC1"/>
    <w:rsid w:val="00CE3209"/>
    <w:rsid w:val="00CE354D"/>
    <w:rsid w:val="00CE40AA"/>
    <w:rsid w:val="00CE6AC4"/>
    <w:rsid w:val="00CE6C0B"/>
    <w:rsid w:val="00CE6DA0"/>
    <w:rsid w:val="00CE731D"/>
    <w:rsid w:val="00CE742A"/>
    <w:rsid w:val="00CE7E4E"/>
    <w:rsid w:val="00CF07F2"/>
    <w:rsid w:val="00CF1B71"/>
    <w:rsid w:val="00CF1BC2"/>
    <w:rsid w:val="00CF46DE"/>
    <w:rsid w:val="00CF478F"/>
    <w:rsid w:val="00CF5ED9"/>
    <w:rsid w:val="00CF6261"/>
    <w:rsid w:val="00D00714"/>
    <w:rsid w:val="00D00853"/>
    <w:rsid w:val="00D00A48"/>
    <w:rsid w:val="00D00C14"/>
    <w:rsid w:val="00D01F24"/>
    <w:rsid w:val="00D0266D"/>
    <w:rsid w:val="00D02D43"/>
    <w:rsid w:val="00D03250"/>
    <w:rsid w:val="00D041F3"/>
    <w:rsid w:val="00D042D6"/>
    <w:rsid w:val="00D04667"/>
    <w:rsid w:val="00D046BF"/>
    <w:rsid w:val="00D04742"/>
    <w:rsid w:val="00D04C4F"/>
    <w:rsid w:val="00D05149"/>
    <w:rsid w:val="00D05557"/>
    <w:rsid w:val="00D0590F"/>
    <w:rsid w:val="00D05F3A"/>
    <w:rsid w:val="00D063FE"/>
    <w:rsid w:val="00D064FB"/>
    <w:rsid w:val="00D06C09"/>
    <w:rsid w:val="00D0704B"/>
    <w:rsid w:val="00D072DE"/>
    <w:rsid w:val="00D079BE"/>
    <w:rsid w:val="00D102B4"/>
    <w:rsid w:val="00D10E59"/>
    <w:rsid w:val="00D11369"/>
    <w:rsid w:val="00D136A1"/>
    <w:rsid w:val="00D13A17"/>
    <w:rsid w:val="00D13B19"/>
    <w:rsid w:val="00D14A3A"/>
    <w:rsid w:val="00D14C60"/>
    <w:rsid w:val="00D153B1"/>
    <w:rsid w:val="00D15406"/>
    <w:rsid w:val="00D154F8"/>
    <w:rsid w:val="00D15A75"/>
    <w:rsid w:val="00D15B01"/>
    <w:rsid w:val="00D1634C"/>
    <w:rsid w:val="00D16FA4"/>
    <w:rsid w:val="00D170D4"/>
    <w:rsid w:val="00D17951"/>
    <w:rsid w:val="00D2098F"/>
    <w:rsid w:val="00D20DB8"/>
    <w:rsid w:val="00D21316"/>
    <w:rsid w:val="00D21EEC"/>
    <w:rsid w:val="00D220A0"/>
    <w:rsid w:val="00D228FD"/>
    <w:rsid w:val="00D2394F"/>
    <w:rsid w:val="00D23DD0"/>
    <w:rsid w:val="00D2462A"/>
    <w:rsid w:val="00D246AC"/>
    <w:rsid w:val="00D24E2A"/>
    <w:rsid w:val="00D25A78"/>
    <w:rsid w:val="00D260B9"/>
    <w:rsid w:val="00D27572"/>
    <w:rsid w:val="00D276CA"/>
    <w:rsid w:val="00D27DAB"/>
    <w:rsid w:val="00D300B4"/>
    <w:rsid w:val="00D30421"/>
    <w:rsid w:val="00D307F0"/>
    <w:rsid w:val="00D30B32"/>
    <w:rsid w:val="00D319BF"/>
    <w:rsid w:val="00D31F5C"/>
    <w:rsid w:val="00D32029"/>
    <w:rsid w:val="00D32714"/>
    <w:rsid w:val="00D32EA8"/>
    <w:rsid w:val="00D32F68"/>
    <w:rsid w:val="00D336B3"/>
    <w:rsid w:val="00D34E70"/>
    <w:rsid w:val="00D3517D"/>
    <w:rsid w:val="00D35943"/>
    <w:rsid w:val="00D3599A"/>
    <w:rsid w:val="00D35DE6"/>
    <w:rsid w:val="00D3777E"/>
    <w:rsid w:val="00D37A02"/>
    <w:rsid w:val="00D4078C"/>
    <w:rsid w:val="00D411E7"/>
    <w:rsid w:val="00D4170A"/>
    <w:rsid w:val="00D4180E"/>
    <w:rsid w:val="00D41826"/>
    <w:rsid w:val="00D41852"/>
    <w:rsid w:val="00D41892"/>
    <w:rsid w:val="00D41E15"/>
    <w:rsid w:val="00D425B3"/>
    <w:rsid w:val="00D42B27"/>
    <w:rsid w:val="00D43016"/>
    <w:rsid w:val="00D437D0"/>
    <w:rsid w:val="00D46706"/>
    <w:rsid w:val="00D46FE0"/>
    <w:rsid w:val="00D4771A"/>
    <w:rsid w:val="00D509DE"/>
    <w:rsid w:val="00D516E2"/>
    <w:rsid w:val="00D523CF"/>
    <w:rsid w:val="00D5298C"/>
    <w:rsid w:val="00D53126"/>
    <w:rsid w:val="00D53785"/>
    <w:rsid w:val="00D5387A"/>
    <w:rsid w:val="00D5422D"/>
    <w:rsid w:val="00D54341"/>
    <w:rsid w:val="00D54F6F"/>
    <w:rsid w:val="00D553D5"/>
    <w:rsid w:val="00D55E78"/>
    <w:rsid w:val="00D564FD"/>
    <w:rsid w:val="00D56E4A"/>
    <w:rsid w:val="00D56EE9"/>
    <w:rsid w:val="00D57406"/>
    <w:rsid w:val="00D57B93"/>
    <w:rsid w:val="00D60473"/>
    <w:rsid w:val="00D606C2"/>
    <w:rsid w:val="00D60986"/>
    <w:rsid w:val="00D60F63"/>
    <w:rsid w:val="00D6194E"/>
    <w:rsid w:val="00D61ACC"/>
    <w:rsid w:val="00D6253A"/>
    <w:rsid w:val="00D62D35"/>
    <w:rsid w:val="00D62F3F"/>
    <w:rsid w:val="00D65171"/>
    <w:rsid w:val="00D66386"/>
    <w:rsid w:val="00D6714A"/>
    <w:rsid w:val="00D675FD"/>
    <w:rsid w:val="00D703D9"/>
    <w:rsid w:val="00D7079A"/>
    <w:rsid w:val="00D70BA3"/>
    <w:rsid w:val="00D71188"/>
    <w:rsid w:val="00D71996"/>
    <w:rsid w:val="00D7275A"/>
    <w:rsid w:val="00D7329F"/>
    <w:rsid w:val="00D73405"/>
    <w:rsid w:val="00D73770"/>
    <w:rsid w:val="00D73D63"/>
    <w:rsid w:val="00D74D5F"/>
    <w:rsid w:val="00D75679"/>
    <w:rsid w:val="00D763D4"/>
    <w:rsid w:val="00D77EF9"/>
    <w:rsid w:val="00D77FAF"/>
    <w:rsid w:val="00D80613"/>
    <w:rsid w:val="00D80932"/>
    <w:rsid w:val="00D81057"/>
    <w:rsid w:val="00D81311"/>
    <w:rsid w:val="00D813C5"/>
    <w:rsid w:val="00D81839"/>
    <w:rsid w:val="00D8322C"/>
    <w:rsid w:val="00D83230"/>
    <w:rsid w:val="00D833B8"/>
    <w:rsid w:val="00D84150"/>
    <w:rsid w:val="00D84AF2"/>
    <w:rsid w:val="00D84D2E"/>
    <w:rsid w:val="00D861C6"/>
    <w:rsid w:val="00D86268"/>
    <w:rsid w:val="00D871FD"/>
    <w:rsid w:val="00D87AD5"/>
    <w:rsid w:val="00D90520"/>
    <w:rsid w:val="00D920F9"/>
    <w:rsid w:val="00D93890"/>
    <w:rsid w:val="00D93EE5"/>
    <w:rsid w:val="00D94810"/>
    <w:rsid w:val="00D94B77"/>
    <w:rsid w:val="00D94B7A"/>
    <w:rsid w:val="00D9515F"/>
    <w:rsid w:val="00D957DF"/>
    <w:rsid w:val="00D95A92"/>
    <w:rsid w:val="00D9617C"/>
    <w:rsid w:val="00D96563"/>
    <w:rsid w:val="00D972A1"/>
    <w:rsid w:val="00D97348"/>
    <w:rsid w:val="00D9779F"/>
    <w:rsid w:val="00D97954"/>
    <w:rsid w:val="00DA03C9"/>
    <w:rsid w:val="00DA0EE6"/>
    <w:rsid w:val="00DA1929"/>
    <w:rsid w:val="00DA225B"/>
    <w:rsid w:val="00DA2393"/>
    <w:rsid w:val="00DA2DCF"/>
    <w:rsid w:val="00DA339E"/>
    <w:rsid w:val="00DA349C"/>
    <w:rsid w:val="00DA48C3"/>
    <w:rsid w:val="00DA48D1"/>
    <w:rsid w:val="00DA48FF"/>
    <w:rsid w:val="00DA4D71"/>
    <w:rsid w:val="00DA58E7"/>
    <w:rsid w:val="00DA5A0E"/>
    <w:rsid w:val="00DA6017"/>
    <w:rsid w:val="00DA73A3"/>
    <w:rsid w:val="00DA74A6"/>
    <w:rsid w:val="00DA78CD"/>
    <w:rsid w:val="00DB0BC2"/>
    <w:rsid w:val="00DB1BCA"/>
    <w:rsid w:val="00DB1CCC"/>
    <w:rsid w:val="00DB1F14"/>
    <w:rsid w:val="00DB21B3"/>
    <w:rsid w:val="00DB29A6"/>
    <w:rsid w:val="00DB2BFE"/>
    <w:rsid w:val="00DB3CDB"/>
    <w:rsid w:val="00DB40BC"/>
    <w:rsid w:val="00DB4639"/>
    <w:rsid w:val="00DB61BD"/>
    <w:rsid w:val="00DB6482"/>
    <w:rsid w:val="00DB6710"/>
    <w:rsid w:val="00DB6A2B"/>
    <w:rsid w:val="00DB6AC8"/>
    <w:rsid w:val="00DB6D50"/>
    <w:rsid w:val="00DB7A5A"/>
    <w:rsid w:val="00DC02FC"/>
    <w:rsid w:val="00DC05C9"/>
    <w:rsid w:val="00DC1324"/>
    <w:rsid w:val="00DC17A7"/>
    <w:rsid w:val="00DC289C"/>
    <w:rsid w:val="00DC2AD4"/>
    <w:rsid w:val="00DC2C3A"/>
    <w:rsid w:val="00DC3C5F"/>
    <w:rsid w:val="00DC45FE"/>
    <w:rsid w:val="00DC4B2C"/>
    <w:rsid w:val="00DC4F1C"/>
    <w:rsid w:val="00DC6D59"/>
    <w:rsid w:val="00DC6E11"/>
    <w:rsid w:val="00DD00C7"/>
    <w:rsid w:val="00DD2812"/>
    <w:rsid w:val="00DD3470"/>
    <w:rsid w:val="00DD3825"/>
    <w:rsid w:val="00DD3BC2"/>
    <w:rsid w:val="00DD40D8"/>
    <w:rsid w:val="00DD44A9"/>
    <w:rsid w:val="00DD44EB"/>
    <w:rsid w:val="00DD49E5"/>
    <w:rsid w:val="00DD4C48"/>
    <w:rsid w:val="00DD4C5B"/>
    <w:rsid w:val="00DD536F"/>
    <w:rsid w:val="00DD5B17"/>
    <w:rsid w:val="00DD6D81"/>
    <w:rsid w:val="00DD73C2"/>
    <w:rsid w:val="00DD7BCF"/>
    <w:rsid w:val="00DE0130"/>
    <w:rsid w:val="00DE1604"/>
    <w:rsid w:val="00DE3750"/>
    <w:rsid w:val="00DE378E"/>
    <w:rsid w:val="00DE45F7"/>
    <w:rsid w:val="00DE51DD"/>
    <w:rsid w:val="00DE5D27"/>
    <w:rsid w:val="00DE6526"/>
    <w:rsid w:val="00DE6700"/>
    <w:rsid w:val="00DE6E4F"/>
    <w:rsid w:val="00DE6F9F"/>
    <w:rsid w:val="00DE7354"/>
    <w:rsid w:val="00DE7921"/>
    <w:rsid w:val="00DF0A31"/>
    <w:rsid w:val="00DF0C86"/>
    <w:rsid w:val="00DF1423"/>
    <w:rsid w:val="00DF1B3C"/>
    <w:rsid w:val="00DF1DEC"/>
    <w:rsid w:val="00DF221E"/>
    <w:rsid w:val="00DF22BB"/>
    <w:rsid w:val="00DF230D"/>
    <w:rsid w:val="00DF2BD9"/>
    <w:rsid w:val="00DF2C47"/>
    <w:rsid w:val="00DF3122"/>
    <w:rsid w:val="00DF5BC9"/>
    <w:rsid w:val="00DF67A4"/>
    <w:rsid w:val="00DF6EDD"/>
    <w:rsid w:val="00DF76B3"/>
    <w:rsid w:val="00DF7D74"/>
    <w:rsid w:val="00DF7D96"/>
    <w:rsid w:val="00DF7E0C"/>
    <w:rsid w:val="00E00EF4"/>
    <w:rsid w:val="00E00FDB"/>
    <w:rsid w:val="00E01239"/>
    <w:rsid w:val="00E024FF"/>
    <w:rsid w:val="00E02FB6"/>
    <w:rsid w:val="00E0351F"/>
    <w:rsid w:val="00E03D28"/>
    <w:rsid w:val="00E04374"/>
    <w:rsid w:val="00E04804"/>
    <w:rsid w:val="00E049BF"/>
    <w:rsid w:val="00E05CAE"/>
    <w:rsid w:val="00E06193"/>
    <w:rsid w:val="00E0642B"/>
    <w:rsid w:val="00E06860"/>
    <w:rsid w:val="00E068A5"/>
    <w:rsid w:val="00E0691C"/>
    <w:rsid w:val="00E06971"/>
    <w:rsid w:val="00E1006C"/>
    <w:rsid w:val="00E10FA1"/>
    <w:rsid w:val="00E11113"/>
    <w:rsid w:val="00E12239"/>
    <w:rsid w:val="00E12770"/>
    <w:rsid w:val="00E12B46"/>
    <w:rsid w:val="00E13FD6"/>
    <w:rsid w:val="00E14EF3"/>
    <w:rsid w:val="00E1539A"/>
    <w:rsid w:val="00E154EE"/>
    <w:rsid w:val="00E15867"/>
    <w:rsid w:val="00E16073"/>
    <w:rsid w:val="00E16731"/>
    <w:rsid w:val="00E16D74"/>
    <w:rsid w:val="00E20D37"/>
    <w:rsid w:val="00E21748"/>
    <w:rsid w:val="00E21E3F"/>
    <w:rsid w:val="00E21ECF"/>
    <w:rsid w:val="00E22748"/>
    <w:rsid w:val="00E228F2"/>
    <w:rsid w:val="00E234AC"/>
    <w:rsid w:val="00E241E6"/>
    <w:rsid w:val="00E243BE"/>
    <w:rsid w:val="00E245CB"/>
    <w:rsid w:val="00E2532C"/>
    <w:rsid w:val="00E2572F"/>
    <w:rsid w:val="00E25B18"/>
    <w:rsid w:val="00E260B7"/>
    <w:rsid w:val="00E26713"/>
    <w:rsid w:val="00E30F74"/>
    <w:rsid w:val="00E317A2"/>
    <w:rsid w:val="00E31DDA"/>
    <w:rsid w:val="00E32647"/>
    <w:rsid w:val="00E34774"/>
    <w:rsid w:val="00E352F7"/>
    <w:rsid w:val="00E3597B"/>
    <w:rsid w:val="00E3599F"/>
    <w:rsid w:val="00E35C40"/>
    <w:rsid w:val="00E36F17"/>
    <w:rsid w:val="00E378C0"/>
    <w:rsid w:val="00E4000A"/>
    <w:rsid w:val="00E4054E"/>
    <w:rsid w:val="00E40AE7"/>
    <w:rsid w:val="00E42101"/>
    <w:rsid w:val="00E42152"/>
    <w:rsid w:val="00E42206"/>
    <w:rsid w:val="00E435B0"/>
    <w:rsid w:val="00E43726"/>
    <w:rsid w:val="00E43727"/>
    <w:rsid w:val="00E43E34"/>
    <w:rsid w:val="00E4488F"/>
    <w:rsid w:val="00E4491C"/>
    <w:rsid w:val="00E44B08"/>
    <w:rsid w:val="00E4583B"/>
    <w:rsid w:val="00E45CFC"/>
    <w:rsid w:val="00E46257"/>
    <w:rsid w:val="00E47B95"/>
    <w:rsid w:val="00E50991"/>
    <w:rsid w:val="00E50AFD"/>
    <w:rsid w:val="00E525E8"/>
    <w:rsid w:val="00E52696"/>
    <w:rsid w:val="00E52B2A"/>
    <w:rsid w:val="00E52B9F"/>
    <w:rsid w:val="00E5485C"/>
    <w:rsid w:val="00E549FD"/>
    <w:rsid w:val="00E54A8C"/>
    <w:rsid w:val="00E54CBB"/>
    <w:rsid w:val="00E55219"/>
    <w:rsid w:val="00E558C8"/>
    <w:rsid w:val="00E560D2"/>
    <w:rsid w:val="00E563F0"/>
    <w:rsid w:val="00E5682C"/>
    <w:rsid w:val="00E60B0B"/>
    <w:rsid w:val="00E6114E"/>
    <w:rsid w:val="00E6145A"/>
    <w:rsid w:val="00E61931"/>
    <w:rsid w:val="00E61A13"/>
    <w:rsid w:val="00E630C2"/>
    <w:rsid w:val="00E6442B"/>
    <w:rsid w:val="00E64ACA"/>
    <w:rsid w:val="00E64BFF"/>
    <w:rsid w:val="00E654F6"/>
    <w:rsid w:val="00E65F58"/>
    <w:rsid w:val="00E663D2"/>
    <w:rsid w:val="00E66447"/>
    <w:rsid w:val="00E66A2F"/>
    <w:rsid w:val="00E66F92"/>
    <w:rsid w:val="00E66FB3"/>
    <w:rsid w:val="00E679FF"/>
    <w:rsid w:val="00E67A78"/>
    <w:rsid w:val="00E67E4B"/>
    <w:rsid w:val="00E70426"/>
    <w:rsid w:val="00E70BD2"/>
    <w:rsid w:val="00E7146C"/>
    <w:rsid w:val="00E716C4"/>
    <w:rsid w:val="00E7186A"/>
    <w:rsid w:val="00E7265A"/>
    <w:rsid w:val="00E737DA"/>
    <w:rsid w:val="00E74CDC"/>
    <w:rsid w:val="00E74DE7"/>
    <w:rsid w:val="00E74EDE"/>
    <w:rsid w:val="00E75CEB"/>
    <w:rsid w:val="00E760D0"/>
    <w:rsid w:val="00E77280"/>
    <w:rsid w:val="00E774EE"/>
    <w:rsid w:val="00E77E8E"/>
    <w:rsid w:val="00E800ED"/>
    <w:rsid w:val="00E802BA"/>
    <w:rsid w:val="00E8058C"/>
    <w:rsid w:val="00E80CF9"/>
    <w:rsid w:val="00E8152F"/>
    <w:rsid w:val="00E815A2"/>
    <w:rsid w:val="00E81919"/>
    <w:rsid w:val="00E825A1"/>
    <w:rsid w:val="00E84C9D"/>
    <w:rsid w:val="00E8501A"/>
    <w:rsid w:val="00E852DC"/>
    <w:rsid w:val="00E86826"/>
    <w:rsid w:val="00E87606"/>
    <w:rsid w:val="00E87AAC"/>
    <w:rsid w:val="00E900DE"/>
    <w:rsid w:val="00E90AE3"/>
    <w:rsid w:val="00E90C74"/>
    <w:rsid w:val="00E90DD8"/>
    <w:rsid w:val="00E90E2F"/>
    <w:rsid w:val="00E911F4"/>
    <w:rsid w:val="00E91D83"/>
    <w:rsid w:val="00E933C5"/>
    <w:rsid w:val="00E93B3B"/>
    <w:rsid w:val="00E94679"/>
    <w:rsid w:val="00E962F8"/>
    <w:rsid w:val="00E97EA3"/>
    <w:rsid w:val="00E97F82"/>
    <w:rsid w:val="00EA0E41"/>
    <w:rsid w:val="00EA13D0"/>
    <w:rsid w:val="00EA2079"/>
    <w:rsid w:val="00EA2B56"/>
    <w:rsid w:val="00EA2D05"/>
    <w:rsid w:val="00EA4522"/>
    <w:rsid w:val="00EA4D2D"/>
    <w:rsid w:val="00EA6064"/>
    <w:rsid w:val="00EA6183"/>
    <w:rsid w:val="00EB129C"/>
    <w:rsid w:val="00EB1AAA"/>
    <w:rsid w:val="00EB2D75"/>
    <w:rsid w:val="00EB351E"/>
    <w:rsid w:val="00EB39FE"/>
    <w:rsid w:val="00EB4675"/>
    <w:rsid w:val="00EB4700"/>
    <w:rsid w:val="00EB4BE9"/>
    <w:rsid w:val="00EB5578"/>
    <w:rsid w:val="00EB6275"/>
    <w:rsid w:val="00EB76D0"/>
    <w:rsid w:val="00EB77C8"/>
    <w:rsid w:val="00EB7E76"/>
    <w:rsid w:val="00EC095D"/>
    <w:rsid w:val="00EC0AF7"/>
    <w:rsid w:val="00EC198F"/>
    <w:rsid w:val="00EC19AA"/>
    <w:rsid w:val="00EC1C13"/>
    <w:rsid w:val="00EC23D5"/>
    <w:rsid w:val="00EC293F"/>
    <w:rsid w:val="00EC348B"/>
    <w:rsid w:val="00EC43B7"/>
    <w:rsid w:val="00EC5201"/>
    <w:rsid w:val="00EC5626"/>
    <w:rsid w:val="00EC65D3"/>
    <w:rsid w:val="00EC65FE"/>
    <w:rsid w:val="00EC6644"/>
    <w:rsid w:val="00EC6C18"/>
    <w:rsid w:val="00EC7BAF"/>
    <w:rsid w:val="00ED150D"/>
    <w:rsid w:val="00ED29E6"/>
    <w:rsid w:val="00ED35BD"/>
    <w:rsid w:val="00ED380B"/>
    <w:rsid w:val="00ED42CE"/>
    <w:rsid w:val="00ED49B2"/>
    <w:rsid w:val="00ED56FF"/>
    <w:rsid w:val="00ED57B9"/>
    <w:rsid w:val="00ED580D"/>
    <w:rsid w:val="00ED61BA"/>
    <w:rsid w:val="00ED7766"/>
    <w:rsid w:val="00ED7768"/>
    <w:rsid w:val="00EE0AC3"/>
    <w:rsid w:val="00EE274D"/>
    <w:rsid w:val="00EE34B0"/>
    <w:rsid w:val="00EE3A8B"/>
    <w:rsid w:val="00EE3BEC"/>
    <w:rsid w:val="00EE3D34"/>
    <w:rsid w:val="00EE485E"/>
    <w:rsid w:val="00EE5885"/>
    <w:rsid w:val="00EE59E0"/>
    <w:rsid w:val="00EE5EC6"/>
    <w:rsid w:val="00EE62BF"/>
    <w:rsid w:val="00EE665D"/>
    <w:rsid w:val="00EE787D"/>
    <w:rsid w:val="00EE7C0C"/>
    <w:rsid w:val="00EF08FE"/>
    <w:rsid w:val="00EF0FA1"/>
    <w:rsid w:val="00EF14C0"/>
    <w:rsid w:val="00EF28EF"/>
    <w:rsid w:val="00EF2EE8"/>
    <w:rsid w:val="00EF3683"/>
    <w:rsid w:val="00EF4275"/>
    <w:rsid w:val="00EF4DC5"/>
    <w:rsid w:val="00EF57FD"/>
    <w:rsid w:val="00EF5E95"/>
    <w:rsid w:val="00EF6E02"/>
    <w:rsid w:val="00EF6E76"/>
    <w:rsid w:val="00EF7530"/>
    <w:rsid w:val="00EF7D0F"/>
    <w:rsid w:val="00F0145A"/>
    <w:rsid w:val="00F0184B"/>
    <w:rsid w:val="00F0220E"/>
    <w:rsid w:val="00F0265E"/>
    <w:rsid w:val="00F02675"/>
    <w:rsid w:val="00F02A46"/>
    <w:rsid w:val="00F03810"/>
    <w:rsid w:val="00F03F5E"/>
    <w:rsid w:val="00F040C1"/>
    <w:rsid w:val="00F0417B"/>
    <w:rsid w:val="00F04E0C"/>
    <w:rsid w:val="00F0526B"/>
    <w:rsid w:val="00F05506"/>
    <w:rsid w:val="00F059FE"/>
    <w:rsid w:val="00F05B83"/>
    <w:rsid w:val="00F061FC"/>
    <w:rsid w:val="00F075F9"/>
    <w:rsid w:val="00F07A06"/>
    <w:rsid w:val="00F10173"/>
    <w:rsid w:val="00F103AE"/>
    <w:rsid w:val="00F106B9"/>
    <w:rsid w:val="00F1090B"/>
    <w:rsid w:val="00F10B4E"/>
    <w:rsid w:val="00F11C6E"/>
    <w:rsid w:val="00F11F80"/>
    <w:rsid w:val="00F12F93"/>
    <w:rsid w:val="00F132E9"/>
    <w:rsid w:val="00F1439F"/>
    <w:rsid w:val="00F14FE2"/>
    <w:rsid w:val="00F158EF"/>
    <w:rsid w:val="00F16DEF"/>
    <w:rsid w:val="00F203E2"/>
    <w:rsid w:val="00F20897"/>
    <w:rsid w:val="00F20EE6"/>
    <w:rsid w:val="00F2141A"/>
    <w:rsid w:val="00F22ABA"/>
    <w:rsid w:val="00F22FD6"/>
    <w:rsid w:val="00F24454"/>
    <w:rsid w:val="00F24527"/>
    <w:rsid w:val="00F2483B"/>
    <w:rsid w:val="00F257D6"/>
    <w:rsid w:val="00F25968"/>
    <w:rsid w:val="00F2629A"/>
    <w:rsid w:val="00F266BF"/>
    <w:rsid w:val="00F2786B"/>
    <w:rsid w:val="00F3036A"/>
    <w:rsid w:val="00F303B5"/>
    <w:rsid w:val="00F306E4"/>
    <w:rsid w:val="00F30EAA"/>
    <w:rsid w:val="00F31128"/>
    <w:rsid w:val="00F311AE"/>
    <w:rsid w:val="00F3128E"/>
    <w:rsid w:val="00F31790"/>
    <w:rsid w:val="00F31B36"/>
    <w:rsid w:val="00F323EC"/>
    <w:rsid w:val="00F32A34"/>
    <w:rsid w:val="00F33096"/>
    <w:rsid w:val="00F33249"/>
    <w:rsid w:val="00F3330F"/>
    <w:rsid w:val="00F33DE2"/>
    <w:rsid w:val="00F33EE6"/>
    <w:rsid w:val="00F33F7B"/>
    <w:rsid w:val="00F341E4"/>
    <w:rsid w:val="00F343C5"/>
    <w:rsid w:val="00F348A6"/>
    <w:rsid w:val="00F34BC1"/>
    <w:rsid w:val="00F352A5"/>
    <w:rsid w:val="00F35AEF"/>
    <w:rsid w:val="00F35F3F"/>
    <w:rsid w:val="00F3632A"/>
    <w:rsid w:val="00F367BA"/>
    <w:rsid w:val="00F37A95"/>
    <w:rsid w:val="00F4139C"/>
    <w:rsid w:val="00F4276A"/>
    <w:rsid w:val="00F43631"/>
    <w:rsid w:val="00F440DB"/>
    <w:rsid w:val="00F45157"/>
    <w:rsid w:val="00F470EA"/>
    <w:rsid w:val="00F47341"/>
    <w:rsid w:val="00F4778E"/>
    <w:rsid w:val="00F479AE"/>
    <w:rsid w:val="00F47EDC"/>
    <w:rsid w:val="00F519D0"/>
    <w:rsid w:val="00F51A4B"/>
    <w:rsid w:val="00F520B9"/>
    <w:rsid w:val="00F52796"/>
    <w:rsid w:val="00F5316F"/>
    <w:rsid w:val="00F532A1"/>
    <w:rsid w:val="00F539B4"/>
    <w:rsid w:val="00F54133"/>
    <w:rsid w:val="00F5419F"/>
    <w:rsid w:val="00F549F2"/>
    <w:rsid w:val="00F54E8F"/>
    <w:rsid w:val="00F55227"/>
    <w:rsid w:val="00F55B1A"/>
    <w:rsid w:val="00F565A6"/>
    <w:rsid w:val="00F56BC8"/>
    <w:rsid w:val="00F56D0C"/>
    <w:rsid w:val="00F5734D"/>
    <w:rsid w:val="00F579DF"/>
    <w:rsid w:val="00F60B7B"/>
    <w:rsid w:val="00F619CD"/>
    <w:rsid w:val="00F61AB8"/>
    <w:rsid w:val="00F64D19"/>
    <w:rsid w:val="00F65689"/>
    <w:rsid w:val="00F6593B"/>
    <w:rsid w:val="00F674F5"/>
    <w:rsid w:val="00F67E03"/>
    <w:rsid w:val="00F67E78"/>
    <w:rsid w:val="00F70E05"/>
    <w:rsid w:val="00F70EDA"/>
    <w:rsid w:val="00F71FCF"/>
    <w:rsid w:val="00F72509"/>
    <w:rsid w:val="00F72CFF"/>
    <w:rsid w:val="00F736CF"/>
    <w:rsid w:val="00F73AA8"/>
    <w:rsid w:val="00F74D2D"/>
    <w:rsid w:val="00F756CD"/>
    <w:rsid w:val="00F75C8A"/>
    <w:rsid w:val="00F76610"/>
    <w:rsid w:val="00F766AD"/>
    <w:rsid w:val="00F767A3"/>
    <w:rsid w:val="00F76BC4"/>
    <w:rsid w:val="00F76C1F"/>
    <w:rsid w:val="00F77679"/>
    <w:rsid w:val="00F80E5B"/>
    <w:rsid w:val="00F81E1B"/>
    <w:rsid w:val="00F823F7"/>
    <w:rsid w:val="00F82BA5"/>
    <w:rsid w:val="00F82C0E"/>
    <w:rsid w:val="00F82C7E"/>
    <w:rsid w:val="00F83430"/>
    <w:rsid w:val="00F839F7"/>
    <w:rsid w:val="00F83C2C"/>
    <w:rsid w:val="00F8429C"/>
    <w:rsid w:val="00F847D0"/>
    <w:rsid w:val="00F855B8"/>
    <w:rsid w:val="00F8565B"/>
    <w:rsid w:val="00F857C8"/>
    <w:rsid w:val="00F85D1B"/>
    <w:rsid w:val="00F86066"/>
    <w:rsid w:val="00F86ED0"/>
    <w:rsid w:val="00F871C8"/>
    <w:rsid w:val="00F903ED"/>
    <w:rsid w:val="00F90D7C"/>
    <w:rsid w:val="00F91FE8"/>
    <w:rsid w:val="00F930D9"/>
    <w:rsid w:val="00F931DE"/>
    <w:rsid w:val="00F93E88"/>
    <w:rsid w:val="00F9421E"/>
    <w:rsid w:val="00F97402"/>
    <w:rsid w:val="00FA03F5"/>
    <w:rsid w:val="00FA1021"/>
    <w:rsid w:val="00FA13B4"/>
    <w:rsid w:val="00FA2BF7"/>
    <w:rsid w:val="00FA2C13"/>
    <w:rsid w:val="00FA2EFD"/>
    <w:rsid w:val="00FA41F4"/>
    <w:rsid w:val="00FA4FD8"/>
    <w:rsid w:val="00FA53D3"/>
    <w:rsid w:val="00FA5B13"/>
    <w:rsid w:val="00FA5EFC"/>
    <w:rsid w:val="00FA650E"/>
    <w:rsid w:val="00FA6FD1"/>
    <w:rsid w:val="00FA75AA"/>
    <w:rsid w:val="00FA7C5E"/>
    <w:rsid w:val="00FB06AE"/>
    <w:rsid w:val="00FB11FA"/>
    <w:rsid w:val="00FB162D"/>
    <w:rsid w:val="00FB1D75"/>
    <w:rsid w:val="00FB2B45"/>
    <w:rsid w:val="00FB2C09"/>
    <w:rsid w:val="00FB2F82"/>
    <w:rsid w:val="00FB3CE6"/>
    <w:rsid w:val="00FB3E66"/>
    <w:rsid w:val="00FB4AEB"/>
    <w:rsid w:val="00FB5DC9"/>
    <w:rsid w:val="00FB61F5"/>
    <w:rsid w:val="00FB6430"/>
    <w:rsid w:val="00FB65C5"/>
    <w:rsid w:val="00FB6CC6"/>
    <w:rsid w:val="00FB6D22"/>
    <w:rsid w:val="00FB6D73"/>
    <w:rsid w:val="00FB6F32"/>
    <w:rsid w:val="00FB7707"/>
    <w:rsid w:val="00FC1B01"/>
    <w:rsid w:val="00FC21F0"/>
    <w:rsid w:val="00FC2815"/>
    <w:rsid w:val="00FC2823"/>
    <w:rsid w:val="00FC2B00"/>
    <w:rsid w:val="00FC3CD5"/>
    <w:rsid w:val="00FC4400"/>
    <w:rsid w:val="00FC472F"/>
    <w:rsid w:val="00FC4D54"/>
    <w:rsid w:val="00FC537C"/>
    <w:rsid w:val="00FC6171"/>
    <w:rsid w:val="00FC6923"/>
    <w:rsid w:val="00FC6B81"/>
    <w:rsid w:val="00FC6EF4"/>
    <w:rsid w:val="00FC719C"/>
    <w:rsid w:val="00FD04FD"/>
    <w:rsid w:val="00FD069B"/>
    <w:rsid w:val="00FD0AF3"/>
    <w:rsid w:val="00FD0F95"/>
    <w:rsid w:val="00FD19E4"/>
    <w:rsid w:val="00FD2488"/>
    <w:rsid w:val="00FD253C"/>
    <w:rsid w:val="00FD2B74"/>
    <w:rsid w:val="00FD3162"/>
    <w:rsid w:val="00FD402B"/>
    <w:rsid w:val="00FD4165"/>
    <w:rsid w:val="00FD5488"/>
    <w:rsid w:val="00FD5921"/>
    <w:rsid w:val="00FD5A20"/>
    <w:rsid w:val="00FD6516"/>
    <w:rsid w:val="00FD748A"/>
    <w:rsid w:val="00FD7998"/>
    <w:rsid w:val="00FE2975"/>
    <w:rsid w:val="00FE3974"/>
    <w:rsid w:val="00FE3D19"/>
    <w:rsid w:val="00FE4F9A"/>
    <w:rsid w:val="00FE618C"/>
    <w:rsid w:val="00FF0595"/>
    <w:rsid w:val="00FF071A"/>
    <w:rsid w:val="00FF1322"/>
    <w:rsid w:val="00FF194F"/>
    <w:rsid w:val="00FF1AF1"/>
    <w:rsid w:val="00FF1B41"/>
    <w:rsid w:val="00FF25B0"/>
    <w:rsid w:val="00FF267F"/>
    <w:rsid w:val="00FF2885"/>
    <w:rsid w:val="00FF2ABB"/>
    <w:rsid w:val="00FF2F85"/>
    <w:rsid w:val="00FF3440"/>
    <w:rsid w:val="00FF39E8"/>
    <w:rsid w:val="00FF3FCA"/>
    <w:rsid w:val="00FF3FE1"/>
    <w:rsid w:val="00FF4CC1"/>
    <w:rsid w:val="00FF50F9"/>
    <w:rsid w:val="00FF559B"/>
    <w:rsid w:val="00FF6E37"/>
    <w:rsid w:val="00FF7D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B2D30"/>
  <w15:chartTrackingRefBased/>
  <w15:docId w15:val="{A0526F0F-C5D7-4EA4-8AB3-1CAB24B5A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1B0"/>
  </w:style>
  <w:style w:type="paragraph" w:styleId="Titre1">
    <w:name w:val="heading 1"/>
    <w:basedOn w:val="Normal"/>
    <w:next w:val="Normal"/>
    <w:link w:val="Titre1Car"/>
    <w:uiPriority w:val="9"/>
    <w:qFormat/>
    <w:rsid w:val="00330334"/>
    <w:pPr>
      <w:keepNext/>
      <w:keepLines/>
      <w:pageBreakBefore/>
      <w:spacing w:before="240" w:after="360"/>
      <w:jc w:val="both"/>
      <w:outlineLvl w:val="0"/>
    </w:pPr>
    <w:rPr>
      <w:rFonts w:ascii="Calibri" w:eastAsiaTheme="majorEastAsia" w:hAnsi="Calibri" w:cstheme="majorBidi"/>
      <w:b/>
      <w:color w:val="C45911" w:themeColor="accent2" w:themeShade="BF"/>
      <w:sz w:val="34"/>
      <w:szCs w:val="32"/>
    </w:rPr>
  </w:style>
  <w:style w:type="paragraph" w:styleId="Titre2">
    <w:name w:val="heading 2"/>
    <w:basedOn w:val="Normal"/>
    <w:next w:val="Normal"/>
    <w:link w:val="Titre2Car"/>
    <w:uiPriority w:val="9"/>
    <w:unhideWhenUsed/>
    <w:qFormat/>
    <w:rsid w:val="00330334"/>
    <w:pPr>
      <w:keepNext/>
      <w:keepLines/>
      <w:pBdr>
        <w:bottom w:val="single" w:sz="12" w:space="1" w:color="002060"/>
      </w:pBdr>
      <w:spacing w:before="40"/>
      <w:jc w:val="both"/>
      <w:outlineLvl w:val="1"/>
    </w:pPr>
    <w:rPr>
      <w:rFonts w:ascii="Calibri" w:eastAsiaTheme="majorEastAsia" w:hAnsi="Calibri" w:cstheme="majorBidi"/>
      <w:color w:val="092368"/>
      <w:sz w:val="28"/>
      <w:szCs w:val="28"/>
    </w:rPr>
  </w:style>
  <w:style w:type="paragraph" w:styleId="Titre3">
    <w:name w:val="heading 3"/>
    <w:basedOn w:val="Normal"/>
    <w:next w:val="Normal"/>
    <w:link w:val="Titre3Car"/>
    <w:uiPriority w:val="9"/>
    <w:unhideWhenUsed/>
    <w:qFormat/>
    <w:rsid w:val="00AE01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7579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772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A56B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A56BC"/>
    <w:rPr>
      <w:rFonts w:eastAsiaTheme="minorEastAsia"/>
      <w:lang w:eastAsia="fr-FR"/>
    </w:rPr>
  </w:style>
  <w:style w:type="paragraph" w:styleId="En-tte">
    <w:name w:val="header"/>
    <w:basedOn w:val="Normal"/>
    <w:link w:val="En-tteCar"/>
    <w:uiPriority w:val="99"/>
    <w:unhideWhenUsed/>
    <w:rsid w:val="003A56BC"/>
    <w:pPr>
      <w:tabs>
        <w:tab w:val="center" w:pos="4536"/>
        <w:tab w:val="right" w:pos="9072"/>
      </w:tabs>
      <w:spacing w:after="0" w:line="240" w:lineRule="auto"/>
    </w:pPr>
  </w:style>
  <w:style w:type="character" w:customStyle="1" w:styleId="En-tteCar">
    <w:name w:val="En-tête Car"/>
    <w:basedOn w:val="Policepardfaut"/>
    <w:link w:val="En-tte"/>
    <w:uiPriority w:val="99"/>
    <w:rsid w:val="003A56BC"/>
  </w:style>
  <w:style w:type="paragraph" w:styleId="Pieddepage">
    <w:name w:val="footer"/>
    <w:basedOn w:val="Normal"/>
    <w:link w:val="PieddepageCar"/>
    <w:uiPriority w:val="99"/>
    <w:unhideWhenUsed/>
    <w:rsid w:val="003A56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56BC"/>
  </w:style>
  <w:style w:type="paragraph" w:styleId="NormalWeb">
    <w:name w:val="Normal (Web)"/>
    <w:basedOn w:val="Normal"/>
    <w:uiPriority w:val="99"/>
    <w:unhideWhenUsed/>
    <w:rsid w:val="00DE6700"/>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C53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aliases w:val="Titre du document"/>
    <w:basedOn w:val="Normal"/>
    <w:next w:val="Normal"/>
    <w:link w:val="TitreCar"/>
    <w:uiPriority w:val="10"/>
    <w:qFormat/>
    <w:rsid w:val="00C53821"/>
    <w:pPr>
      <w:spacing w:after="0" w:line="240" w:lineRule="auto"/>
    </w:pPr>
    <w:rPr>
      <w:rFonts w:ascii="Calibri" w:hAnsi="Calibri" w:cs="Arial"/>
      <w:color w:val="002060"/>
      <w:sz w:val="52"/>
      <w:szCs w:val="52"/>
    </w:rPr>
  </w:style>
  <w:style w:type="character" w:customStyle="1" w:styleId="TitreCar">
    <w:name w:val="Titre Car"/>
    <w:aliases w:val="Titre du document Car"/>
    <w:basedOn w:val="Policepardfaut"/>
    <w:link w:val="Titre"/>
    <w:uiPriority w:val="10"/>
    <w:rsid w:val="00C53821"/>
    <w:rPr>
      <w:rFonts w:ascii="Calibri" w:hAnsi="Calibri" w:cs="Arial"/>
      <w:color w:val="002060"/>
      <w:sz w:val="52"/>
      <w:szCs w:val="52"/>
    </w:rPr>
  </w:style>
  <w:style w:type="character" w:styleId="Textedelespacerserv">
    <w:name w:val="Placeholder Text"/>
    <w:basedOn w:val="Policepardfaut"/>
    <w:uiPriority w:val="99"/>
    <w:semiHidden/>
    <w:rsid w:val="00C53821"/>
    <w:rPr>
      <w:color w:val="808080"/>
    </w:rPr>
  </w:style>
  <w:style w:type="character" w:styleId="Lienhypertexte">
    <w:name w:val="Hyperlink"/>
    <w:basedOn w:val="Policepardfaut"/>
    <w:uiPriority w:val="99"/>
    <w:unhideWhenUsed/>
    <w:rsid w:val="00B21FB9"/>
    <w:rPr>
      <w:color w:val="0563C1" w:themeColor="hyperlink"/>
      <w:u w:val="single"/>
    </w:rPr>
  </w:style>
  <w:style w:type="character" w:customStyle="1" w:styleId="Titre1Car">
    <w:name w:val="Titre 1 Car"/>
    <w:basedOn w:val="Policepardfaut"/>
    <w:link w:val="Titre1"/>
    <w:uiPriority w:val="9"/>
    <w:rsid w:val="00330334"/>
    <w:rPr>
      <w:rFonts w:ascii="Calibri" w:eastAsiaTheme="majorEastAsia" w:hAnsi="Calibri" w:cstheme="majorBidi"/>
      <w:b/>
      <w:color w:val="C45911" w:themeColor="accent2" w:themeShade="BF"/>
      <w:sz w:val="34"/>
      <w:szCs w:val="32"/>
    </w:rPr>
  </w:style>
  <w:style w:type="paragraph" w:styleId="En-ttedetabledesmatires">
    <w:name w:val="TOC Heading"/>
    <w:basedOn w:val="Titre1"/>
    <w:next w:val="Normal"/>
    <w:uiPriority w:val="39"/>
    <w:unhideWhenUsed/>
    <w:qFormat/>
    <w:rsid w:val="00D10E59"/>
    <w:pPr>
      <w:outlineLvl w:val="9"/>
    </w:pPr>
    <w:rPr>
      <w:lang w:eastAsia="fr-FR"/>
    </w:rPr>
  </w:style>
  <w:style w:type="character" w:customStyle="1" w:styleId="Titre2Car">
    <w:name w:val="Titre 2 Car"/>
    <w:basedOn w:val="Policepardfaut"/>
    <w:link w:val="Titre2"/>
    <w:uiPriority w:val="9"/>
    <w:rsid w:val="00330334"/>
    <w:rPr>
      <w:rFonts w:ascii="Calibri" w:eastAsiaTheme="majorEastAsia" w:hAnsi="Calibri" w:cstheme="majorBidi"/>
      <w:color w:val="092368"/>
      <w:sz w:val="28"/>
      <w:szCs w:val="28"/>
    </w:rPr>
  </w:style>
  <w:style w:type="paragraph" w:styleId="Paragraphedeliste">
    <w:name w:val="List Paragraph"/>
    <w:basedOn w:val="Normal"/>
    <w:uiPriority w:val="34"/>
    <w:qFormat/>
    <w:rsid w:val="003A2A31"/>
    <w:pPr>
      <w:ind w:left="1418"/>
      <w:jc w:val="both"/>
    </w:pPr>
  </w:style>
  <w:style w:type="paragraph" w:styleId="TM1">
    <w:name w:val="toc 1"/>
    <w:basedOn w:val="Normal"/>
    <w:next w:val="Normal"/>
    <w:autoRedefine/>
    <w:uiPriority w:val="39"/>
    <w:unhideWhenUsed/>
    <w:rsid w:val="00362065"/>
    <w:pPr>
      <w:tabs>
        <w:tab w:val="right" w:leader="dot" w:pos="9062"/>
      </w:tabs>
      <w:spacing w:before="60" w:after="60"/>
    </w:pPr>
    <w:rPr>
      <w:b/>
      <w:noProof/>
      <w:color w:val="833C0B" w:themeColor="accent2" w:themeShade="80"/>
    </w:rPr>
  </w:style>
  <w:style w:type="paragraph" w:styleId="TM2">
    <w:name w:val="toc 2"/>
    <w:basedOn w:val="Normal"/>
    <w:next w:val="Normal"/>
    <w:autoRedefine/>
    <w:uiPriority w:val="39"/>
    <w:unhideWhenUsed/>
    <w:rsid w:val="005C1F0B"/>
    <w:pPr>
      <w:spacing w:after="0"/>
    </w:pPr>
    <w:rPr>
      <w:color w:val="002060"/>
      <w:sz w:val="20"/>
    </w:rPr>
  </w:style>
  <w:style w:type="paragraph" w:customStyle="1" w:styleId="TexteArticle">
    <w:name w:val="TexteArticle"/>
    <w:link w:val="TexteArticleCar"/>
    <w:rsid w:val="00330334"/>
    <w:pPr>
      <w:spacing w:before="120" w:after="120" w:line="240" w:lineRule="auto"/>
      <w:jc w:val="both"/>
    </w:pPr>
    <w:rPr>
      <w:rFonts w:ascii="Arial" w:eastAsia="Times New Roman" w:hAnsi="Arial" w:cs="Times New Roman"/>
      <w:color w:val="000000"/>
      <w:szCs w:val="20"/>
      <w:lang w:eastAsia="fr-FR"/>
    </w:rPr>
  </w:style>
  <w:style w:type="character" w:customStyle="1" w:styleId="TexteArticleCar">
    <w:name w:val="TexteArticle Car"/>
    <w:basedOn w:val="Policepardfaut"/>
    <w:link w:val="TexteArticle"/>
    <w:rsid w:val="00330334"/>
    <w:rPr>
      <w:rFonts w:ascii="Arial" w:eastAsia="Times New Roman" w:hAnsi="Arial" w:cs="Times New Roman"/>
      <w:color w:val="000000"/>
      <w:szCs w:val="20"/>
      <w:lang w:eastAsia="fr-FR"/>
    </w:rPr>
  </w:style>
  <w:style w:type="character" w:customStyle="1" w:styleId="Titre3Car">
    <w:name w:val="Titre 3 Car"/>
    <w:basedOn w:val="Policepardfaut"/>
    <w:link w:val="Titre3"/>
    <w:uiPriority w:val="9"/>
    <w:rsid w:val="00AE01F1"/>
    <w:rPr>
      <w:rFonts w:asciiTheme="majorHAnsi" w:eastAsiaTheme="majorEastAsia" w:hAnsiTheme="majorHAnsi" w:cstheme="majorBidi"/>
      <w:color w:val="1F4D78" w:themeColor="accent1" w:themeShade="7F"/>
      <w:sz w:val="24"/>
      <w:szCs w:val="24"/>
    </w:rPr>
  </w:style>
  <w:style w:type="numbering" w:customStyle="1" w:styleId="test">
    <w:name w:val="test"/>
    <w:uiPriority w:val="99"/>
    <w:rsid w:val="00AE01F1"/>
    <w:pPr>
      <w:numPr>
        <w:numId w:val="1"/>
      </w:numPr>
    </w:pPr>
  </w:style>
  <w:style w:type="paragraph" w:styleId="TM3">
    <w:name w:val="toc 3"/>
    <w:basedOn w:val="Normal"/>
    <w:next w:val="Normal"/>
    <w:autoRedefine/>
    <w:uiPriority w:val="39"/>
    <w:unhideWhenUsed/>
    <w:rsid w:val="005C1F0B"/>
    <w:pPr>
      <w:spacing w:after="0"/>
    </w:pPr>
    <w:rPr>
      <w:i/>
      <w:color w:val="767171" w:themeColor="background2" w:themeShade="80"/>
      <w:sz w:val="20"/>
    </w:rPr>
  </w:style>
  <w:style w:type="paragraph" w:styleId="Textedebulles">
    <w:name w:val="Balloon Text"/>
    <w:basedOn w:val="Normal"/>
    <w:link w:val="TextedebullesCar"/>
    <w:uiPriority w:val="99"/>
    <w:semiHidden/>
    <w:unhideWhenUsed/>
    <w:rsid w:val="00E802B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02BA"/>
    <w:rPr>
      <w:rFonts w:ascii="Segoe UI" w:hAnsi="Segoe UI" w:cs="Segoe UI"/>
      <w:sz w:val="18"/>
      <w:szCs w:val="18"/>
    </w:rPr>
  </w:style>
  <w:style w:type="paragraph" w:styleId="Index9">
    <w:name w:val="index 9"/>
    <w:basedOn w:val="Normal"/>
    <w:next w:val="Normal"/>
    <w:autoRedefine/>
    <w:uiPriority w:val="99"/>
    <w:semiHidden/>
    <w:unhideWhenUsed/>
    <w:rsid w:val="00740B20"/>
    <w:pPr>
      <w:spacing w:after="0" w:line="240" w:lineRule="auto"/>
      <w:ind w:left="1980" w:hanging="220"/>
    </w:pPr>
  </w:style>
  <w:style w:type="paragraph" w:customStyle="1" w:styleId="StylePhase">
    <w:name w:val="Style Phase"/>
    <w:basedOn w:val="Normal"/>
    <w:next w:val="Normal"/>
    <w:qFormat/>
    <w:rsid w:val="005F7B66"/>
    <w:rPr>
      <w:rFonts w:ascii="Calibri" w:eastAsiaTheme="majorEastAsia" w:hAnsi="Calibri" w:cstheme="majorBidi"/>
      <w:b/>
      <w:color w:val="C45911" w:themeColor="accent2" w:themeShade="BF"/>
      <w:sz w:val="30"/>
      <w:szCs w:val="32"/>
    </w:rPr>
  </w:style>
  <w:style w:type="character" w:styleId="Marquedecommentaire">
    <w:name w:val="annotation reference"/>
    <w:basedOn w:val="Policepardfaut"/>
    <w:uiPriority w:val="99"/>
    <w:semiHidden/>
    <w:unhideWhenUsed/>
    <w:rsid w:val="00906944"/>
    <w:rPr>
      <w:sz w:val="16"/>
      <w:szCs w:val="16"/>
    </w:rPr>
  </w:style>
  <w:style w:type="paragraph" w:styleId="Commentaire">
    <w:name w:val="annotation text"/>
    <w:basedOn w:val="Normal"/>
    <w:link w:val="CommentaireCar"/>
    <w:uiPriority w:val="99"/>
    <w:semiHidden/>
    <w:unhideWhenUsed/>
    <w:rsid w:val="00906944"/>
    <w:pPr>
      <w:spacing w:line="240" w:lineRule="auto"/>
    </w:pPr>
    <w:rPr>
      <w:sz w:val="20"/>
      <w:szCs w:val="20"/>
    </w:rPr>
  </w:style>
  <w:style w:type="character" w:customStyle="1" w:styleId="CommentaireCar">
    <w:name w:val="Commentaire Car"/>
    <w:basedOn w:val="Policepardfaut"/>
    <w:link w:val="Commentaire"/>
    <w:uiPriority w:val="99"/>
    <w:semiHidden/>
    <w:rsid w:val="00906944"/>
    <w:rPr>
      <w:sz w:val="20"/>
      <w:szCs w:val="20"/>
    </w:rPr>
  </w:style>
  <w:style w:type="paragraph" w:styleId="Objetducommentaire">
    <w:name w:val="annotation subject"/>
    <w:basedOn w:val="Commentaire"/>
    <w:next w:val="Commentaire"/>
    <w:link w:val="ObjetducommentaireCar"/>
    <w:uiPriority w:val="99"/>
    <w:semiHidden/>
    <w:unhideWhenUsed/>
    <w:rsid w:val="00906944"/>
    <w:rPr>
      <w:b/>
      <w:bCs/>
    </w:rPr>
  </w:style>
  <w:style w:type="character" w:customStyle="1" w:styleId="ObjetducommentaireCar">
    <w:name w:val="Objet du commentaire Car"/>
    <w:basedOn w:val="CommentaireCar"/>
    <w:link w:val="Objetducommentaire"/>
    <w:uiPriority w:val="99"/>
    <w:semiHidden/>
    <w:rsid w:val="00906944"/>
    <w:rPr>
      <w:b/>
      <w:bCs/>
      <w:sz w:val="20"/>
      <w:szCs w:val="20"/>
    </w:rPr>
  </w:style>
  <w:style w:type="paragraph" w:customStyle="1" w:styleId="PuceNiveau1">
    <w:name w:val="PuceNiveau1"/>
    <w:basedOn w:val="TexteArticle"/>
    <w:rsid w:val="00542780"/>
    <w:pPr>
      <w:numPr>
        <w:numId w:val="3"/>
      </w:numPr>
      <w:spacing w:before="0" w:after="80"/>
    </w:pPr>
  </w:style>
  <w:style w:type="character" w:customStyle="1" w:styleId="Titre5Car">
    <w:name w:val="Titre 5 Car"/>
    <w:basedOn w:val="Policepardfaut"/>
    <w:link w:val="Titre5"/>
    <w:uiPriority w:val="9"/>
    <w:rsid w:val="007772A0"/>
    <w:rPr>
      <w:rFonts w:asciiTheme="majorHAnsi" w:eastAsiaTheme="majorEastAsia" w:hAnsiTheme="majorHAnsi" w:cstheme="majorBidi"/>
      <w:color w:val="2E74B5" w:themeColor="accent1" w:themeShade="BF"/>
    </w:rPr>
  </w:style>
  <w:style w:type="paragraph" w:styleId="Lgende">
    <w:name w:val="caption"/>
    <w:basedOn w:val="Normal"/>
    <w:next w:val="Normal"/>
    <w:uiPriority w:val="35"/>
    <w:unhideWhenUsed/>
    <w:qFormat/>
    <w:rsid w:val="001A0B45"/>
    <w:pPr>
      <w:spacing w:after="200" w:line="240" w:lineRule="auto"/>
    </w:pPr>
    <w:rPr>
      <w:i/>
      <w:iCs/>
      <w:color w:val="44546A" w:themeColor="text2"/>
      <w:sz w:val="18"/>
      <w:szCs w:val="18"/>
    </w:rPr>
  </w:style>
  <w:style w:type="paragraph" w:styleId="TM4">
    <w:name w:val="toc 4"/>
    <w:basedOn w:val="Normal"/>
    <w:next w:val="Normal"/>
    <w:autoRedefine/>
    <w:uiPriority w:val="39"/>
    <w:unhideWhenUsed/>
    <w:rsid w:val="005C1F0B"/>
    <w:pPr>
      <w:spacing w:after="100"/>
      <w:ind w:left="660"/>
    </w:pPr>
    <w:rPr>
      <w:rFonts w:eastAsiaTheme="minorEastAsia"/>
      <w:sz w:val="20"/>
      <w:lang w:eastAsia="fr-FR"/>
    </w:rPr>
  </w:style>
  <w:style w:type="paragraph" w:styleId="TM5">
    <w:name w:val="toc 5"/>
    <w:basedOn w:val="Normal"/>
    <w:next w:val="Normal"/>
    <w:autoRedefine/>
    <w:uiPriority w:val="39"/>
    <w:unhideWhenUsed/>
    <w:rsid w:val="005C1F0B"/>
    <w:pPr>
      <w:spacing w:after="100"/>
      <w:ind w:left="880"/>
    </w:pPr>
    <w:rPr>
      <w:rFonts w:eastAsiaTheme="minorEastAsia"/>
      <w:sz w:val="20"/>
      <w:lang w:eastAsia="fr-FR"/>
    </w:rPr>
  </w:style>
  <w:style w:type="paragraph" w:styleId="TM6">
    <w:name w:val="toc 6"/>
    <w:basedOn w:val="Normal"/>
    <w:next w:val="Normal"/>
    <w:autoRedefine/>
    <w:uiPriority w:val="39"/>
    <w:unhideWhenUsed/>
    <w:rsid w:val="004301B2"/>
    <w:pPr>
      <w:spacing w:after="100"/>
      <w:ind w:left="1100"/>
    </w:pPr>
    <w:rPr>
      <w:rFonts w:eastAsiaTheme="minorEastAsia"/>
      <w:lang w:eastAsia="fr-FR"/>
    </w:rPr>
  </w:style>
  <w:style w:type="paragraph" w:styleId="TM7">
    <w:name w:val="toc 7"/>
    <w:basedOn w:val="Normal"/>
    <w:next w:val="Normal"/>
    <w:autoRedefine/>
    <w:uiPriority w:val="39"/>
    <w:unhideWhenUsed/>
    <w:rsid w:val="004301B2"/>
    <w:pPr>
      <w:spacing w:after="100"/>
      <w:ind w:left="1320"/>
    </w:pPr>
    <w:rPr>
      <w:rFonts w:eastAsiaTheme="minorEastAsia"/>
      <w:lang w:eastAsia="fr-FR"/>
    </w:rPr>
  </w:style>
  <w:style w:type="paragraph" w:styleId="TM8">
    <w:name w:val="toc 8"/>
    <w:basedOn w:val="Normal"/>
    <w:next w:val="Normal"/>
    <w:autoRedefine/>
    <w:uiPriority w:val="39"/>
    <w:unhideWhenUsed/>
    <w:rsid w:val="004301B2"/>
    <w:pPr>
      <w:spacing w:after="100"/>
      <w:ind w:left="1540"/>
    </w:pPr>
    <w:rPr>
      <w:rFonts w:eastAsiaTheme="minorEastAsia"/>
      <w:lang w:eastAsia="fr-FR"/>
    </w:rPr>
  </w:style>
  <w:style w:type="paragraph" w:styleId="TM9">
    <w:name w:val="toc 9"/>
    <w:basedOn w:val="Normal"/>
    <w:next w:val="Normal"/>
    <w:autoRedefine/>
    <w:uiPriority w:val="39"/>
    <w:unhideWhenUsed/>
    <w:rsid w:val="004301B2"/>
    <w:pPr>
      <w:spacing w:after="100"/>
      <w:ind w:left="1760"/>
    </w:pPr>
    <w:rPr>
      <w:rFonts w:eastAsiaTheme="minorEastAsia"/>
      <w:lang w:eastAsia="fr-FR"/>
    </w:rPr>
  </w:style>
  <w:style w:type="paragraph" w:styleId="Rvision">
    <w:name w:val="Revision"/>
    <w:hidden/>
    <w:uiPriority w:val="99"/>
    <w:semiHidden/>
    <w:rsid w:val="00B5134B"/>
    <w:pPr>
      <w:spacing w:after="0" w:line="240" w:lineRule="auto"/>
    </w:pPr>
  </w:style>
  <w:style w:type="paragraph" w:customStyle="1" w:styleId="CellPuceN2">
    <w:name w:val="CellPuceN2"/>
    <w:basedOn w:val="Normal"/>
    <w:rsid w:val="00184D06"/>
    <w:pPr>
      <w:numPr>
        <w:numId w:val="4"/>
      </w:numPr>
      <w:spacing w:before="40" w:after="40" w:line="240" w:lineRule="auto"/>
    </w:pPr>
    <w:rPr>
      <w:rFonts w:ascii="Arial" w:eastAsia="Times New Roman" w:hAnsi="Arial" w:cs="Times New Roman"/>
      <w:color w:val="000000"/>
      <w:szCs w:val="20"/>
      <w:lang w:eastAsia="fr-FR"/>
    </w:rPr>
  </w:style>
  <w:style w:type="character" w:customStyle="1" w:styleId="Numero">
    <w:name w:val="Numero"/>
    <w:rsid w:val="00874FC7"/>
    <w:rPr>
      <w:rFonts w:ascii="Arial" w:hAnsi="Arial" w:cs="Arial"/>
      <w:b/>
      <w:noProof/>
      <w:sz w:val="16"/>
      <w:lang w:val="fr-FR" w:bidi="ar-SA"/>
    </w:rPr>
  </w:style>
  <w:style w:type="paragraph" w:customStyle="1" w:styleId="Cell">
    <w:name w:val="Cell"/>
    <w:basedOn w:val="Normal"/>
    <w:link w:val="CellCar"/>
    <w:rsid w:val="001933C7"/>
    <w:pPr>
      <w:spacing w:before="80" w:after="80" w:line="240" w:lineRule="auto"/>
    </w:pPr>
    <w:rPr>
      <w:rFonts w:ascii="Arial" w:eastAsia="Times New Roman" w:hAnsi="Arial" w:cs="Times New Roman"/>
      <w:szCs w:val="24"/>
      <w:lang w:eastAsia="fr-FR"/>
    </w:rPr>
  </w:style>
  <w:style w:type="character" w:customStyle="1" w:styleId="CellCar">
    <w:name w:val="Cell Car"/>
    <w:link w:val="Cell"/>
    <w:locked/>
    <w:rsid w:val="001933C7"/>
    <w:rPr>
      <w:rFonts w:ascii="Arial" w:eastAsia="Times New Roman" w:hAnsi="Arial" w:cs="Times New Roman"/>
      <w:szCs w:val="24"/>
      <w:lang w:eastAsia="fr-FR"/>
    </w:rPr>
  </w:style>
  <w:style w:type="paragraph" w:customStyle="1" w:styleId="PuceNiveau2">
    <w:name w:val="PuceNiveau2"/>
    <w:basedOn w:val="TexteArticle"/>
    <w:next w:val="Normal"/>
    <w:rsid w:val="00194585"/>
    <w:pPr>
      <w:numPr>
        <w:numId w:val="5"/>
      </w:numPr>
      <w:spacing w:before="0" w:after="60"/>
    </w:pPr>
    <w:rPr>
      <w:noProof/>
    </w:rPr>
  </w:style>
  <w:style w:type="paragraph" w:customStyle="1" w:styleId="PN1suite">
    <w:name w:val="PN1suite"/>
    <w:basedOn w:val="PuceNiveau1"/>
    <w:qFormat/>
    <w:rsid w:val="009F0229"/>
    <w:pPr>
      <w:numPr>
        <w:numId w:val="0"/>
      </w:numPr>
      <w:tabs>
        <w:tab w:val="left" w:pos="220"/>
      </w:tabs>
      <w:spacing w:before="80"/>
      <w:ind w:left="198"/>
    </w:pPr>
  </w:style>
  <w:style w:type="character" w:customStyle="1" w:styleId="st">
    <w:name w:val="st"/>
    <w:basedOn w:val="Policepardfaut"/>
    <w:rsid w:val="009F0229"/>
  </w:style>
  <w:style w:type="character" w:styleId="Accentuation">
    <w:name w:val="Emphasis"/>
    <w:basedOn w:val="Policepardfaut"/>
    <w:uiPriority w:val="20"/>
    <w:qFormat/>
    <w:rsid w:val="005C1DB7"/>
    <w:rPr>
      <w:i/>
      <w:iCs/>
    </w:rPr>
  </w:style>
  <w:style w:type="table" w:styleId="TableauGrille4-Accentuation1">
    <w:name w:val="Grid Table 4 Accent 1"/>
    <w:basedOn w:val="TableauNormal"/>
    <w:uiPriority w:val="49"/>
    <w:rsid w:val="00707A6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Lienhypertextesuivivisit">
    <w:name w:val="FollowedHyperlink"/>
    <w:basedOn w:val="Policepardfaut"/>
    <w:uiPriority w:val="99"/>
    <w:semiHidden/>
    <w:unhideWhenUsed/>
    <w:rsid w:val="00E900DE"/>
    <w:rPr>
      <w:color w:val="954F72" w:themeColor="followedHyperlink"/>
      <w:u w:val="single"/>
    </w:rPr>
  </w:style>
  <w:style w:type="paragraph" w:styleId="Notedebasdepage">
    <w:name w:val="footnote text"/>
    <w:basedOn w:val="Normal"/>
    <w:link w:val="NotedebasdepageCar"/>
    <w:uiPriority w:val="99"/>
    <w:unhideWhenUsed/>
    <w:rsid w:val="009E78C2"/>
    <w:pPr>
      <w:spacing w:after="0" w:line="240" w:lineRule="auto"/>
    </w:pPr>
    <w:rPr>
      <w:sz w:val="20"/>
      <w:szCs w:val="20"/>
    </w:rPr>
  </w:style>
  <w:style w:type="character" w:customStyle="1" w:styleId="NotedebasdepageCar">
    <w:name w:val="Note de bas de page Car"/>
    <w:basedOn w:val="Policepardfaut"/>
    <w:link w:val="Notedebasdepage"/>
    <w:uiPriority w:val="99"/>
    <w:rsid w:val="009E78C2"/>
    <w:rPr>
      <w:sz w:val="20"/>
      <w:szCs w:val="20"/>
    </w:rPr>
  </w:style>
  <w:style w:type="character" w:styleId="Appelnotedebasdep">
    <w:name w:val="footnote reference"/>
    <w:basedOn w:val="Policepardfaut"/>
    <w:uiPriority w:val="99"/>
    <w:semiHidden/>
    <w:unhideWhenUsed/>
    <w:rsid w:val="009E78C2"/>
    <w:rPr>
      <w:vertAlign w:val="superscript"/>
    </w:rPr>
  </w:style>
  <w:style w:type="character" w:customStyle="1" w:styleId="Mention">
    <w:name w:val="Mention"/>
    <w:basedOn w:val="Policepardfaut"/>
    <w:uiPriority w:val="99"/>
    <w:semiHidden/>
    <w:unhideWhenUsed/>
    <w:rsid w:val="004C12A1"/>
    <w:rPr>
      <w:color w:val="2B579A"/>
      <w:shd w:val="clear" w:color="auto" w:fill="E6E6E6"/>
    </w:rPr>
  </w:style>
  <w:style w:type="paragraph" w:customStyle="1" w:styleId="Default">
    <w:name w:val="Default"/>
    <w:rsid w:val="00F4778E"/>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rsid w:val="0075796E"/>
    <w:rPr>
      <w:rFonts w:asciiTheme="majorHAnsi" w:eastAsiaTheme="majorEastAsia" w:hAnsiTheme="majorHAnsi" w:cstheme="majorBidi"/>
      <w:i/>
      <w:iCs/>
      <w:color w:val="2E74B5" w:themeColor="accent1" w:themeShade="BF"/>
    </w:rPr>
  </w:style>
  <w:style w:type="table" w:styleId="TableauGrille1Clair-Accentuation1">
    <w:name w:val="Grid Table 1 Light Accent 1"/>
    <w:basedOn w:val="TableauNormal"/>
    <w:uiPriority w:val="46"/>
    <w:rsid w:val="009D5E0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lev">
    <w:name w:val="Strong"/>
    <w:basedOn w:val="Policepardfaut"/>
    <w:uiPriority w:val="22"/>
    <w:qFormat/>
    <w:rsid w:val="00CA094D"/>
    <w:rPr>
      <w:b/>
      <w:bCs/>
    </w:rPr>
  </w:style>
  <w:style w:type="table" w:styleId="TableauGrille1Clair-Accentuation5">
    <w:name w:val="Grid Table 1 Light Accent 5"/>
    <w:basedOn w:val="TableauNormal"/>
    <w:uiPriority w:val="46"/>
    <w:rsid w:val="00166DA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hair-title">
    <w:name w:val="chair-title"/>
    <w:basedOn w:val="Policepardfaut"/>
    <w:rsid w:val="008909A7"/>
  </w:style>
  <w:style w:type="paragraph" w:customStyle="1" w:styleId="Normal1">
    <w:name w:val="Normal1"/>
    <w:rsid w:val="00EA2D05"/>
    <w:pPr>
      <w:pBdr>
        <w:top w:val="nil"/>
        <w:left w:val="nil"/>
        <w:bottom w:val="nil"/>
        <w:right w:val="nil"/>
        <w:between w:val="nil"/>
      </w:pBdr>
      <w:spacing w:after="0" w:line="276" w:lineRule="auto"/>
    </w:pPr>
    <w:rPr>
      <w:rFonts w:ascii="Arial" w:eastAsia="Arial" w:hAnsi="Arial" w:cs="Arial"/>
      <w:color w:val="000000"/>
      <w:lang w:eastAsia="fr-FR"/>
    </w:rPr>
  </w:style>
  <w:style w:type="paragraph" w:customStyle="1" w:styleId="mcntmsonormal1">
    <w:name w:val="mcntmsonormal1"/>
    <w:basedOn w:val="Normal"/>
    <w:rsid w:val="00FC21F0"/>
    <w:pPr>
      <w:spacing w:after="0" w:line="240" w:lineRule="auto"/>
    </w:pPr>
    <w:rPr>
      <w:rFonts w:ascii="Times New Roman" w:hAnsi="Times New Roman" w:cs="Times New Roman"/>
      <w:sz w:val="24"/>
      <w:szCs w:val="24"/>
      <w:lang w:eastAsia="fr-FR"/>
    </w:rPr>
  </w:style>
  <w:style w:type="paragraph" w:customStyle="1" w:styleId="xmsonormal">
    <w:name w:val="x_msonormal"/>
    <w:basedOn w:val="Normal"/>
    <w:rsid w:val="009960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msofootnotereference">
    <w:name w:val="x_msofootnotereference"/>
    <w:basedOn w:val="Policepardfaut"/>
    <w:rsid w:val="009960C6"/>
  </w:style>
  <w:style w:type="paragraph" w:customStyle="1" w:styleId="xmsofootnotetext">
    <w:name w:val="x_msofootnotetext"/>
    <w:basedOn w:val="Normal"/>
    <w:rsid w:val="009960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en">
    <w:name w:val="lang-en"/>
    <w:basedOn w:val="Policepardfaut"/>
    <w:rsid w:val="003522D8"/>
  </w:style>
  <w:style w:type="character" w:customStyle="1" w:styleId="citation">
    <w:name w:val="citation"/>
    <w:basedOn w:val="Policepardfaut"/>
    <w:rsid w:val="003522D8"/>
  </w:style>
  <w:style w:type="table" w:styleId="TableauGrille2-Accentuation5">
    <w:name w:val="Grid Table 2 Accent 5"/>
    <w:basedOn w:val="TableauNormal"/>
    <w:uiPriority w:val="47"/>
    <w:rsid w:val="001D5EF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translate">
    <w:name w:val="notranslate"/>
    <w:basedOn w:val="Policepardfaut"/>
    <w:rsid w:val="00703190"/>
  </w:style>
  <w:style w:type="character" w:customStyle="1" w:styleId="journal-content-article">
    <w:name w:val="journal-content-article"/>
    <w:rsid w:val="00622331"/>
  </w:style>
  <w:style w:type="character" w:customStyle="1" w:styleId="pagesfillessoustitre">
    <w:name w:val="pagesfilles_soustitre"/>
    <w:basedOn w:val="Policepardfaut"/>
    <w:rsid w:val="00FA2C13"/>
  </w:style>
  <w:style w:type="character" w:customStyle="1" w:styleId="apple-converted-space">
    <w:name w:val="apple-converted-space"/>
    <w:basedOn w:val="Policepardfaut"/>
    <w:rsid w:val="00FC719C"/>
  </w:style>
  <w:style w:type="character" w:customStyle="1" w:styleId="bleuciel">
    <w:name w:val="bleuciel"/>
    <w:basedOn w:val="Policepardfaut"/>
    <w:rsid w:val="002B2DFE"/>
  </w:style>
  <w:style w:type="character" w:styleId="CitationHTML">
    <w:name w:val="HTML Cite"/>
    <w:basedOn w:val="Policepardfaut"/>
    <w:uiPriority w:val="99"/>
    <w:semiHidden/>
    <w:unhideWhenUsed/>
    <w:rsid w:val="00195096"/>
    <w:rPr>
      <w:i/>
      <w:iCs/>
    </w:rPr>
  </w:style>
  <w:style w:type="paragraph" w:styleId="PrformatHTML">
    <w:name w:val="HTML Preformatted"/>
    <w:basedOn w:val="Normal"/>
    <w:link w:val="PrformatHTMLCar"/>
    <w:uiPriority w:val="99"/>
    <w:semiHidden/>
    <w:unhideWhenUsed/>
    <w:rsid w:val="00431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431BEB"/>
    <w:rPr>
      <w:rFonts w:ascii="Courier New" w:eastAsia="Times New Roman" w:hAnsi="Courier New" w:cs="Courier New"/>
      <w:sz w:val="20"/>
      <w:szCs w:val="20"/>
      <w:lang w:eastAsia="fr-FR"/>
    </w:rPr>
  </w:style>
  <w:style w:type="character" w:customStyle="1" w:styleId="txt11noir">
    <w:name w:val="txt11noir"/>
    <w:basedOn w:val="Policepardfaut"/>
    <w:rsid w:val="007D4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18281">
      <w:bodyDiv w:val="1"/>
      <w:marLeft w:val="0"/>
      <w:marRight w:val="0"/>
      <w:marTop w:val="0"/>
      <w:marBottom w:val="0"/>
      <w:divBdr>
        <w:top w:val="none" w:sz="0" w:space="0" w:color="auto"/>
        <w:left w:val="none" w:sz="0" w:space="0" w:color="auto"/>
        <w:bottom w:val="none" w:sz="0" w:space="0" w:color="auto"/>
        <w:right w:val="none" w:sz="0" w:space="0" w:color="auto"/>
      </w:divBdr>
      <w:divsChild>
        <w:div w:id="969163139">
          <w:marLeft w:val="0"/>
          <w:marRight w:val="0"/>
          <w:marTop w:val="0"/>
          <w:marBottom w:val="0"/>
          <w:divBdr>
            <w:top w:val="none" w:sz="0" w:space="0" w:color="auto"/>
            <w:left w:val="none" w:sz="0" w:space="0" w:color="auto"/>
            <w:bottom w:val="none" w:sz="0" w:space="0" w:color="auto"/>
            <w:right w:val="none" w:sz="0" w:space="0" w:color="auto"/>
          </w:divBdr>
        </w:div>
        <w:div w:id="1396588622">
          <w:marLeft w:val="0"/>
          <w:marRight w:val="0"/>
          <w:marTop w:val="0"/>
          <w:marBottom w:val="0"/>
          <w:divBdr>
            <w:top w:val="none" w:sz="0" w:space="0" w:color="auto"/>
            <w:left w:val="none" w:sz="0" w:space="0" w:color="auto"/>
            <w:bottom w:val="none" w:sz="0" w:space="0" w:color="auto"/>
            <w:right w:val="none" w:sz="0" w:space="0" w:color="auto"/>
          </w:divBdr>
        </w:div>
        <w:div w:id="88553323">
          <w:marLeft w:val="0"/>
          <w:marRight w:val="0"/>
          <w:marTop w:val="0"/>
          <w:marBottom w:val="0"/>
          <w:divBdr>
            <w:top w:val="none" w:sz="0" w:space="0" w:color="auto"/>
            <w:left w:val="none" w:sz="0" w:space="0" w:color="auto"/>
            <w:bottom w:val="none" w:sz="0" w:space="0" w:color="auto"/>
            <w:right w:val="none" w:sz="0" w:space="0" w:color="auto"/>
          </w:divBdr>
        </w:div>
        <w:div w:id="785199957">
          <w:marLeft w:val="0"/>
          <w:marRight w:val="0"/>
          <w:marTop w:val="0"/>
          <w:marBottom w:val="0"/>
          <w:divBdr>
            <w:top w:val="none" w:sz="0" w:space="0" w:color="auto"/>
            <w:left w:val="none" w:sz="0" w:space="0" w:color="auto"/>
            <w:bottom w:val="none" w:sz="0" w:space="0" w:color="auto"/>
            <w:right w:val="none" w:sz="0" w:space="0" w:color="auto"/>
          </w:divBdr>
        </w:div>
        <w:div w:id="1229612854">
          <w:marLeft w:val="0"/>
          <w:marRight w:val="0"/>
          <w:marTop w:val="0"/>
          <w:marBottom w:val="0"/>
          <w:divBdr>
            <w:top w:val="none" w:sz="0" w:space="0" w:color="auto"/>
            <w:left w:val="none" w:sz="0" w:space="0" w:color="auto"/>
            <w:bottom w:val="none" w:sz="0" w:space="0" w:color="auto"/>
            <w:right w:val="none" w:sz="0" w:space="0" w:color="auto"/>
          </w:divBdr>
        </w:div>
        <w:div w:id="549149152">
          <w:marLeft w:val="0"/>
          <w:marRight w:val="0"/>
          <w:marTop w:val="0"/>
          <w:marBottom w:val="0"/>
          <w:divBdr>
            <w:top w:val="none" w:sz="0" w:space="0" w:color="auto"/>
            <w:left w:val="none" w:sz="0" w:space="0" w:color="auto"/>
            <w:bottom w:val="none" w:sz="0" w:space="0" w:color="auto"/>
            <w:right w:val="none" w:sz="0" w:space="0" w:color="auto"/>
          </w:divBdr>
        </w:div>
        <w:div w:id="466437231">
          <w:marLeft w:val="0"/>
          <w:marRight w:val="0"/>
          <w:marTop w:val="0"/>
          <w:marBottom w:val="0"/>
          <w:divBdr>
            <w:top w:val="none" w:sz="0" w:space="0" w:color="auto"/>
            <w:left w:val="none" w:sz="0" w:space="0" w:color="auto"/>
            <w:bottom w:val="none" w:sz="0" w:space="0" w:color="auto"/>
            <w:right w:val="none" w:sz="0" w:space="0" w:color="auto"/>
          </w:divBdr>
        </w:div>
        <w:div w:id="2089879515">
          <w:marLeft w:val="0"/>
          <w:marRight w:val="0"/>
          <w:marTop w:val="0"/>
          <w:marBottom w:val="0"/>
          <w:divBdr>
            <w:top w:val="none" w:sz="0" w:space="0" w:color="auto"/>
            <w:left w:val="none" w:sz="0" w:space="0" w:color="auto"/>
            <w:bottom w:val="none" w:sz="0" w:space="0" w:color="auto"/>
            <w:right w:val="none" w:sz="0" w:space="0" w:color="auto"/>
          </w:divBdr>
        </w:div>
        <w:div w:id="1875268734">
          <w:marLeft w:val="0"/>
          <w:marRight w:val="0"/>
          <w:marTop w:val="0"/>
          <w:marBottom w:val="0"/>
          <w:divBdr>
            <w:top w:val="none" w:sz="0" w:space="0" w:color="auto"/>
            <w:left w:val="none" w:sz="0" w:space="0" w:color="auto"/>
            <w:bottom w:val="none" w:sz="0" w:space="0" w:color="auto"/>
            <w:right w:val="none" w:sz="0" w:space="0" w:color="auto"/>
          </w:divBdr>
        </w:div>
        <w:div w:id="2049911818">
          <w:marLeft w:val="0"/>
          <w:marRight w:val="0"/>
          <w:marTop w:val="0"/>
          <w:marBottom w:val="0"/>
          <w:divBdr>
            <w:top w:val="none" w:sz="0" w:space="0" w:color="auto"/>
            <w:left w:val="none" w:sz="0" w:space="0" w:color="auto"/>
            <w:bottom w:val="none" w:sz="0" w:space="0" w:color="auto"/>
            <w:right w:val="none" w:sz="0" w:space="0" w:color="auto"/>
          </w:divBdr>
        </w:div>
      </w:divsChild>
    </w:div>
    <w:div w:id="58749568">
      <w:bodyDiv w:val="1"/>
      <w:marLeft w:val="0"/>
      <w:marRight w:val="0"/>
      <w:marTop w:val="0"/>
      <w:marBottom w:val="0"/>
      <w:divBdr>
        <w:top w:val="none" w:sz="0" w:space="0" w:color="auto"/>
        <w:left w:val="none" w:sz="0" w:space="0" w:color="auto"/>
        <w:bottom w:val="none" w:sz="0" w:space="0" w:color="auto"/>
        <w:right w:val="none" w:sz="0" w:space="0" w:color="auto"/>
      </w:divBdr>
    </w:div>
    <w:div w:id="61685739">
      <w:bodyDiv w:val="1"/>
      <w:marLeft w:val="0"/>
      <w:marRight w:val="0"/>
      <w:marTop w:val="0"/>
      <w:marBottom w:val="0"/>
      <w:divBdr>
        <w:top w:val="none" w:sz="0" w:space="0" w:color="auto"/>
        <w:left w:val="none" w:sz="0" w:space="0" w:color="auto"/>
        <w:bottom w:val="none" w:sz="0" w:space="0" w:color="auto"/>
        <w:right w:val="none" w:sz="0" w:space="0" w:color="auto"/>
      </w:divBdr>
    </w:div>
    <w:div w:id="86312500">
      <w:bodyDiv w:val="1"/>
      <w:marLeft w:val="0"/>
      <w:marRight w:val="0"/>
      <w:marTop w:val="0"/>
      <w:marBottom w:val="0"/>
      <w:divBdr>
        <w:top w:val="none" w:sz="0" w:space="0" w:color="auto"/>
        <w:left w:val="none" w:sz="0" w:space="0" w:color="auto"/>
        <w:bottom w:val="none" w:sz="0" w:space="0" w:color="auto"/>
        <w:right w:val="none" w:sz="0" w:space="0" w:color="auto"/>
      </w:divBdr>
    </w:div>
    <w:div w:id="101533780">
      <w:bodyDiv w:val="1"/>
      <w:marLeft w:val="0"/>
      <w:marRight w:val="0"/>
      <w:marTop w:val="0"/>
      <w:marBottom w:val="0"/>
      <w:divBdr>
        <w:top w:val="none" w:sz="0" w:space="0" w:color="auto"/>
        <w:left w:val="none" w:sz="0" w:space="0" w:color="auto"/>
        <w:bottom w:val="none" w:sz="0" w:space="0" w:color="auto"/>
        <w:right w:val="none" w:sz="0" w:space="0" w:color="auto"/>
      </w:divBdr>
    </w:div>
    <w:div w:id="138109544">
      <w:bodyDiv w:val="1"/>
      <w:marLeft w:val="0"/>
      <w:marRight w:val="0"/>
      <w:marTop w:val="0"/>
      <w:marBottom w:val="0"/>
      <w:divBdr>
        <w:top w:val="none" w:sz="0" w:space="0" w:color="auto"/>
        <w:left w:val="none" w:sz="0" w:space="0" w:color="auto"/>
        <w:bottom w:val="none" w:sz="0" w:space="0" w:color="auto"/>
        <w:right w:val="none" w:sz="0" w:space="0" w:color="auto"/>
      </w:divBdr>
    </w:div>
    <w:div w:id="182591420">
      <w:bodyDiv w:val="1"/>
      <w:marLeft w:val="0"/>
      <w:marRight w:val="0"/>
      <w:marTop w:val="0"/>
      <w:marBottom w:val="0"/>
      <w:divBdr>
        <w:top w:val="none" w:sz="0" w:space="0" w:color="auto"/>
        <w:left w:val="none" w:sz="0" w:space="0" w:color="auto"/>
        <w:bottom w:val="none" w:sz="0" w:space="0" w:color="auto"/>
        <w:right w:val="none" w:sz="0" w:space="0" w:color="auto"/>
      </w:divBdr>
    </w:div>
    <w:div w:id="186600886">
      <w:bodyDiv w:val="1"/>
      <w:marLeft w:val="0"/>
      <w:marRight w:val="0"/>
      <w:marTop w:val="0"/>
      <w:marBottom w:val="0"/>
      <w:divBdr>
        <w:top w:val="none" w:sz="0" w:space="0" w:color="auto"/>
        <w:left w:val="none" w:sz="0" w:space="0" w:color="auto"/>
        <w:bottom w:val="none" w:sz="0" w:space="0" w:color="auto"/>
        <w:right w:val="none" w:sz="0" w:space="0" w:color="auto"/>
      </w:divBdr>
    </w:div>
    <w:div w:id="229074225">
      <w:bodyDiv w:val="1"/>
      <w:marLeft w:val="0"/>
      <w:marRight w:val="0"/>
      <w:marTop w:val="0"/>
      <w:marBottom w:val="0"/>
      <w:divBdr>
        <w:top w:val="none" w:sz="0" w:space="0" w:color="auto"/>
        <w:left w:val="none" w:sz="0" w:space="0" w:color="auto"/>
        <w:bottom w:val="none" w:sz="0" w:space="0" w:color="auto"/>
        <w:right w:val="none" w:sz="0" w:space="0" w:color="auto"/>
      </w:divBdr>
    </w:div>
    <w:div w:id="241375498">
      <w:bodyDiv w:val="1"/>
      <w:marLeft w:val="0"/>
      <w:marRight w:val="0"/>
      <w:marTop w:val="0"/>
      <w:marBottom w:val="0"/>
      <w:divBdr>
        <w:top w:val="none" w:sz="0" w:space="0" w:color="auto"/>
        <w:left w:val="none" w:sz="0" w:space="0" w:color="auto"/>
        <w:bottom w:val="none" w:sz="0" w:space="0" w:color="auto"/>
        <w:right w:val="none" w:sz="0" w:space="0" w:color="auto"/>
      </w:divBdr>
      <w:divsChild>
        <w:div w:id="95253415">
          <w:marLeft w:val="446"/>
          <w:marRight w:val="0"/>
          <w:marTop w:val="0"/>
          <w:marBottom w:val="240"/>
          <w:divBdr>
            <w:top w:val="none" w:sz="0" w:space="0" w:color="auto"/>
            <w:left w:val="none" w:sz="0" w:space="0" w:color="auto"/>
            <w:bottom w:val="none" w:sz="0" w:space="0" w:color="auto"/>
            <w:right w:val="none" w:sz="0" w:space="0" w:color="auto"/>
          </w:divBdr>
        </w:div>
        <w:div w:id="855197334">
          <w:marLeft w:val="446"/>
          <w:marRight w:val="0"/>
          <w:marTop w:val="0"/>
          <w:marBottom w:val="240"/>
          <w:divBdr>
            <w:top w:val="none" w:sz="0" w:space="0" w:color="auto"/>
            <w:left w:val="none" w:sz="0" w:space="0" w:color="auto"/>
            <w:bottom w:val="none" w:sz="0" w:space="0" w:color="auto"/>
            <w:right w:val="none" w:sz="0" w:space="0" w:color="auto"/>
          </w:divBdr>
        </w:div>
        <w:div w:id="1564877382">
          <w:marLeft w:val="446"/>
          <w:marRight w:val="0"/>
          <w:marTop w:val="0"/>
          <w:marBottom w:val="240"/>
          <w:divBdr>
            <w:top w:val="none" w:sz="0" w:space="0" w:color="auto"/>
            <w:left w:val="none" w:sz="0" w:space="0" w:color="auto"/>
            <w:bottom w:val="none" w:sz="0" w:space="0" w:color="auto"/>
            <w:right w:val="none" w:sz="0" w:space="0" w:color="auto"/>
          </w:divBdr>
        </w:div>
        <w:div w:id="1994412907">
          <w:marLeft w:val="446"/>
          <w:marRight w:val="0"/>
          <w:marTop w:val="0"/>
          <w:marBottom w:val="240"/>
          <w:divBdr>
            <w:top w:val="none" w:sz="0" w:space="0" w:color="auto"/>
            <w:left w:val="none" w:sz="0" w:space="0" w:color="auto"/>
            <w:bottom w:val="none" w:sz="0" w:space="0" w:color="auto"/>
            <w:right w:val="none" w:sz="0" w:space="0" w:color="auto"/>
          </w:divBdr>
        </w:div>
      </w:divsChild>
    </w:div>
    <w:div w:id="250354950">
      <w:bodyDiv w:val="1"/>
      <w:marLeft w:val="0"/>
      <w:marRight w:val="0"/>
      <w:marTop w:val="0"/>
      <w:marBottom w:val="0"/>
      <w:divBdr>
        <w:top w:val="none" w:sz="0" w:space="0" w:color="auto"/>
        <w:left w:val="none" w:sz="0" w:space="0" w:color="auto"/>
        <w:bottom w:val="none" w:sz="0" w:space="0" w:color="auto"/>
        <w:right w:val="none" w:sz="0" w:space="0" w:color="auto"/>
      </w:divBdr>
    </w:div>
    <w:div w:id="323123658">
      <w:bodyDiv w:val="1"/>
      <w:marLeft w:val="0"/>
      <w:marRight w:val="0"/>
      <w:marTop w:val="0"/>
      <w:marBottom w:val="0"/>
      <w:divBdr>
        <w:top w:val="none" w:sz="0" w:space="0" w:color="auto"/>
        <w:left w:val="none" w:sz="0" w:space="0" w:color="auto"/>
        <w:bottom w:val="none" w:sz="0" w:space="0" w:color="auto"/>
        <w:right w:val="none" w:sz="0" w:space="0" w:color="auto"/>
      </w:divBdr>
    </w:div>
    <w:div w:id="335226700">
      <w:bodyDiv w:val="1"/>
      <w:marLeft w:val="0"/>
      <w:marRight w:val="0"/>
      <w:marTop w:val="0"/>
      <w:marBottom w:val="0"/>
      <w:divBdr>
        <w:top w:val="none" w:sz="0" w:space="0" w:color="auto"/>
        <w:left w:val="none" w:sz="0" w:space="0" w:color="auto"/>
        <w:bottom w:val="none" w:sz="0" w:space="0" w:color="auto"/>
        <w:right w:val="none" w:sz="0" w:space="0" w:color="auto"/>
      </w:divBdr>
    </w:div>
    <w:div w:id="339158833">
      <w:bodyDiv w:val="1"/>
      <w:marLeft w:val="0"/>
      <w:marRight w:val="0"/>
      <w:marTop w:val="0"/>
      <w:marBottom w:val="0"/>
      <w:divBdr>
        <w:top w:val="none" w:sz="0" w:space="0" w:color="auto"/>
        <w:left w:val="none" w:sz="0" w:space="0" w:color="auto"/>
        <w:bottom w:val="none" w:sz="0" w:space="0" w:color="auto"/>
        <w:right w:val="none" w:sz="0" w:space="0" w:color="auto"/>
      </w:divBdr>
      <w:divsChild>
        <w:div w:id="1668627322">
          <w:marLeft w:val="0"/>
          <w:marRight w:val="0"/>
          <w:marTop w:val="0"/>
          <w:marBottom w:val="0"/>
          <w:divBdr>
            <w:top w:val="none" w:sz="0" w:space="0" w:color="auto"/>
            <w:left w:val="none" w:sz="0" w:space="0" w:color="auto"/>
            <w:bottom w:val="none" w:sz="0" w:space="0" w:color="auto"/>
            <w:right w:val="none" w:sz="0" w:space="0" w:color="auto"/>
          </w:divBdr>
        </w:div>
        <w:div w:id="1138719941">
          <w:marLeft w:val="0"/>
          <w:marRight w:val="0"/>
          <w:marTop w:val="0"/>
          <w:marBottom w:val="0"/>
          <w:divBdr>
            <w:top w:val="none" w:sz="0" w:space="0" w:color="auto"/>
            <w:left w:val="none" w:sz="0" w:space="0" w:color="auto"/>
            <w:bottom w:val="none" w:sz="0" w:space="0" w:color="auto"/>
            <w:right w:val="none" w:sz="0" w:space="0" w:color="auto"/>
          </w:divBdr>
        </w:div>
        <w:div w:id="1363704535">
          <w:marLeft w:val="0"/>
          <w:marRight w:val="0"/>
          <w:marTop w:val="0"/>
          <w:marBottom w:val="0"/>
          <w:divBdr>
            <w:top w:val="none" w:sz="0" w:space="0" w:color="auto"/>
            <w:left w:val="none" w:sz="0" w:space="0" w:color="auto"/>
            <w:bottom w:val="none" w:sz="0" w:space="0" w:color="auto"/>
            <w:right w:val="none" w:sz="0" w:space="0" w:color="auto"/>
          </w:divBdr>
        </w:div>
        <w:div w:id="763843297">
          <w:marLeft w:val="0"/>
          <w:marRight w:val="0"/>
          <w:marTop w:val="0"/>
          <w:marBottom w:val="0"/>
          <w:divBdr>
            <w:top w:val="none" w:sz="0" w:space="0" w:color="auto"/>
            <w:left w:val="none" w:sz="0" w:space="0" w:color="auto"/>
            <w:bottom w:val="none" w:sz="0" w:space="0" w:color="auto"/>
            <w:right w:val="none" w:sz="0" w:space="0" w:color="auto"/>
          </w:divBdr>
        </w:div>
        <w:div w:id="689188350">
          <w:marLeft w:val="0"/>
          <w:marRight w:val="0"/>
          <w:marTop w:val="0"/>
          <w:marBottom w:val="0"/>
          <w:divBdr>
            <w:top w:val="none" w:sz="0" w:space="0" w:color="auto"/>
            <w:left w:val="none" w:sz="0" w:space="0" w:color="auto"/>
            <w:bottom w:val="none" w:sz="0" w:space="0" w:color="auto"/>
            <w:right w:val="none" w:sz="0" w:space="0" w:color="auto"/>
          </w:divBdr>
        </w:div>
        <w:div w:id="173342881">
          <w:marLeft w:val="0"/>
          <w:marRight w:val="0"/>
          <w:marTop w:val="0"/>
          <w:marBottom w:val="0"/>
          <w:divBdr>
            <w:top w:val="none" w:sz="0" w:space="0" w:color="auto"/>
            <w:left w:val="none" w:sz="0" w:space="0" w:color="auto"/>
            <w:bottom w:val="none" w:sz="0" w:space="0" w:color="auto"/>
            <w:right w:val="none" w:sz="0" w:space="0" w:color="auto"/>
          </w:divBdr>
        </w:div>
        <w:div w:id="423379936">
          <w:marLeft w:val="0"/>
          <w:marRight w:val="0"/>
          <w:marTop w:val="0"/>
          <w:marBottom w:val="0"/>
          <w:divBdr>
            <w:top w:val="none" w:sz="0" w:space="0" w:color="auto"/>
            <w:left w:val="none" w:sz="0" w:space="0" w:color="auto"/>
            <w:bottom w:val="none" w:sz="0" w:space="0" w:color="auto"/>
            <w:right w:val="none" w:sz="0" w:space="0" w:color="auto"/>
          </w:divBdr>
        </w:div>
      </w:divsChild>
    </w:div>
    <w:div w:id="358287846">
      <w:bodyDiv w:val="1"/>
      <w:marLeft w:val="0"/>
      <w:marRight w:val="0"/>
      <w:marTop w:val="0"/>
      <w:marBottom w:val="0"/>
      <w:divBdr>
        <w:top w:val="none" w:sz="0" w:space="0" w:color="auto"/>
        <w:left w:val="none" w:sz="0" w:space="0" w:color="auto"/>
        <w:bottom w:val="none" w:sz="0" w:space="0" w:color="auto"/>
        <w:right w:val="none" w:sz="0" w:space="0" w:color="auto"/>
      </w:divBdr>
    </w:div>
    <w:div w:id="381096241">
      <w:bodyDiv w:val="1"/>
      <w:marLeft w:val="0"/>
      <w:marRight w:val="0"/>
      <w:marTop w:val="0"/>
      <w:marBottom w:val="0"/>
      <w:divBdr>
        <w:top w:val="none" w:sz="0" w:space="0" w:color="auto"/>
        <w:left w:val="none" w:sz="0" w:space="0" w:color="auto"/>
        <w:bottom w:val="none" w:sz="0" w:space="0" w:color="auto"/>
        <w:right w:val="none" w:sz="0" w:space="0" w:color="auto"/>
      </w:divBdr>
    </w:div>
    <w:div w:id="533004578">
      <w:bodyDiv w:val="1"/>
      <w:marLeft w:val="0"/>
      <w:marRight w:val="0"/>
      <w:marTop w:val="0"/>
      <w:marBottom w:val="0"/>
      <w:divBdr>
        <w:top w:val="none" w:sz="0" w:space="0" w:color="auto"/>
        <w:left w:val="none" w:sz="0" w:space="0" w:color="auto"/>
        <w:bottom w:val="none" w:sz="0" w:space="0" w:color="auto"/>
        <w:right w:val="none" w:sz="0" w:space="0" w:color="auto"/>
      </w:divBdr>
    </w:div>
    <w:div w:id="569384286">
      <w:bodyDiv w:val="1"/>
      <w:marLeft w:val="0"/>
      <w:marRight w:val="0"/>
      <w:marTop w:val="0"/>
      <w:marBottom w:val="0"/>
      <w:divBdr>
        <w:top w:val="none" w:sz="0" w:space="0" w:color="auto"/>
        <w:left w:val="none" w:sz="0" w:space="0" w:color="auto"/>
        <w:bottom w:val="none" w:sz="0" w:space="0" w:color="auto"/>
        <w:right w:val="none" w:sz="0" w:space="0" w:color="auto"/>
      </w:divBdr>
      <w:divsChild>
        <w:div w:id="651955724">
          <w:marLeft w:val="0"/>
          <w:marRight w:val="0"/>
          <w:marTop w:val="0"/>
          <w:marBottom w:val="0"/>
          <w:divBdr>
            <w:top w:val="none" w:sz="0" w:space="0" w:color="auto"/>
            <w:left w:val="none" w:sz="0" w:space="0" w:color="auto"/>
            <w:bottom w:val="none" w:sz="0" w:space="0" w:color="auto"/>
            <w:right w:val="none" w:sz="0" w:space="0" w:color="auto"/>
          </w:divBdr>
        </w:div>
        <w:div w:id="1996256969">
          <w:marLeft w:val="0"/>
          <w:marRight w:val="0"/>
          <w:marTop w:val="0"/>
          <w:marBottom w:val="0"/>
          <w:divBdr>
            <w:top w:val="none" w:sz="0" w:space="0" w:color="auto"/>
            <w:left w:val="none" w:sz="0" w:space="0" w:color="auto"/>
            <w:bottom w:val="none" w:sz="0" w:space="0" w:color="auto"/>
            <w:right w:val="none" w:sz="0" w:space="0" w:color="auto"/>
          </w:divBdr>
        </w:div>
      </w:divsChild>
    </w:div>
    <w:div w:id="594560782">
      <w:bodyDiv w:val="1"/>
      <w:marLeft w:val="0"/>
      <w:marRight w:val="0"/>
      <w:marTop w:val="0"/>
      <w:marBottom w:val="0"/>
      <w:divBdr>
        <w:top w:val="none" w:sz="0" w:space="0" w:color="auto"/>
        <w:left w:val="none" w:sz="0" w:space="0" w:color="auto"/>
        <w:bottom w:val="none" w:sz="0" w:space="0" w:color="auto"/>
        <w:right w:val="none" w:sz="0" w:space="0" w:color="auto"/>
      </w:divBdr>
    </w:div>
    <w:div w:id="597908112">
      <w:bodyDiv w:val="1"/>
      <w:marLeft w:val="0"/>
      <w:marRight w:val="0"/>
      <w:marTop w:val="0"/>
      <w:marBottom w:val="0"/>
      <w:divBdr>
        <w:top w:val="none" w:sz="0" w:space="0" w:color="auto"/>
        <w:left w:val="none" w:sz="0" w:space="0" w:color="auto"/>
        <w:bottom w:val="none" w:sz="0" w:space="0" w:color="auto"/>
        <w:right w:val="none" w:sz="0" w:space="0" w:color="auto"/>
      </w:divBdr>
    </w:div>
    <w:div w:id="600335380">
      <w:bodyDiv w:val="1"/>
      <w:marLeft w:val="0"/>
      <w:marRight w:val="0"/>
      <w:marTop w:val="0"/>
      <w:marBottom w:val="0"/>
      <w:divBdr>
        <w:top w:val="none" w:sz="0" w:space="0" w:color="auto"/>
        <w:left w:val="none" w:sz="0" w:space="0" w:color="auto"/>
        <w:bottom w:val="none" w:sz="0" w:space="0" w:color="auto"/>
        <w:right w:val="none" w:sz="0" w:space="0" w:color="auto"/>
      </w:divBdr>
      <w:divsChild>
        <w:div w:id="1918510493">
          <w:marLeft w:val="0"/>
          <w:marRight w:val="0"/>
          <w:marTop w:val="0"/>
          <w:marBottom w:val="0"/>
          <w:divBdr>
            <w:top w:val="none" w:sz="0" w:space="0" w:color="auto"/>
            <w:left w:val="none" w:sz="0" w:space="0" w:color="auto"/>
            <w:bottom w:val="none" w:sz="0" w:space="0" w:color="auto"/>
            <w:right w:val="none" w:sz="0" w:space="0" w:color="auto"/>
          </w:divBdr>
        </w:div>
        <w:div w:id="2126659044">
          <w:marLeft w:val="0"/>
          <w:marRight w:val="0"/>
          <w:marTop w:val="0"/>
          <w:marBottom w:val="0"/>
          <w:divBdr>
            <w:top w:val="none" w:sz="0" w:space="0" w:color="auto"/>
            <w:left w:val="none" w:sz="0" w:space="0" w:color="auto"/>
            <w:bottom w:val="none" w:sz="0" w:space="0" w:color="auto"/>
            <w:right w:val="none" w:sz="0" w:space="0" w:color="auto"/>
          </w:divBdr>
        </w:div>
        <w:div w:id="2083335431">
          <w:marLeft w:val="0"/>
          <w:marRight w:val="0"/>
          <w:marTop w:val="0"/>
          <w:marBottom w:val="0"/>
          <w:divBdr>
            <w:top w:val="none" w:sz="0" w:space="0" w:color="auto"/>
            <w:left w:val="none" w:sz="0" w:space="0" w:color="auto"/>
            <w:bottom w:val="none" w:sz="0" w:space="0" w:color="auto"/>
            <w:right w:val="none" w:sz="0" w:space="0" w:color="auto"/>
          </w:divBdr>
        </w:div>
        <w:div w:id="1901331839">
          <w:marLeft w:val="0"/>
          <w:marRight w:val="0"/>
          <w:marTop w:val="0"/>
          <w:marBottom w:val="0"/>
          <w:divBdr>
            <w:top w:val="none" w:sz="0" w:space="0" w:color="auto"/>
            <w:left w:val="none" w:sz="0" w:space="0" w:color="auto"/>
            <w:bottom w:val="none" w:sz="0" w:space="0" w:color="auto"/>
            <w:right w:val="none" w:sz="0" w:space="0" w:color="auto"/>
          </w:divBdr>
        </w:div>
        <w:div w:id="1699160367">
          <w:marLeft w:val="0"/>
          <w:marRight w:val="0"/>
          <w:marTop w:val="0"/>
          <w:marBottom w:val="0"/>
          <w:divBdr>
            <w:top w:val="none" w:sz="0" w:space="0" w:color="auto"/>
            <w:left w:val="none" w:sz="0" w:space="0" w:color="auto"/>
            <w:bottom w:val="none" w:sz="0" w:space="0" w:color="auto"/>
            <w:right w:val="none" w:sz="0" w:space="0" w:color="auto"/>
          </w:divBdr>
        </w:div>
      </w:divsChild>
    </w:div>
    <w:div w:id="622924847">
      <w:bodyDiv w:val="1"/>
      <w:marLeft w:val="0"/>
      <w:marRight w:val="0"/>
      <w:marTop w:val="0"/>
      <w:marBottom w:val="0"/>
      <w:divBdr>
        <w:top w:val="none" w:sz="0" w:space="0" w:color="auto"/>
        <w:left w:val="none" w:sz="0" w:space="0" w:color="auto"/>
        <w:bottom w:val="none" w:sz="0" w:space="0" w:color="auto"/>
        <w:right w:val="none" w:sz="0" w:space="0" w:color="auto"/>
      </w:divBdr>
      <w:divsChild>
        <w:div w:id="146174231">
          <w:marLeft w:val="0"/>
          <w:marRight w:val="0"/>
          <w:marTop w:val="0"/>
          <w:marBottom w:val="0"/>
          <w:divBdr>
            <w:top w:val="none" w:sz="0" w:space="0" w:color="auto"/>
            <w:left w:val="none" w:sz="0" w:space="0" w:color="auto"/>
            <w:bottom w:val="none" w:sz="0" w:space="0" w:color="auto"/>
            <w:right w:val="none" w:sz="0" w:space="0" w:color="auto"/>
          </w:divBdr>
        </w:div>
        <w:div w:id="151219681">
          <w:marLeft w:val="0"/>
          <w:marRight w:val="0"/>
          <w:marTop w:val="0"/>
          <w:marBottom w:val="0"/>
          <w:divBdr>
            <w:top w:val="none" w:sz="0" w:space="0" w:color="auto"/>
            <w:left w:val="none" w:sz="0" w:space="0" w:color="auto"/>
            <w:bottom w:val="none" w:sz="0" w:space="0" w:color="auto"/>
            <w:right w:val="none" w:sz="0" w:space="0" w:color="auto"/>
          </w:divBdr>
        </w:div>
        <w:div w:id="456728838">
          <w:marLeft w:val="0"/>
          <w:marRight w:val="0"/>
          <w:marTop w:val="0"/>
          <w:marBottom w:val="0"/>
          <w:divBdr>
            <w:top w:val="none" w:sz="0" w:space="0" w:color="auto"/>
            <w:left w:val="none" w:sz="0" w:space="0" w:color="auto"/>
            <w:bottom w:val="none" w:sz="0" w:space="0" w:color="auto"/>
            <w:right w:val="none" w:sz="0" w:space="0" w:color="auto"/>
          </w:divBdr>
        </w:div>
        <w:div w:id="1371686087">
          <w:marLeft w:val="0"/>
          <w:marRight w:val="0"/>
          <w:marTop w:val="0"/>
          <w:marBottom w:val="0"/>
          <w:divBdr>
            <w:top w:val="none" w:sz="0" w:space="0" w:color="auto"/>
            <w:left w:val="none" w:sz="0" w:space="0" w:color="auto"/>
            <w:bottom w:val="none" w:sz="0" w:space="0" w:color="auto"/>
            <w:right w:val="none" w:sz="0" w:space="0" w:color="auto"/>
          </w:divBdr>
        </w:div>
        <w:div w:id="1948347515">
          <w:marLeft w:val="0"/>
          <w:marRight w:val="0"/>
          <w:marTop w:val="0"/>
          <w:marBottom w:val="0"/>
          <w:divBdr>
            <w:top w:val="none" w:sz="0" w:space="0" w:color="auto"/>
            <w:left w:val="none" w:sz="0" w:space="0" w:color="auto"/>
            <w:bottom w:val="none" w:sz="0" w:space="0" w:color="auto"/>
            <w:right w:val="none" w:sz="0" w:space="0" w:color="auto"/>
          </w:divBdr>
        </w:div>
        <w:div w:id="1965454808">
          <w:marLeft w:val="0"/>
          <w:marRight w:val="0"/>
          <w:marTop w:val="0"/>
          <w:marBottom w:val="0"/>
          <w:divBdr>
            <w:top w:val="none" w:sz="0" w:space="0" w:color="auto"/>
            <w:left w:val="none" w:sz="0" w:space="0" w:color="auto"/>
            <w:bottom w:val="none" w:sz="0" w:space="0" w:color="auto"/>
            <w:right w:val="none" w:sz="0" w:space="0" w:color="auto"/>
          </w:divBdr>
        </w:div>
      </w:divsChild>
    </w:div>
    <w:div w:id="661851932">
      <w:bodyDiv w:val="1"/>
      <w:marLeft w:val="0"/>
      <w:marRight w:val="0"/>
      <w:marTop w:val="0"/>
      <w:marBottom w:val="0"/>
      <w:divBdr>
        <w:top w:val="none" w:sz="0" w:space="0" w:color="auto"/>
        <w:left w:val="none" w:sz="0" w:space="0" w:color="auto"/>
        <w:bottom w:val="none" w:sz="0" w:space="0" w:color="auto"/>
        <w:right w:val="none" w:sz="0" w:space="0" w:color="auto"/>
      </w:divBdr>
    </w:div>
    <w:div w:id="678822216">
      <w:bodyDiv w:val="1"/>
      <w:marLeft w:val="0"/>
      <w:marRight w:val="0"/>
      <w:marTop w:val="0"/>
      <w:marBottom w:val="0"/>
      <w:divBdr>
        <w:top w:val="none" w:sz="0" w:space="0" w:color="auto"/>
        <w:left w:val="none" w:sz="0" w:space="0" w:color="auto"/>
        <w:bottom w:val="none" w:sz="0" w:space="0" w:color="auto"/>
        <w:right w:val="none" w:sz="0" w:space="0" w:color="auto"/>
      </w:divBdr>
    </w:div>
    <w:div w:id="714155280">
      <w:bodyDiv w:val="1"/>
      <w:marLeft w:val="0"/>
      <w:marRight w:val="0"/>
      <w:marTop w:val="0"/>
      <w:marBottom w:val="0"/>
      <w:divBdr>
        <w:top w:val="none" w:sz="0" w:space="0" w:color="auto"/>
        <w:left w:val="none" w:sz="0" w:space="0" w:color="auto"/>
        <w:bottom w:val="none" w:sz="0" w:space="0" w:color="auto"/>
        <w:right w:val="none" w:sz="0" w:space="0" w:color="auto"/>
      </w:divBdr>
    </w:div>
    <w:div w:id="730075984">
      <w:bodyDiv w:val="1"/>
      <w:marLeft w:val="0"/>
      <w:marRight w:val="0"/>
      <w:marTop w:val="0"/>
      <w:marBottom w:val="0"/>
      <w:divBdr>
        <w:top w:val="none" w:sz="0" w:space="0" w:color="auto"/>
        <w:left w:val="none" w:sz="0" w:space="0" w:color="auto"/>
        <w:bottom w:val="none" w:sz="0" w:space="0" w:color="auto"/>
        <w:right w:val="none" w:sz="0" w:space="0" w:color="auto"/>
      </w:divBdr>
      <w:divsChild>
        <w:div w:id="1250046744">
          <w:marLeft w:val="0"/>
          <w:marRight w:val="0"/>
          <w:marTop w:val="0"/>
          <w:marBottom w:val="0"/>
          <w:divBdr>
            <w:top w:val="none" w:sz="0" w:space="0" w:color="auto"/>
            <w:left w:val="none" w:sz="0" w:space="0" w:color="auto"/>
            <w:bottom w:val="none" w:sz="0" w:space="0" w:color="auto"/>
            <w:right w:val="none" w:sz="0" w:space="0" w:color="auto"/>
          </w:divBdr>
        </w:div>
        <w:div w:id="908031664">
          <w:marLeft w:val="0"/>
          <w:marRight w:val="0"/>
          <w:marTop w:val="0"/>
          <w:marBottom w:val="0"/>
          <w:divBdr>
            <w:top w:val="none" w:sz="0" w:space="0" w:color="auto"/>
            <w:left w:val="none" w:sz="0" w:space="0" w:color="auto"/>
            <w:bottom w:val="none" w:sz="0" w:space="0" w:color="auto"/>
            <w:right w:val="none" w:sz="0" w:space="0" w:color="auto"/>
          </w:divBdr>
        </w:div>
        <w:div w:id="1943798514">
          <w:marLeft w:val="0"/>
          <w:marRight w:val="0"/>
          <w:marTop w:val="0"/>
          <w:marBottom w:val="0"/>
          <w:divBdr>
            <w:top w:val="none" w:sz="0" w:space="0" w:color="auto"/>
            <w:left w:val="none" w:sz="0" w:space="0" w:color="auto"/>
            <w:bottom w:val="none" w:sz="0" w:space="0" w:color="auto"/>
            <w:right w:val="none" w:sz="0" w:space="0" w:color="auto"/>
          </w:divBdr>
        </w:div>
        <w:div w:id="192308713">
          <w:marLeft w:val="0"/>
          <w:marRight w:val="0"/>
          <w:marTop w:val="0"/>
          <w:marBottom w:val="0"/>
          <w:divBdr>
            <w:top w:val="none" w:sz="0" w:space="0" w:color="auto"/>
            <w:left w:val="none" w:sz="0" w:space="0" w:color="auto"/>
            <w:bottom w:val="none" w:sz="0" w:space="0" w:color="auto"/>
            <w:right w:val="none" w:sz="0" w:space="0" w:color="auto"/>
          </w:divBdr>
        </w:div>
        <w:div w:id="965428640">
          <w:marLeft w:val="0"/>
          <w:marRight w:val="0"/>
          <w:marTop w:val="0"/>
          <w:marBottom w:val="0"/>
          <w:divBdr>
            <w:top w:val="none" w:sz="0" w:space="0" w:color="auto"/>
            <w:left w:val="none" w:sz="0" w:space="0" w:color="auto"/>
            <w:bottom w:val="none" w:sz="0" w:space="0" w:color="auto"/>
            <w:right w:val="none" w:sz="0" w:space="0" w:color="auto"/>
          </w:divBdr>
        </w:div>
        <w:div w:id="569391227">
          <w:marLeft w:val="0"/>
          <w:marRight w:val="0"/>
          <w:marTop w:val="0"/>
          <w:marBottom w:val="0"/>
          <w:divBdr>
            <w:top w:val="none" w:sz="0" w:space="0" w:color="auto"/>
            <w:left w:val="none" w:sz="0" w:space="0" w:color="auto"/>
            <w:bottom w:val="none" w:sz="0" w:space="0" w:color="auto"/>
            <w:right w:val="none" w:sz="0" w:space="0" w:color="auto"/>
          </w:divBdr>
        </w:div>
        <w:div w:id="1695840147">
          <w:marLeft w:val="0"/>
          <w:marRight w:val="0"/>
          <w:marTop w:val="0"/>
          <w:marBottom w:val="0"/>
          <w:divBdr>
            <w:top w:val="none" w:sz="0" w:space="0" w:color="auto"/>
            <w:left w:val="none" w:sz="0" w:space="0" w:color="auto"/>
            <w:bottom w:val="none" w:sz="0" w:space="0" w:color="auto"/>
            <w:right w:val="none" w:sz="0" w:space="0" w:color="auto"/>
          </w:divBdr>
        </w:div>
        <w:div w:id="1918324173">
          <w:marLeft w:val="0"/>
          <w:marRight w:val="0"/>
          <w:marTop w:val="0"/>
          <w:marBottom w:val="0"/>
          <w:divBdr>
            <w:top w:val="none" w:sz="0" w:space="0" w:color="auto"/>
            <w:left w:val="none" w:sz="0" w:space="0" w:color="auto"/>
            <w:bottom w:val="none" w:sz="0" w:space="0" w:color="auto"/>
            <w:right w:val="none" w:sz="0" w:space="0" w:color="auto"/>
          </w:divBdr>
        </w:div>
        <w:div w:id="1284189694">
          <w:marLeft w:val="0"/>
          <w:marRight w:val="0"/>
          <w:marTop w:val="0"/>
          <w:marBottom w:val="0"/>
          <w:divBdr>
            <w:top w:val="none" w:sz="0" w:space="0" w:color="auto"/>
            <w:left w:val="none" w:sz="0" w:space="0" w:color="auto"/>
            <w:bottom w:val="none" w:sz="0" w:space="0" w:color="auto"/>
            <w:right w:val="none" w:sz="0" w:space="0" w:color="auto"/>
          </w:divBdr>
        </w:div>
        <w:div w:id="29569512">
          <w:marLeft w:val="0"/>
          <w:marRight w:val="0"/>
          <w:marTop w:val="0"/>
          <w:marBottom w:val="0"/>
          <w:divBdr>
            <w:top w:val="none" w:sz="0" w:space="0" w:color="auto"/>
            <w:left w:val="none" w:sz="0" w:space="0" w:color="auto"/>
            <w:bottom w:val="none" w:sz="0" w:space="0" w:color="auto"/>
            <w:right w:val="none" w:sz="0" w:space="0" w:color="auto"/>
          </w:divBdr>
        </w:div>
        <w:div w:id="788858163">
          <w:marLeft w:val="0"/>
          <w:marRight w:val="0"/>
          <w:marTop w:val="0"/>
          <w:marBottom w:val="0"/>
          <w:divBdr>
            <w:top w:val="none" w:sz="0" w:space="0" w:color="auto"/>
            <w:left w:val="none" w:sz="0" w:space="0" w:color="auto"/>
            <w:bottom w:val="none" w:sz="0" w:space="0" w:color="auto"/>
            <w:right w:val="none" w:sz="0" w:space="0" w:color="auto"/>
          </w:divBdr>
        </w:div>
        <w:div w:id="1890333989">
          <w:marLeft w:val="0"/>
          <w:marRight w:val="0"/>
          <w:marTop w:val="0"/>
          <w:marBottom w:val="0"/>
          <w:divBdr>
            <w:top w:val="none" w:sz="0" w:space="0" w:color="auto"/>
            <w:left w:val="none" w:sz="0" w:space="0" w:color="auto"/>
            <w:bottom w:val="none" w:sz="0" w:space="0" w:color="auto"/>
            <w:right w:val="none" w:sz="0" w:space="0" w:color="auto"/>
          </w:divBdr>
        </w:div>
        <w:div w:id="1617590949">
          <w:marLeft w:val="0"/>
          <w:marRight w:val="0"/>
          <w:marTop w:val="0"/>
          <w:marBottom w:val="0"/>
          <w:divBdr>
            <w:top w:val="none" w:sz="0" w:space="0" w:color="auto"/>
            <w:left w:val="none" w:sz="0" w:space="0" w:color="auto"/>
            <w:bottom w:val="none" w:sz="0" w:space="0" w:color="auto"/>
            <w:right w:val="none" w:sz="0" w:space="0" w:color="auto"/>
          </w:divBdr>
        </w:div>
        <w:div w:id="852256833">
          <w:marLeft w:val="0"/>
          <w:marRight w:val="0"/>
          <w:marTop w:val="0"/>
          <w:marBottom w:val="0"/>
          <w:divBdr>
            <w:top w:val="none" w:sz="0" w:space="0" w:color="auto"/>
            <w:left w:val="none" w:sz="0" w:space="0" w:color="auto"/>
            <w:bottom w:val="none" w:sz="0" w:space="0" w:color="auto"/>
            <w:right w:val="none" w:sz="0" w:space="0" w:color="auto"/>
          </w:divBdr>
        </w:div>
        <w:div w:id="635649404">
          <w:marLeft w:val="0"/>
          <w:marRight w:val="0"/>
          <w:marTop w:val="0"/>
          <w:marBottom w:val="0"/>
          <w:divBdr>
            <w:top w:val="none" w:sz="0" w:space="0" w:color="auto"/>
            <w:left w:val="none" w:sz="0" w:space="0" w:color="auto"/>
            <w:bottom w:val="none" w:sz="0" w:space="0" w:color="auto"/>
            <w:right w:val="none" w:sz="0" w:space="0" w:color="auto"/>
          </w:divBdr>
        </w:div>
        <w:div w:id="1693603410">
          <w:marLeft w:val="0"/>
          <w:marRight w:val="0"/>
          <w:marTop w:val="0"/>
          <w:marBottom w:val="0"/>
          <w:divBdr>
            <w:top w:val="none" w:sz="0" w:space="0" w:color="auto"/>
            <w:left w:val="none" w:sz="0" w:space="0" w:color="auto"/>
            <w:bottom w:val="none" w:sz="0" w:space="0" w:color="auto"/>
            <w:right w:val="none" w:sz="0" w:space="0" w:color="auto"/>
          </w:divBdr>
        </w:div>
        <w:div w:id="715392229">
          <w:marLeft w:val="0"/>
          <w:marRight w:val="0"/>
          <w:marTop w:val="0"/>
          <w:marBottom w:val="0"/>
          <w:divBdr>
            <w:top w:val="none" w:sz="0" w:space="0" w:color="auto"/>
            <w:left w:val="none" w:sz="0" w:space="0" w:color="auto"/>
            <w:bottom w:val="none" w:sz="0" w:space="0" w:color="auto"/>
            <w:right w:val="none" w:sz="0" w:space="0" w:color="auto"/>
          </w:divBdr>
        </w:div>
        <w:div w:id="1462385934">
          <w:marLeft w:val="0"/>
          <w:marRight w:val="0"/>
          <w:marTop w:val="0"/>
          <w:marBottom w:val="0"/>
          <w:divBdr>
            <w:top w:val="none" w:sz="0" w:space="0" w:color="auto"/>
            <w:left w:val="none" w:sz="0" w:space="0" w:color="auto"/>
            <w:bottom w:val="none" w:sz="0" w:space="0" w:color="auto"/>
            <w:right w:val="none" w:sz="0" w:space="0" w:color="auto"/>
          </w:divBdr>
        </w:div>
        <w:div w:id="1410031331">
          <w:marLeft w:val="0"/>
          <w:marRight w:val="0"/>
          <w:marTop w:val="0"/>
          <w:marBottom w:val="0"/>
          <w:divBdr>
            <w:top w:val="none" w:sz="0" w:space="0" w:color="auto"/>
            <w:left w:val="none" w:sz="0" w:space="0" w:color="auto"/>
            <w:bottom w:val="none" w:sz="0" w:space="0" w:color="auto"/>
            <w:right w:val="none" w:sz="0" w:space="0" w:color="auto"/>
          </w:divBdr>
        </w:div>
        <w:div w:id="1129201480">
          <w:marLeft w:val="0"/>
          <w:marRight w:val="0"/>
          <w:marTop w:val="0"/>
          <w:marBottom w:val="0"/>
          <w:divBdr>
            <w:top w:val="none" w:sz="0" w:space="0" w:color="auto"/>
            <w:left w:val="none" w:sz="0" w:space="0" w:color="auto"/>
            <w:bottom w:val="none" w:sz="0" w:space="0" w:color="auto"/>
            <w:right w:val="none" w:sz="0" w:space="0" w:color="auto"/>
          </w:divBdr>
        </w:div>
        <w:div w:id="1437405677">
          <w:marLeft w:val="0"/>
          <w:marRight w:val="0"/>
          <w:marTop w:val="0"/>
          <w:marBottom w:val="0"/>
          <w:divBdr>
            <w:top w:val="none" w:sz="0" w:space="0" w:color="auto"/>
            <w:left w:val="none" w:sz="0" w:space="0" w:color="auto"/>
            <w:bottom w:val="none" w:sz="0" w:space="0" w:color="auto"/>
            <w:right w:val="none" w:sz="0" w:space="0" w:color="auto"/>
          </w:divBdr>
        </w:div>
        <w:div w:id="897975293">
          <w:marLeft w:val="0"/>
          <w:marRight w:val="0"/>
          <w:marTop w:val="0"/>
          <w:marBottom w:val="0"/>
          <w:divBdr>
            <w:top w:val="none" w:sz="0" w:space="0" w:color="auto"/>
            <w:left w:val="none" w:sz="0" w:space="0" w:color="auto"/>
            <w:bottom w:val="none" w:sz="0" w:space="0" w:color="auto"/>
            <w:right w:val="none" w:sz="0" w:space="0" w:color="auto"/>
          </w:divBdr>
        </w:div>
        <w:div w:id="42022756">
          <w:marLeft w:val="0"/>
          <w:marRight w:val="0"/>
          <w:marTop w:val="0"/>
          <w:marBottom w:val="0"/>
          <w:divBdr>
            <w:top w:val="none" w:sz="0" w:space="0" w:color="auto"/>
            <w:left w:val="none" w:sz="0" w:space="0" w:color="auto"/>
            <w:bottom w:val="none" w:sz="0" w:space="0" w:color="auto"/>
            <w:right w:val="none" w:sz="0" w:space="0" w:color="auto"/>
          </w:divBdr>
        </w:div>
        <w:div w:id="110756296">
          <w:marLeft w:val="0"/>
          <w:marRight w:val="0"/>
          <w:marTop w:val="0"/>
          <w:marBottom w:val="0"/>
          <w:divBdr>
            <w:top w:val="none" w:sz="0" w:space="0" w:color="auto"/>
            <w:left w:val="none" w:sz="0" w:space="0" w:color="auto"/>
            <w:bottom w:val="none" w:sz="0" w:space="0" w:color="auto"/>
            <w:right w:val="none" w:sz="0" w:space="0" w:color="auto"/>
          </w:divBdr>
        </w:div>
        <w:div w:id="1278608793">
          <w:marLeft w:val="0"/>
          <w:marRight w:val="0"/>
          <w:marTop w:val="0"/>
          <w:marBottom w:val="0"/>
          <w:divBdr>
            <w:top w:val="none" w:sz="0" w:space="0" w:color="auto"/>
            <w:left w:val="none" w:sz="0" w:space="0" w:color="auto"/>
            <w:bottom w:val="none" w:sz="0" w:space="0" w:color="auto"/>
            <w:right w:val="none" w:sz="0" w:space="0" w:color="auto"/>
          </w:divBdr>
        </w:div>
        <w:div w:id="934749528">
          <w:marLeft w:val="0"/>
          <w:marRight w:val="0"/>
          <w:marTop w:val="0"/>
          <w:marBottom w:val="0"/>
          <w:divBdr>
            <w:top w:val="none" w:sz="0" w:space="0" w:color="auto"/>
            <w:left w:val="none" w:sz="0" w:space="0" w:color="auto"/>
            <w:bottom w:val="none" w:sz="0" w:space="0" w:color="auto"/>
            <w:right w:val="none" w:sz="0" w:space="0" w:color="auto"/>
          </w:divBdr>
        </w:div>
        <w:div w:id="1160728397">
          <w:marLeft w:val="0"/>
          <w:marRight w:val="0"/>
          <w:marTop w:val="0"/>
          <w:marBottom w:val="0"/>
          <w:divBdr>
            <w:top w:val="none" w:sz="0" w:space="0" w:color="auto"/>
            <w:left w:val="none" w:sz="0" w:space="0" w:color="auto"/>
            <w:bottom w:val="none" w:sz="0" w:space="0" w:color="auto"/>
            <w:right w:val="none" w:sz="0" w:space="0" w:color="auto"/>
          </w:divBdr>
        </w:div>
        <w:div w:id="1776123880">
          <w:marLeft w:val="0"/>
          <w:marRight w:val="0"/>
          <w:marTop w:val="0"/>
          <w:marBottom w:val="0"/>
          <w:divBdr>
            <w:top w:val="none" w:sz="0" w:space="0" w:color="auto"/>
            <w:left w:val="none" w:sz="0" w:space="0" w:color="auto"/>
            <w:bottom w:val="none" w:sz="0" w:space="0" w:color="auto"/>
            <w:right w:val="none" w:sz="0" w:space="0" w:color="auto"/>
          </w:divBdr>
        </w:div>
        <w:div w:id="268781900">
          <w:marLeft w:val="0"/>
          <w:marRight w:val="0"/>
          <w:marTop w:val="0"/>
          <w:marBottom w:val="0"/>
          <w:divBdr>
            <w:top w:val="none" w:sz="0" w:space="0" w:color="auto"/>
            <w:left w:val="none" w:sz="0" w:space="0" w:color="auto"/>
            <w:bottom w:val="none" w:sz="0" w:space="0" w:color="auto"/>
            <w:right w:val="none" w:sz="0" w:space="0" w:color="auto"/>
          </w:divBdr>
        </w:div>
        <w:div w:id="49695487">
          <w:marLeft w:val="0"/>
          <w:marRight w:val="0"/>
          <w:marTop w:val="0"/>
          <w:marBottom w:val="0"/>
          <w:divBdr>
            <w:top w:val="none" w:sz="0" w:space="0" w:color="auto"/>
            <w:left w:val="none" w:sz="0" w:space="0" w:color="auto"/>
            <w:bottom w:val="none" w:sz="0" w:space="0" w:color="auto"/>
            <w:right w:val="none" w:sz="0" w:space="0" w:color="auto"/>
          </w:divBdr>
        </w:div>
        <w:div w:id="1243756432">
          <w:marLeft w:val="0"/>
          <w:marRight w:val="0"/>
          <w:marTop w:val="0"/>
          <w:marBottom w:val="0"/>
          <w:divBdr>
            <w:top w:val="none" w:sz="0" w:space="0" w:color="auto"/>
            <w:left w:val="none" w:sz="0" w:space="0" w:color="auto"/>
            <w:bottom w:val="none" w:sz="0" w:space="0" w:color="auto"/>
            <w:right w:val="none" w:sz="0" w:space="0" w:color="auto"/>
          </w:divBdr>
        </w:div>
        <w:div w:id="370805450">
          <w:marLeft w:val="0"/>
          <w:marRight w:val="0"/>
          <w:marTop w:val="0"/>
          <w:marBottom w:val="0"/>
          <w:divBdr>
            <w:top w:val="none" w:sz="0" w:space="0" w:color="auto"/>
            <w:left w:val="none" w:sz="0" w:space="0" w:color="auto"/>
            <w:bottom w:val="none" w:sz="0" w:space="0" w:color="auto"/>
            <w:right w:val="none" w:sz="0" w:space="0" w:color="auto"/>
          </w:divBdr>
        </w:div>
        <w:div w:id="1897081261">
          <w:marLeft w:val="0"/>
          <w:marRight w:val="0"/>
          <w:marTop w:val="0"/>
          <w:marBottom w:val="0"/>
          <w:divBdr>
            <w:top w:val="none" w:sz="0" w:space="0" w:color="auto"/>
            <w:left w:val="none" w:sz="0" w:space="0" w:color="auto"/>
            <w:bottom w:val="none" w:sz="0" w:space="0" w:color="auto"/>
            <w:right w:val="none" w:sz="0" w:space="0" w:color="auto"/>
          </w:divBdr>
        </w:div>
        <w:div w:id="1572077765">
          <w:marLeft w:val="0"/>
          <w:marRight w:val="0"/>
          <w:marTop w:val="0"/>
          <w:marBottom w:val="0"/>
          <w:divBdr>
            <w:top w:val="none" w:sz="0" w:space="0" w:color="auto"/>
            <w:left w:val="none" w:sz="0" w:space="0" w:color="auto"/>
            <w:bottom w:val="none" w:sz="0" w:space="0" w:color="auto"/>
            <w:right w:val="none" w:sz="0" w:space="0" w:color="auto"/>
          </w:divBdr>
        </w:div>
        <w:div w:id="2144543281">
          <w:marLeft w:val="0"/>
          <w:marRight w:val="0"/>
          <w:marTop w:val="0"/>
          <w:marBottom w:val="0"/>
          <w:divBdr>
            <w:top w:val="none" w:sz="0" w:space="0" w:color="auto"/>
            <w:left w:val="none" w:sz="0" w:space="0" w:color="auto"/>
            <w:bottom w:val="none" w:sz="0" w:space="0" w:color="auto"/>
            <w:right w:val="none" w:sz="0" w:space="0" w:color="auto"/>
          </w:divBdr>
        </w:div>
        <w:div w:id="1268199177">
          <w:marLeft w:val="0"/>
          <w:marRight w:val="0"/>
          <w:marTop w:val="0"/>
          <w:marBottom w:val="0"/>
          <w:divBdr>
            <w:top w:val="none" w:sz="0" w:space="0" w:color="auto"/>
            <w:left w:val="none" w:sz="0" w:space="0" w:color="auto"/>
            <w:bottom w:val="none" w:sz="0" w:space="0" w:color="auto"/>
            <w:right w:val="none" w:sz="0" w:space="0" w:color="auto"/>
          </w:divBdr>
        </w:div>
        <w:div w:id="131801121">
          <w:marLeft w:val="0"/>
          <w:marRight w:val="0"/>
          <w:marTop w:val="0"/>
          <w:marBottom w:val="0"/>
          <w:divBdr>
            <w:top w:val="none" w:sz="0" w:space="0" w:color="auto"/>
            <w:left w:val="none" w:sz="0" w:space="0" w:color="auto"/>
            <w:bottom w:val="none" w:sz="0" w:space="0" w:color="auto"/>
            <w:right w:val="none" w:sz="0" w:space="0" w:color="auto"/>
          </w:divBdr>
        </w:div>
        <w:div w:id="323511561">
          <w:marLeft w:val="0"/>
          <w:marRight w:val="0"/>
          <w:marTop w:val="0"/>
          <w:marBottom w:val="0"/>
          <w:divBdr>
            <w:top w:val="none" w:sz="0" w:space="0" w:color="auto"/>
            <w:left w:val="none" w:sz="0" w:space="0" w:color="auto"/>
            <w:bottom w:val="none" w:sz="0" w:space="0" w:color="auto"/>
            <w:right w:val="none" w:sz="0" w:space="0" w:color="auto"/>
          </w:divBdr>
        </w:div>
        <w:div w:id="921449552">
          <w:marLeft w:val="0"/>
          <w:marRight w:val="0"/>
          <w:marTop w:val="0"/>
          <w:marBottom w:val="0"/>
          <w:divBdr>
            <w:top w:val="none" w:sz="0" w:space="0" w:color="auto"/>
            <w:left w:val="none" w:sz="0" w:space="0" w:color="auto"/>
            <w:bottom w:val="none" w:sz="0" w:space="0" w:color="auto"/>
            <w:right w:val="none" w:sz="0" w:space="0" w:color="auto"/>
          </w:divBdr>
        </w:div>
        <w:div w:id="1727988174">
          <w:marLeft w:val="0"/>
          <w:marRight w:val="0"/>
          <w:marTop w:val="0"/>
          <w:marBottom w:val="0"/>
          <w:divBdr>
            <w:top w:val="none" w:sz="0" w:space="0" w:color="auto"/>
            <w:left w:val="none" w:sz="0" w:space="0" w:color="auto"/>
            <w:bottom w:val="none" w:sz="0" w:space="0" w:color="auto"/>
            <w:right w:val="none" w:sz="0" w:space="0" w:color="auto"/>
          </w:divBdr>
        </w:div>
        <w:div w:id="851845549">
          <w:marLeft w:val="0"/>
          <w:marRight w:val="0"/>
          <w:marTop w:val="0"/>
          <w:marBottom w:val="0"/>
          <w:divBdr>
            <w:top w:val="none" w:sz="0" w:space="0" w:color="auto"/>
            <w:left w:val="none" w:sz="0" w:space="0" w:color="auto"/>
            <w:bottom w:val="none" w:sz="0" w:space="0" w:color="auto"/>
            <w:right w:val="none" w:sz="0" w:space="0" w:color="auto"/>
          </w:divBdr>
        </w:div>
        <w:div w:id="242225747">
          <w:marLeft w:val="0"/>
          <w:marRight w:val="0"/>
          <w:marTop w:val="0"/>
          <w:marBottom w:val="0"/>
          <w:divBdr>
            <w:top w:val="none" w:sz="0" w:space="0" w:color="auto"/>
            <w:left w:val="none" w:sz="0" w:space="0" w:color="auto"/>
            <w:bottom w:val="none" w:sz="0" w:space="0" w:color="auto"/>
            <w:right w:val="none" w:sz="0" w:space="0" w:color="auto"/>
          </w:divBdr>
        </w:div>
        <w:div w:id="356468646">
          <w:marLeft w:val="0"/>
          <w:marRight w:val="0"/>
          <w:marTop w:val="0"/>
          <w:marBottom w:val="0"/>
          <w:divBdr>
            <w:top w:val="none" w:sz="0" w:space="0" w:color="auto"/>
            <w:left w:val="none" w:sz="0" w:space="0" w:color="auto"/>
            <w:bottom w:val="none" w:sz="0" w:space="0" w:color="auto"/>
            <w:right w:val="none" w:sz="0" w:space="0" w:color="auto"/>
          </w:divBdr>
        </w:div>
        <w:div w:id="1534347249">
          <w:marLeft w:val="0"/>
          <w:marRight w:val="0"/>
          <w:marTop w:val="0"/>
          <w:marBottom w:val="0"/>
          <w:divBdr>
            <w:top w:val="none" w:sz="0" w:space="0" w:color="auto"/>
            <w:left w:val="none" w:sz="0" w:space="0" w:color="auto"/>
            <w:bottom w:val="none" w:sz="0" w:space="0" w:color="auto"/>
            <w:right w:val="none" w:sz="0" w:space="0" w:color="auto"/>
          </w:divBdr>
        </w:div>
        <w:div w:id="2014140404">
          <w:marLeft w:val="0"/>
          <w:marRight w:val="0"/>
          <w:marTop w:val="0"/>
          <w:marBottom w:val="0"/>
          <w:divBdr>
            <w:top w:val="none" w:sz="0" w:space="0" w:color="auto"/>
            <w:left w:val="none" w:sz="0" w:space="0" w:color="auto"/>
            <w:bottom w:val="none" w:sz="0" w:space="0" w:color="auto"/>
            <w:right w:val="none" w:sz="0" w:space="0" w:color="auto"/>
          </w:divBdr>
        </w:div>
        <w:div w:id="1024089359">
          <w:marLeft w:val="0"/>
          <w:marRight w:val="0"/>
          <w:marTop w:val="0"/>
          <w:marBottom w:val="0"/>
          <w:divBdr>
            <w:top w:val="none" w:sz="0" w:space="0" w:color="auto"/>
            <w:left w:val="none" w:sz="0" w:space="0" w:color="auto"/>
            <w:bottom w:val="none" w:sz="0" w:space="0" w:color="auto"/>
            <w:right w:val="none" w:sz="0" w:space="0" w:color="auto"/>
          </w:divBdr>
        </w:div>
        <w:div w:id="1017467523">
          <w:marLeft w:val="0"/>
          <w:marRight w:val="0"/>
          <w:marTop w:val="0"/>
          <w:marBottom w:val="0"/>
          <w:divBdr>
            <w:top w:val="none" w:sz="0" w:space="0" w:color="auto"/>
            <w:left w:val="none" w:sz="0" w:space="0" w:color="auto"/>
            <w:bottom w:val="none" w:sz="0" w:space="0" w:color="auto"/>
            <w:right w:val="none" w:sz="0" w:space="0" w:color="auto"/>
          </w:divBdr>
        </w:div>
        <w:div w:id="209923331">
          <w:marLeft w:val="0"/>
          <w:marRight w:val="0"/>
          <w:marTop w:val="0"/>
          <w:marBottom w:val="0"/>
          <w:divBdr>
            <w:top w:val="none" w:sz="0" w:space="0" w:color="auto"/>
            <w:left w:val="none" w:sz="0" w:space="0" w:color="auto"/>
            <w:bottom w:val="none" w:sz="0" w:space="0" w:color="auto"/>
            <w:right w:val="none" w:sz="0" w:space="0" w:color="auto"/>
          </w:divBdr>
        </w:div>
        <w:div w:id="1907569303">
          <w:marLeft w:val="0"/>
          <w:marRight w:val="0"/>
          <w:marTop w:val="0"/>
          <w:marBottom w:val="0"/>
          <w:divBdr>
            <w:top w:val="none" w:sz="0" w:space="0" w:color="auto"/>
            <w:left w:val="none" w:sz="0" w:space="0" w:color="auto"/>
            <w:bottom w:val="none" w:sz="0" w:space="0" w:color="auto"/>
            <w:right w:val="none" w:sz="0" w:space="0" w:color="auto"/>
          </w:divBdr>
        </w:div>
        <w:div w:id="1870560609">
          <w:marLeft w:val="0"/>
          <w:marRight w:val="0"/>
          <w:marTop w:val="0"/>
          <w:marBottom w:val="0"/>
          <w:divBdr>
            <w:top w:val="none" w:sz="0" w:space="0" w:color="auto"/>
            <w:left w:val="none" w:sz="0" w:space="0" w:color="auto"/>
            <w:bottom w:val="none" w:sz="0" w:space="0" w:color="auto"/>
            <w:right w:val="none" w:sz="0" w:space="0" w:color="auto"/>
          </w:divBdr>
        </w:div>
        <w:div w:id="847642705">
          <w:marLeft w:val="0"/>
          <w:marRight w:val="0"/>
          <w:marTop w:val="0"/>
          <w:marBottom w:val="0"/>
          <w:divBdr>
            <w:top w:val="none" w:sz="0" w:space="0" w:color="auto"/>
            <w:left w:val="none" w:sz="0" w:space="0" w:color="auto"/>
            <w:bottom w:val="none" w:sz="0" w:space="0" w:color="auto"/>
            <w:right w:val="none" w:sz="0" w:space="0" w:color="auto"/>
          </w:divBdr>
        </w:div>
        <w:div w:id="526794559">
          <w:marLeft w:val="0"/>
          <w:marRight w:val="0"/>
          <w:marTop w:val="0"/>
          <w:marBottom w:val="0"/>
          <w:divBdr>
            <w:top w:val="none" w:sz="0" w:space="0" w:color="auto"/>
            <w:left w:val="none" w:sz="0" w:space="0" w:color="auto"/>
            <w:bottom w:val="none" w:sz="0" w:space="0" w:color="auto"/>
            <w:right w:val="none" w:sz="0" w:space="0" w:color="auto"/>
          </w:divBdr>
        </w:div>
        <w:div w:id="1970894475">
          <w:marLeft w:val="0"/>
          <w:marRight w:val="0"/>
          <w:marTop w:val="0"/>
          <w:marBottom w:val="0"/>
          <w:divBdr>
            <w:top w:val="none" w:sz="0" w:space="0" w:color="auto"/>
            <w:left w:val="none" w:sz="0" w:space="0" w:color="auto"/>
            <w:bottom w:val="none" w:sz="0" w:space="0" w:color="auto"/>
            <w:right w:val="none" w:sz="0" w:space="0" w:color="auto"/>
          </w:divBdr>
        </w:div>
        <w:div w:id="1850635162">
          <w:marLeft w:val="0"/>
          <w:marRight w:val="0"/>
          <w:marTop w:val="0"/>
          <w:marBottom w:val="0"/>
          <w:divBdr>
            <w:top w:val="none" w:sz="0" w:space="0" w:color="auto"/>
            <w:left w:val="none" w:sz="0" w:space="0" w:color="auto"/>
            <w:bottom w:val="none" w:sz="0" w:space="0" w:color="auto"/>
            <w:right w:val="none" w:sz="0" w:space="0" w:color="auto"/>
          </w:divBdr>
        </w:div>
        <w:div w:id="2080782897">
          <w:marLeft w:val="0"/>
          <w:marRight w:val="0"/>
          <w:marTop w:val="0"/>
          <w:marBottom w:val="0"/>
          <w:divBdr>
            <w:top w:val="none" w:sz="0" w:space="0" w:color="auto"/>
            <w:left w:val="none" w:sz="0" w:space="0" w:color="auto"/>
            <w:bottom w:val="none" w:sz="0" w:space="0" w:color="auto"/>
            <w:right w:val="none" w:sz="0" w:space="0" w:color="auto"/>
          </w:divBdr>
        </w:div>
        <w:div w:id="325666781">
          <w:marLeft w:val="0"/>
          <w:marRight w:val="0"/>
          <w:marTop w:val="0"/>
          <w:marBottom w:val="0"/>
          <w:divBdr>
            <w:top w:val="none" w:sz="0" w:space="0" w:color="auto"/>
            <w:left w:val="none" w:sz="0" w:space="0" w:color="auto"/>
            <w:bottom w:val="none" w:sz="0" w:space="0" w:color="auto"/>
            <w:right w:val="none" w:sz="0" w:space="0" w:color="auto"/>
          </w:divBdr>
        </w:div>
        <w:div w:id="325864686">
          <w:marLeft w:val="0"/>
          <w:marRight w:val="0"/>
          <w:marTop w:val="0"/>
          <w:marBottom w:val="0"/>
          <w:divBdr>
            <w:top w:val="none" w:sz="0" w:space="0" w:color="auto"/>
            <w:left w:val="none" w:sz="0" w:space="0" w:color="auto"/>
            <w:bottom w:val="none" w:sz="0" w:space="0" w:color="auto"/>
            <w:right w:val="none" w:sz="0" w:space="0" w:color="auto"/>
          </w:divBdr>
        </w:div>
        <w:div w:id="1845169407">
          <w:marLeft w:val="0"/>
          <w:marRight w:val="0"/>
          <w:marTop w:val="0"/>
          <w:marBottom w:val="0"/>
          <w:divBdr>
            <w:top w:val="none" w:sz="0" w:space="0" w:color="auto"/>
            <w:left w:val="none" w:sz="0" w:space="0" w:color="auto"/>
            <w:bottom w:val="none" w:sz="0" w:space="0" w:color="auto"/>
            <w:right w:val="none" w:sz="0" w:space="0" w:color="auto"/>
          </w:divBdr>
        </w:div>
        <w:div w:id="796797170">
          <w:marLeft w:val="0"/>
          <w:marRight w:val="0"/>
          <w:marTop w:val="0"/>
          <w:marBottom w:val="0"/>
          <w:divBdr>
            <w:top w:val="none" w:sz="0" w:space="0" w:color="auto"/>
            <w:left w:val="none" w:sz="0" w:space="0" w:color="auto"/>
            <w:bottom w:val="none" w:sz="0" w:space="0" w:color="auto"/>
            <w:right w:val="none" w:sz="0" w:space="0" w:color="auto"/>
          </w:divBdr>
        </w:div>
        <w:div w:id="1774279576">
          <w:marLeft w:val="0"/>
          <w:marRight w:val="0"/>
          <w:marTop w:val="0"/>
          <w:marBottom w:val="0"/>
          <w:divBdr>
            <w:top w:val="none" w:sz="0" w:space="0" w:color="auto"/>
            <w:left w:val="none" w:sz="0" w:space="0" w:color="auto"/>
            <w:bottom w:val="none" w:sz="0" w:space="0" w:color="auto"/>
            <w:right w:val="none" w:sz="0" w:space="0" w:color="auto"/>
          </w:divBdr>
        </w:div>
        <w:div w:id="1815560780">
          <w:marLeft w:val="0"/>
          <w:marRight w:val="0"/>
          <w:marTop w:val="0"/>
          <w:marBottom w:val="0"/>
          <w:divBdr>
            <w:top w:val="none" w:sz="0" w:space="0" w:color="auto"/>
            <w:left w:val="none" w:sz="0" w:space="0" w:color="auto"/>
            <w:bottom w:val="none" w:sz="0" w:space="0" w:color="auto"/>
            <w:right w:val="none" w:sz="0" w:space="0" w:color="auto"/>
          </w:divBdr>
        </w:div>
        <w:div w:id="207769005">
          <w:marLeft w:val="0"/>
          <w:marRight w:val="0"/>
          <w:marTop w:val="0"/>
          <w:marBottom w:val="0"/>
          <w:divBdr>
            <w:top w:val="none" w:sz="0" w:space="0" w:color="auto"/>
            <w:left w:val="none" w:sz="0" w:space="0" w:color="auto"/>
            <w:bottom w:val="none" w:sz="0" w:space="0" w:color="auto"/>
            <w:right w:val="none" w:sz="0" w:space="0" w:color="auto"/>
          </w:divBdr>
        </w:div>
        <w:div w:id="212473793">
          <w:marLeft w:val="0"/>
          <w:marRight w:val="0"/>
          <w:marTop w:val="0"/>
          <w:marBottom w:val="0"/>
          <w:divBdr>
            <w:top w:val="none" w:sz="0" w:space="0" w:color="auto"/>
            <w:left w:val="none" w:sz="0" w:space="0" w:color="auto"/>
            <w:bottom w:val="none" w:sz="0" w:space="0" w:color="auto"/>
            <w:right w:val="none" w:sz="0" w:space="0" w:color="auto"/>
          </w:divBdr>
        </w:div>
        <w:div w:id="1590769664">
          <w:marLeft w:val="0"/>
          <w:marRight w:val="0"/>
          <w:marTop w:val="0"/>
          <w:marBottom w:val="0"/>
          <w:divBdr>
            <w:top w:val="none" w:sz="0" w:space="0" w:color="auto"/>
            <w:left w:val="none" w:sz="0" w:space="0" w:color="auto"/>
            <w:bottom w:val="none" w:sz="0" w:space="0" w:color="auto"/>
            <w:right w:val="none" w:sz="0" w:space="0" w:color="auto"/>
          </w:divBdr>
        </w:div>
        <w:div w:id="1688945901">
          <w:marLeft w:val="0"/>
          <w:marRight w:val="0"/>
          <w:marTop w:val="0"/>
          <w:marBottom w:val="0"/>
          <w:divBdr>
            <w:top w:val="none" w:sz="0" w:space="0" w:color="auto"/>
            <w:left w:val="none" w:sz="0" w:space="0" w:color="auto"/>
            <w:bottom w:val="none" w:sz="0" w:space="0" w:color="auto"/>
            <w:right w:val="none" w:sz="0" w:space="0" w:color="auto"/>
          </w:divBdr>
        </w:div>
        <w:div w:id="1111316720">
          <w:marLeft w:val="0"/>
          <w:marRight w:val="0"/>
          <w:marTop w:val="0"/>
          <w:marBottom w:val="0"/>
          <w:divBdr>
            <w:top w:val="none" w:sz="0" w:space="0" w:color="auto"/>
            <w:left w:val="none" w:sz="0" w:space="0" w:color="auto"/>
            <w:bottom w:val="none" w:sz="0" w:space="0" w:color="auto"/>
            <w:right w:val="none" w:sz="0" w:space="0" w:color="auto"/>
          </w:divBdr>
        </w:div>
        <w:div w:id="184100670">
          <w:marLeft w:val="0"/>
          <w:marRight w:val="0"/>
          <w:marTop w:val="0"/>
          <w:marBottom w:val="0"/>
          <w:divBdr>
            <w:top w:val="none" w:sz="0" w:space="0" w:color="auto"/>
            <w:left w:val="none" w:sz="0" w:space="0" w:color="auto"/>
            <w:bottom w:val="none" w:sz="0" w:space="0" w:color="auto"/>
            <w:right w:val="none" w:sz="0" w:space="0" w:color="auto"/>
          </w:divBdr>
        </w:div>
        <w:div w:id="96563162">
          <w:marLeft w:val="0"/>
          <w:marRight w:val="0"/>
          <w:marTop w:val="0"/>
          <w:marBottom w:val="0"/>
          <w:divBdr>
            <w:top w:val="none" w:sz="0" w:space="0" w:color="auto"/>
            <w:left w:val="none" w:sz="0" w:space="0" w:color="auto"/>
            <w:bottom w:val="none" w:sz="0" w:space="0" w:color="auto"/>
            <w:right w:val="none" w:sz="0" w:space="0" w:color="auto"/>
          </w:divBdr>
        </w:div>
        <w:div w:id="458383926">
          <w:marLeft w:val="0"/>
          <w:marRight w:val="0"/>
          <w:marTop w:val="0"/>
          <w:marBottom w:val="0"/>
          <w:divBdr>
            <w:top w:val="none" w:sz="0" w:space="0" w:color="auto"/>
            <w:left w:val="none" w:sz="0" w:space="0" w:color="auto"/>
            <w:bottom w:val="none" w:sz="0" w:space="0" w:color="auto"/>
            <w:right w:val="none" w:sz="0" w:space="0" w:color="auto"/>
          </w:divBdr>
        </w:div>
        <w:div w:id="1462117700">
          <w:marLeft w:val="0"/>
          <w:marRight w:val="0"/>
          <w:marTop w:val="0"/>
          <w:marBottom w:val="0"/>
          <w:divBdr>
            <w:top w:val="none" w:sz="0" w:space="0" w:color="auto"/>
            <w:left w:val="none" w:sz="0" w:space="0" w:color="auto"/>
            <w:bottom w:val="none" w:sz="0" w:space="0" w:color="auto"/>
            <w:right w:val="none" w:sz="0" w:space="0" w:color="auto"/>
          </w:divBdr>
        </w:div>
        <w:div w:id="619994832">
          <w:marLeft w:val="0"/>
          <w:marRight w:val="0"/>
          <w:marTop w:val="0"/>
          <w:marBottom w:val="0"/>
          <w:divBdr>
            <w:top w:val="none" w:sz="0" w:space="0" w:color="auto"/>
            <w:left w:val="none" w:sz="0" w:space="0" w:color="auto"/>
            <w:bottom w:val="none" w:sz="0" w:space="0" w:color="auto"/>
            <w:right w:val="none" w:sz="0" w:space="0" w:color="auto"/>
          </w:divBdr>
        </w:div>
        <w:div w:id="1710953882">
          <w:marLeft w:val="0"/>
          <w:marRight w:val="0"/>
          <w:marTop w:val="0"/>
          <w:marBottom w:val="0"/>
          <w:divBdr>
            <w:top w:val="none" w:sz="0" w:space="0" w:color="auto"/>
            <w:left w:val="none" w:sz="0" w:space="0" w:color="auto"/>
            <w:bottom w:val="none" w:sz="0" w:space="0" w:color="auto"/>
            <w:right w:val="none" w:sz="0" w:space="0" w:color="auto"/>
          </w:divBdr>
        </w:div>
        <w:div w:id="847718827">
          <w:marLeft w:val="0"/>
          <w:marRight w:val="0"/>
          <w:marTop w:val="0"/>
          <w:marBottom w:val="0"/>
          <w:divBdr>
            <w:top w:val="none" w:sz="0" w:space="0" w:color="auto"/>
            <w:left w:val="none" w:sz="0" w:space="0" w:color="auto"/>
            <w:bottom w:val="none" w:sz="0" w:space="0" w:color="auto"/>
            <w:right w:val="none" w:sz="0" w:space="0" w:color="auto"/>
          </w:divBdr>
        </w:div>
        <w:div w:id="717363822">
          <w:marLeft w:val="0"/>
          <w:marRight w:val="0"/>
          <w:marTop w:val="0"/>
          <w:marBottom w:val="0"/>
          <w:divBdr>
            <w:top w:val="none" w:sz="0" w:space="0" w:color="auto"/>
            <w:left w:val="none" w:sz="0" w:space="0" w:color="auto"/>
            <w:bottom w:val="none" w:sz="0" w:space="0" w:color="auto"/>
            <w:right w:val="none" w:sz="0" w:space="0" w:color="auto"/>
          </w:divBdr>
        </w:div>
        <w:div w:id="2047868950">
          <w:marLeft w:val="0"/>
          <w:marRight w:val="0"/>
          <w:marTop w:val="0"/>
          <w:marBottom w:val="0"/>
          <w:divBdr>
            <w:top w:val="none" w:sz="0" w:space="0" w:color="auto"/>
            <w:left w:val="none" w:sz="0" w:space="0" w:color="auto"/>
            <w:bottom w:val="none" w:sz="0" w:space="0" w:color="auto"/>
            <w:right w:val="none" w:sz="0" w:space="0" w:color="auto"/>
          </w:divBdr>
        </w:div>
        <w:div w:id="1141456632">
          <w:marLeft w:val="0"/>
          <w:marRight w:val="0"/>
          <w:marTop w:val="0"/>
          <w:marBottom w:val="0"/>
          <w:divBdr>
            <w:top w:val="none" w:sz="0" w:space="0" w:color="auto"/>
            <w:left w:val="none" w:sz="0" w:space="0" w:color="auto"/>
            <w:bottom w:val="none" w:sz="0" w:space="0" w:color="auto"/>
            <w:right w:val="none" w:sz="0" w:space="0" w:color="auto"/>
          </w:divBdr>
        </w:div>
        <w:div w:id="1076591422">
          <w:marLeft w:val="0"/>
          <w:marRight w:val="0"/>
          <w:marTop w:val="0"/>
          <w:marBottom w:val="0"/>
          <w:divBdr>
            <w:top w:val="none" w:sz="0" w:space="0" w:color="auto"/>
            <w:left w:val="none" w:sz="0" w:space="0" w:color="auto"/>
            <w:bottom w:val="none" w:sz="0" w:space="0" w:color="auto"/>
            <w:right w:val="none" w:sz="0" w:space="0" w:color="auto"/>
          </w:divBdr>
        </w:div>
        <w:div w:id="547499319">
          <w:marLeft w:val="0"/>
          <w:marRight w:val="0"/>
          <w:marTop w:val="0"/>
          <w:marBottom w:val="0"/>
          <w:divBdr>
            <w:top w:val="none" w:sz="0" w:space="0" w:color="auto"/>
            <w:left w:val="none" w:sz="0" w:space="0" w:color="auto"/>
            <w:bottom w:val="none" w:sz="0" w:space="0" w:color="auto"/>
            <w:right w:val="none" w:sz="0" w:space="0" w:color="auto"/>
          </w:divBdr>
        </w:div>
        <w:div w:id="850294000">
          <w:marLeft w:val="0"/>
          <w:marRight w:val="0"/>
          <w:marTop w:val="0"/>
          <w:marBottom w:val="0"/>
          <w:divBdr>
            <w:top w:val="none" w:sz="0" w:space="0" w:color="auto"/>
            <w:left w:val="none" w:sz="0" w:space="0" w:color="auto"/>
            <w:bottom w:val="none" w:sz="0" w:space="0" w:color="auto"/>
            <w:right w:val="none" w:sz="0" w:space="0" w:color="auto"/>
          </w:divBdr>
        </w:div>
        <w:div w:id="1188254034">
          <w:marLeft w:val="0"/>
          <w:marRight w:val="0"/>
          <w:marTop w:val="0"/>
          <w:marBottom w:val="0"/>
          <w:divBdr>
            <w:top w:val="none" w:sz="0" w:space="0" w:color="auto"/>
            <w:left w:val="none" w:sz="0" w:space="0" w:color="auto"/>
            <w:bottom w:val="none" w:sz="0" w:space="0" w:color="auto"/>
            <w:right w:val="none" w:sz="0" w:space="0" w:color="auto"/>
          </w:divBdr>
        </w:div>
        <w:div w:id="1720087683">
          <w:marLeft w:val="0"/>
          <w:marRight w:val="0"/>
          <w:marTop w:val="0"/>
          <w:marBottom w:val="0"/>
          <w:divBdr>
            <w:top w:val="none" w:sz="0" w:space="0" w:color="auto"/>
            <w:left w:val="none" w:sz="0" w:space="0" w:color="auto"/>
            <w:bottom w:val="none" w:sz="0" w:space="0" w:color="auto"/>
            <w:right w:val="none" w:sz="0" w:space="0" w:color="auto"/>
          </w:divBdr>
        </w:div>
        <w:div w:id="1703704615">
          <w:marLeft w:val="0"/>
          <w:marRight w:val="0"/>
          <w:marTop w:val="0"/>
          <w:marBottom w:val="0"/>
          <w:divBdr>
            <w:top w:val="none" w:sz="0" w:space="0" w:color="auto"/>
            <w:left w:val="none" w:sz="0" w:space="0" w:color="auto"/>
            <w:bottom w:val="none" w:sz="0" w:space="0" w:color="auto"/>
            <w:right w:val="none" w:sz="0" w:space="0" w:color="auto"/>
          </w:divBdr>
        </w:div>
        <w:div w:id="459960941">
          <w:marLeft w:val="0"/>
          <w:marRight w:val="0"/>
          <w:marTop w:val="0"/>
          <w:marBottom w:val="0"/>
          <w:divBdr>
            <w:top w:val="none" w:sz="0" w:space="0" w:color="auto"/>
            <w:left w:val="none" w:sz="0" w:space="0" w:color="auto"/>
            <w:bottom w:val="none" w:sz="0" w:space="0" w:color="auto"/>
            <w:right w:val="none" w:sz="0" w:space="0" w:color="auto"/>
          </w:divBdr>
        </w:div>
        <w:div w:id="1879971831">
          <w:marLeft w:val="0"/>
          <w:marRight w:val="0"/>
          <w:marTop w:val="0"/>
          <w:marBottom w:val="0"/>
          <w:divBdr>
            <w:top w:val="none" w:sz="0" w:space="0" w:color="auto"/>
            <w:left w:val="none" w:sz="0" w:space="0" w:color="auto"/>
            <w:bottom w:val="none" w:sz="0" w:space="0" w:color="auto"/>
            <w:right w:val="none" w:sz="0" w:space="0" w:color="auto"/>
          </w:divBdr>
        </w:div>
        <w:div w:id="2012442102">
          <w:marLeft w:val="0"/>
          <w:marRight w:val="0"/>
          <w:marTop w:val="0"/>
          <w:marBottom w:val="0"/>
          <w:divBdr>
            <w:top w:val="none" w:sz="0" w:space="0" w:color="auto"/>
            <w:left w:val="none" w:sz="0" w:space="0" w:color="auto"/>
            <w:bottom w:val="none" w:sz="0" w:space="0" w:color="auto"/>
            <w:right w:val="none" w:sz="0" w:space="0" w:color="auto"/>
          </w:divBdr>
        </w:div>
        <w:div w:id="647170986">
          <w:marLeft w:val="0"/>
          <w:marRight w:val="0"/>
          <w:marTop w:val="0"/>
          <w:marBottom w:val="0"/>
          <w:divBdr>
            <w:top w:val="none" w:sz="0" w:space="0" w:color="auto"/>
            <w:left w:val="none" w:sz="0" w:space="0" w:color="auto"/>
            <w:bottom w:val="none" w:sz="0" w:space="0" w:color="auto"/>
            <w:right w:val="none" w:sz="0" w:space="0" w:color="auto"/>
          </w:divBdr>
        </w:div>
        <w:div w:id="2092509162">
          <w:marLeft w:val="0"/>
          <w:marRight w:val="0"/>
          <w:marTop w:val="0"/>
          <w:marBottom w:val="0"/>
          <w:divBdr>
            <w:top w:val="none" w:sz="0" w:space="0" w:color="auto"/>
            <w:left w:val="none" w:sz="0" w:space="0" w:color="auto"/>
            <w:bottom w:val="none" w:sz="0" w:space="0" w:color="auto"/>
            <w:right w:val="none" w:sz="0" w:space="0" w:color="auto"/>
          </w:divBdr>
        </w:div>
        <w:div w:id="1554729911">
          <w:marLeft w:val="0"/>
          <w:marRight w:val="0"/>
          <w:marTop w:val="0"/>
          <w:marBottom w:val="0"/>
          <w:divBdr>
            <w:top w:val="none" w:sz="0" w:space="0" w:color="auto"/>
            <w:left w:val="none" w:sz="0" w:space="0" w:color="auto"/>
            <w:bottom w:val="none" w:sz="0" w:space="0" w:color="auto"/>
            <w:right w:val="none" w:sz="0" w:space="0" w:color="auto"/>
          </w:divBdr>
        </w:div>
        <w:div w:id="1305234317">
          <w:marLeft w:val="0"/>
          <w:marRight w:val="0"/>
          <w:marTop w:val="0"/>
          <w:marBottom w:val="0"/>
          <w:divBdr>
            <w:top w:val="none" w:sz="0" w:space="0" w:color="auto"/>
            <w:left w:val="none" w:sz="0" w:space="0" w:color="auto"/>
            <w:bottom w:val="none" w:sz="0" w:space="0" w:color="auto"/>
            <w:right w:val="none" w:sz="0" w:space="0" w:color="auto"/>
          </w:divBdr>
        </w:div>
        <w:div w:id="2119176913">
          <w:marLeft w:val="0"/>
          <w:marRight w:val="0"/>
          <w:marTop w:val="0"/>
          <w:marBottom w:val="0"/>
          <w:divBdr>
            <w:top w:val="none" w:sz="0" w:space="0" w:color="auto"/>
            <w:left w:val="none" w:sz="0" w:space="0" w:color="auto"/>
            <w:bottom w:val="none" w:sz="0" w:space="0" w:color="auto"/>
            <w:right w:val="none" w:sz="0" w:space="0" w:color="auto"/>
          </w:divBdr>
        </w:div>
        <w:div w:id="1782021843">
          <w:marLeft w:val="0"/>
          <w:marRight w:val="0"/>
          <w:marTop w:val="0"/>
          <w:marBottom w:val="0"/>
          <w:divBdr>
            <w:top w:val="none" w:sz="0" w:space="0" w:color="auto"/>
            <w:left w:val="none" w:sz="0" w:space="0" w:color="auto"/>
            <w:bottom w:val="none" w:sz="0" w:space="0" w:color="auto"/>
            <w:right w:val="none" w:sz="0" w:space="0" w:color="auto"/>
          </w:divBdr>
        </w:div>
        <w:div w:id="528641257">
          <w:marLeft w:val="0"/>
          <w:marRight w:val="0"/>
          <w:marTop w:val="0"/>
          <w:marBottom w:val="0"/>
          <w:divBdr>
            <w:top w:val="none" w:sz="0" w:space="0" w:color="auto"/>
            <w:left w:val="none" w:sz="0" w:space="0" w:color="auto"/>
            <w:bottom w:val="none" w:sz="0" w:space="0" w:color="auto"/>
            <w:right w:val="none" w:sz="0" w:space="0" w:color="auto"/>
          </w:divBdr>
        </w:div>
        <w:div w:id="1376274657">
          <w:marLeft w:val="0"/>
          <w:marRight w:val="0"/>
          <w:marTop w:val="0"/>
          <w:marBottom w:val="0"/>
          <w:divBdr>
            <w:top w:val="none" w:sz="0" w:space="0" w:color="auto"/>
            <w:left w:val="none" w:sz="0" w:space="0" w:color="auto"/>
            <w:bottom w:val="none" w:sz="0" w:space="0" w:color="auto"/>
            <w:right w:val="none" w:sz="0" w:space="0" w:color="auto"/>
          </w:divBdr>
        </w:div>
        <w:div w:id="24798382">
          <w:marLeft w:val="0"/>
          <w:marRight w:val="0"/>
          <w:marTop w:val="0"/>
          <w:marBottom w:val="0"/>
          <w:divBdr>
            <w:top w:val="none" w:sz="0" w:space="0" w:color="auto"/>
            <w:left w:val="none" w:sz="0" w:space="0" w:color="auto"/>
            <w:bottom w:val="none" w:sz="0" w:space="0" w:color="auto"/>
            <w:right w:val="none" w:sz="0" w:space="0" w:color="auto"/>
          </w:divBdr>
        </w:div>
        <w:div w:id="488599742">
          <w:marLeft w:val="0"/>
          <w:marRight w:val="0"/>
          <w:marTop w:val="0"/>
          <w:marBottom w:val="0"/>
          <w:divBdr>
            <w:top w:val="none" w:sz="0" w:space="0" w:color="auto"/>
            <w:left w:val="none" w:sz="0" w:space="0" w:color="auto"/>
            <w:bottom w:val="none" w:sz="0" w:space="0" w:color="auto"/>
            <w:right w:val="none" w:sz="0" w:space="0" w:color="auto"/>
          </w:divBdr>
        </w:div>
        <w:div w:id="1344670905">
          <w:marLeft w:val="0"/>
          <w:marRight w:val="0"/>
          <w:marTop w:val="0"/>
          <w:marBottom w:val="0"/>
          <w:divBdr>
            <w:top w:val="none" w:sz="0" w:space="0" w:color="auto"/>
            <w:left w:val="none" w:sz="0" w:space="0" w:color="auto"/>
            <w:bottom w:val="none" w:sz="0" w:space="0" w:color="auto"/>
            <w:right w:val="none" w:sz="0" w:space="0" w:color="auto"/>
          </w:divBdr>
        </w:div>
        <w:div w:id="750464329">
          <w:marLeft w:val="0"/>
          <w:marRight w:val="0"/>
          <w:marTop w:val="0"/>
          <w:marBottom w:val="0"/>
          <w:divBdr>
            <w:top w:val="none" w:sz="0" w:space="0" w:color="auto"/>
            <w:left w:val="none" w:sz="0" w:space="0" w:color="auto"/>
            <w:bottom w:val="none" w:sz="0" w:space="0" w:color="auto"/>
            <w:right w:val="none" w:sz="0" w:space="0" w:color="auto"/>
          </w:divBdr>
        </w:div>
        <w:div w:id="1737555969">
          <w:marLeft w:val="0"/>
          <w:marRight w:val="0"/>
          <w:marTop w:val="0"/>
          <w:marBottom w:val="0"/>
          <w:divBdr>
            <w:top w:val="none" w:sz="0" w:space="0" w:color="auto"/>
            <w:left w:val="none" w:sz="0" w:space="0" w:color="auto"/>
            <w:bottom w:val="none" w:sz="0" w:space="0" w:color="auto"/>
            <w:right w:val="none" w:sz="0" w:space="0" w:color="auto"/>
          </w:divBdr>
        </w:div>
        <w:div w:id="648634284">
          <w:marLeft w:val="0"/>
          <w:marRight w:val="0"/>
          <w:marTop w:val="0"/>
          <w:marBottom w:val="0"/>
          <w:divBdr>
            <w:top w:val="none" w:sz="0" w:space="0" w:color="auto"/>
            <w:left w:val="none" w:sz="0" w:space="0" w:color="auto"/>
            <w:bottom w:val="none" w:sz="0" w:space="0" w:color="auto"/>
            <w:right w:val="none" w:sz="0" w:space="0" w:color="auto"/>
          </w:divBdr>
        </w:div>
        <w:div w:id="2005157320">
          <w:marLeft w:val="0"/>
          <w:marRight w:val="0"/>
          <w:marTop w:val="0"/>
          <w:marBottom w:val="0"/>
          <w:divBdr>
            <w:top w:val="none" w:sz="0" w:space="0" w:color="auto"/>
            <w:left w:val="none" w:sz="0" w:space="0" w:color="auto"/>
            <w:bottom w:val="none" w:sz="0" w:space="0" w:color="auto"/>
            <w:right w:val="none" w:sz="0" w:space="0" w:color="auto"/>
          </w:divBdr>
        </w:div>
        <w:div w:id="671834646">
          <w:marLeft w:val="0"/>
          <w:marRight w:val="0"/>
          <w:marTop w:val="0"/>
          <w:marBottom w:val="0"/>
          <w:divBdr>
            <w:top w:val="none" w:sz="0" w:space="0" w:color="auto"/>
            <w:left w:val="none" w:sz="0" w:space="0" w:color="auto"/>
            <w:bottom w:val="none" w:sz="0" w:space="0" w:color="auto"/>
            <w:right w:val="none" w:sz="0" w:space="0" w:color="auto"/>
          </w:divBdr>
        </w:div>
        <w:div w:id="8719977">
          <w:marLeft w:val="0"/>
          <w:marRight w:val="0"/>
          <w:marTop w:val="0"/>
          <w:marBottom w:val="0"/>
          <w:divBdr>
            <w:top w:val="none" w:sz="0" w:space="0" w:color="auto"/>
            <w:left w:val="none" w:sz="0" w:space="0" w:color="auto"/>
            <w:bottom w:val="none" w:sz="0" w:space="0" w:color="auto"/>
            <w:right w:val="none" w:sz="0" w:space="0" w:color="auto"/>
          </w:divBdr>
        </w:div>
        <w:div w:id="1780027540">
          <w:marLeft w:val="0"/>
          <w:marRight w:val="0"/>
          <w:marTop w:val="0"/>
          <w:marBottom w:val="0"/>
          <w:divBdr>
            <w:top w:val="none" w:sz="0" w:space="0" w:color="auto"/>
            <w:left w:val="none" w:sz="0" w:space="0" w:color="auto"/>
            <w:bottom w:val="none" w:sz="0" w:space="0" w:color="auto"/>
            <w:right w:val="none" w:sz="0" w:space="0" w:color="auto"/>
          </w:divBdr>
        </w:div>
        <w:div w:id="424419267">
          <w:marLeft w:val="0"/>
          <w:marRight w:val="0"/>
          <w:marTop w:val="0"/>
          <w:marBottom w:val="0"/>
          <w:divBdr>
            <w:top w:val="none" w:sz="0" w:space="0" w:color="auto"/>
            <w:left w:val="none" w:sz="0" w:space="0" w:color="auto"/>
            <w:bottom w:val="none" w:sz="0" w:space="0" w:color="auto"/>
            <w:right w:val="none" w:sz="0" w:space="0" w:color="auto"/>
          </w:divBdr>
        </w:div>
        <w:div w:id="477961822">
          <w:marLeft w:val="0"/>
          <w:marRight w:val="0"/>
          <w:marTop w:val="0"/>
          <w:marBottom w:val="0"/>
          <w:divBdr>
            <w:top w:val="none" w:sz="0" w:space="0" w:color="auto"/>
            <w:left w:val="none" w:sz="0" w:space="0" w:color="auto"/>
            <w:bottom w:val="none" w:sz="0" w:space="0" w:color="auto"/>
            <w:right w:val="none" w:sz="0" w:space="0" w:color="auto"/>
          </w:divBdr>
        </w:div>
        <w:div w:id="473529589">
          <w:marLeft w:val="0"/>
          <w:marRight w:val="0"/>
          <w:marTop w:val="0"/>
          <w:marBottom w:val="0"/>
          <w:divBdr>
            <w:top w:val="none" w:sz="0" w:space="0" w:color="auto"/>
            <w:left w:val="none" w:sz="0" w:space="0" w:color="auto"/>
            <w:bottom w:val="none" w:sz="0" w:space="0" w:color="auto"/>
            <w:right w:val="none" w:sz="0" w:space="0" w:color="auto"/>
          </w:divBdr>
        </w:div>
        <w:div w:id="18894176">
          <w:marLeft w:val="0"/>
          <w:marRight w:val="0"/>
          <w:marTop w:val="0"/>
          <w:marBottom w:val="0"/>
          <w:divBdr>
            <w:top w:val="none" w:sz="0" w:space="0" w:color="auto"/>
            <w:left w:val="none" w:sz="0" w:space="0" w:color="auto"/>
            <w:bottom w:val="none" w:sz="0" w:space="0" w:color="auto"/>
            <w:right w:val="none" w:sz="0" w:space="0" w:color="auto"/>
          </w:divBdr>
        </w:div>
        <w:div w:id="1876850465">
          <w:marLeft w:val="0"/>
          <w:marRight w:val="0"/>
          <w:marTop w:val="0"/>
          <w:marBottom w:val="0"/>
          <w:divBdr>
            <w:top w:val="none" w:sz="0" w:space="0" w:color="auto"/>
            <w:left w:val="none" w:sz="0" w:space="0" w:color="auto"/>
            <w:bottom w:val="none" w:sz="0" w:space="0" w:color="auto"/>
            <w:right w:val="none" w:sz="0" w:space="0" w:color="auto"/>
          </w:divBdr>
        </w:div>
        <w:div w:id="1580207997">
          <w:marLeft w:val="0"/>
          <w:marRight w:val="0"/>
          <w:marTop w:val="0"/>
          <w:marBottom w:val="0"/>
          <w:divBdr>
            <w:top w:val="none" w:sz="0" w:space="0" w:color="auto"/>
            <w:left w:val="none" w:sz="0" w:space="0" w:color="auto"/>
            <w:bottom w:val="none" w:sz="0" w:space="0" w:color="auto"/>
            <w:right w:val="none" w:sz="0" w:space="0" w:color="auto"/>
          </w:divBdr>
        </w:div>
        <w:div w:id="1177698207">
          <w:marLeft w:val="0"/>
          <w:marRight w:val="0"/>
          <w:marTop w:val="0"/>
          <w:marBottom w:val="0"/>
          <w:divBdr>
            <w:top w:val="none" w:sz="0" w:space="0" w:color="auto"/>
            <w:left w:val="none" w:sz="0" w:space="0" w:color="auto"/>
            <w:bottom w:val="none" w:sz="0" w:space="0" w:color="auto"/>
            <w:right w:val="none" w:sz="0" w:space="0" w:color="auto"/>
          </w:divBdr>
        </w:div>
        <w:div w:id="1457602872">
          <w:marLeft w:val="0"/>
          <w:marRight w:val="0"/>
          <w:marTop w:val="0"/>
          <w:marBottom w:val="0"/>
          <w:divBdr>
            <w:top w:val="none" w:sz="0" w:space="0" w:color="auto"/>
            <w:left w:val="none" w:sz="0" w:space="0" w:color="auto"/>
            <w:bottom w:val="none" w:sz="0" w:space="0" w:color="auto"/>
            <w:right w:val="none" w:sz="0" w:space="0" w:color="auto"/>
          </w:divBdr>
        </w:div>
        <w:div w:id="278874241">
          <w:marLeft w:val="0"/>
          <w:marRight w:val="0"/>
          <w:marTop w:val="0"/>
          <w:marBottom w:val="0"/>
          <w:divBdr>
            <w:top w:val="none" w:sz="0" w:space="0" w:color="auto"/>
            <w:left w:val="none" w:sz="0" w:space="0" w:color="auto"/>
            <w:bottom w:val="none" w:sz="0" w:space="0" w:color="auto"/>
            <w:right w:val="none" w:sz="0" w:space="0" w:color="auto"/>
          </w:divBdr>
        </w:div>
        <w:div w:id="370149510">
          <w:marLeft w:val="0"/>
          <w:marRight w:val="0"/>
          <w:marTop w:val="0"/>
          <w:marBottom w:val="0"/>
          <w:divBdr>
            <w:top w:val="none" w:sz="0" w:space="0" w:color="auto"/>
            <w:left w:val="none" w:sz="0" w:space="0" w:color="auto"/>
            <w:bottom w:val="none" w:sz="0" w:space="0" w:color="auto"/>
            <w:right w:val="none" w:sz="0" w:space="0" w:color="auto"/>
          </w:divBdr>
        </w:div>
        <w:div w:id="189027782">
          <w:marLeft w:val="0"/>
          <w:marRight w:val="0"/>
          <w:marTop w:val="0"/>
          <w:marBottom w:val="0"/>
          <w:divBdr>
            <w:top w:val="none" w:sz="0" w:space="0" w:color="auto"/>
            <w:left w:val="none" w:sz="0" w:space="0" w:color="auto"/>
            <w:bottom w:val="none" w:sz="0" w:space="0" w:color="auto"/>
            <w:right w:val="none" w:sz="0" w:space="0" w:color="auto"/>
          </w:divBdr>
        </w:div>
        <w:div w:id="601960629">
          <w:marLeft w:val="0"/>
          <w:marRight w:val="0"/>
          <w:marTop w:val="0"/>
          <w:marBottom w:val="0"/>
          <w:divBdr>
            <w:top w:val="none" w:sz="0" w:space="0" w:color="auto"/>
            <w:left w:val="none" w:sz="0" w:space="0" w:color="auto"/>
            <w:bottom w:val="none" w:sz="0" w:space="0" w:color="auto"/>
            <w:right w:val="none" w:sz="0" w:space="0" w:color="auto"/>
          </w:divBdr>
        </w:div>
        <w:div w:id="738745304">
          <w:marLeft w:val="0"/>
          <w:marRight w:val="0"/>
          <w:marTop w:val="0"/>
          <w:marBottom w:val="0"/>
          <w:divBdr>
            <w:top w:val="none" w:sz="0" w:space="0" w:color="auto"/>
            <w:left w:val="none" w:sz="0" w:space="0" w:color="auto"/>
            <w:bottom w:val="none" w:sz="0" w:space="0" w:color="auto"/>
            <w:right w:val="none" w:sz="0" w:space="0" w:color="auto"/>
          </w:divBdr>
        </w:div>
        <w:div w:id="445806197">
          <w:marLeft w:val="0"/>
          <w:marRight w:val="0"/>
          <w:marTop w:val="0"/>
          <w:marBottom w:val="0"/>
          <w:divBdr>
            <w:top w:val="none" w:sz="0" w:space="0" w:color="auto"/>
            <w:left w:val="none" w:sz="0" w:space="0" w:color="auto"/>
            <w:bottom w:val="none" w:sz="0" w:space="0" w:color="auto"/>
            <w:right w:val="none" w:sz="0" w:space="0" w:color="auto"/>
          </w:divBdr>
        </w:div>
        <w:div w:id="532574433">
          <w:marLeft w:val="0"/>
          <w:marRight w:val="0"/>
          <w:marTop w:val="0"/>
          <w:marBottom w:val="0"/>
          <w:divBdr>
            <w:top w:val="none" w:sz="0" w:space="0" w:color="auto"/>
            <w:left w:val="none" w:sz="0" w:space="0" w:color="auto"/>
            <w:bottom w:val="none" w:sz="0" w:space="0" w:color="auto"/>
            <w:right w:val="none" w:sz="0" w:space="0" w:color="auto"/>
          </w:divBdr>
        </w:div>
        <w:div w:id="101922475">
          <w:marLeft w:val="0"/>
          <w:marRight w:val="0"/>
          <w:marTop w:val="0"/>
          <w:marBottom w:val="0"/>
          <w:divBdr>
            <w:top w:val="none" w:sz="0" w:space="0" w:color="auto"/>
            <w:left w:val="none" w:sz="0" w:space="0" w:color="auto"/>
            <w:bottom w:val="none" w:sz="0" w:space="0" w:color="auto"/>
            <w:right w:val="none" w:sz="0" w:space="0" w:color="auto"/>
          </w:divBdr>
        </w:div>
        <w:div w:id="1331526462">
          <w:marLeft w:val="0"/>
          <w:marRight w:val="0"/>
          <w:marTop w:val="0"/>
          <w:marBottom w:val="0"/>
          <w:divBdr>
            <w:top w:val="none" w:sz="0" w:space="0" w:color="auto"/>
            <w:left w:val="none" w:sz="0" w:space="0" w:color="auto"/>
            <w:bottom w:val="none" w:sz="0" w:space="0" w:color="auto"/>
            <w:right w:val="none" w:sz="0" w:space="0" w:color="auto"/>
          </w:divBdr>
        </w:div>
        <w:div w:id="956134179">
          <w:marLeft w:val="0"/>
          <w:marRight w:val="0"/>
          <w:marTop w:val="0"/>
          <w:marBottom w:val="0"/>
          <w:divBdr>
            <w:top w:val="none" w:sz="0" w:space="0" w:color="auto"/>
            <w:left w:val="none" w:sz="0" w:space="0" w:color="auto"/>
            <w:bottom w:val="none" w:sz="0" w:space="0" w:color="auto"/>
            <w:right w:val="none" w:sz="0" w:space="0" w:color="auto"/>
          </w:divBdr>
        </w:div>
        <w:div w:id="1039935274">
          <w:marLeft w:val="0"/>
          <w:marRight w:val="0"/>
          <w:marTop w:val="0"/>
          <w:marBottom w:val="0"/>
          <w:divBdr>
            <w:top w:val="none" w:sz="0" w:space="0" w:color="auto"/>
            <w:left w:val="none" w:sz="0" w:space="0" w:color="auto"/>
            <w:bottom w:val="none" w:sz="0" w:space="0" w:color="auto"/>
            <w:right w:val="none" w:sz="0" w:space="0" w:color="auto"/>
          </w:divBdr>
        </w:div>
        <w:div w:id="2034530167">
          <w:marLeft w:val="0"/>
          <w:marRight w:val="0"/>
          <w:marTop w:val="0"/>
          <w:marBottom w:val="0"/>
          <w:divBdr>
            <w:top w:val="none" w:sz="0" w:space="0" w:color="auto"/>
            <w:left w:val="none" w:sz="0" w:space="0" w:color="auto"/>
            <w:bottom w:val="none" w:sz="0" w:space="0" w:color="auto"/>
            <w:right w:val="none" w:sz="0" w:space="0" w:color="auto"/>
          </w:divBdr>
        </w:div>
        <w:div w:id="1226454200">
          <w:marLeft w:val="0"/>
          <w:marRight w:val="0"/>
          <w:marTop w:val="0"/>
          <w:marBottom w:val="0"/>
          <w:divBdr>
            <w:top w:val="none" w:sz="0" w:space="0" w:color="auto"/>
            <w:left w:val="none" w:sz="0" w:space="0" w:color="auto"/>
            <w:bottom w:val="none" w:sz="0" w:space="0" w:color="auto"/>
            <w:right w:val="none" w:sz="0" w:space="0" w:color="auto"/>
          </w:divBdr>
        </w:div>
        <w:div w:id="294021399">
          <w:marLeft w:val="0"/>
          <w:marRight w:val="0"/>
          <w:marTop w:val="0"/>
          <w:marBottom w:val="0"/>
          <w:divBdr>
            <w:top w:val="none" w:sz="0" w:space="0" w:color="auto"/>
            <w:left w:val="none" w:sz="0" w:space="0" w:color="auto"/>
            <w:bottom w:val="none" w:sz="0" w:space="0" w:color="auto"/>
            <w:right w:val="none" w:sz="0" w:space="0" w:color="auto"/>
          </w:divBdr>
        </w:div>
        <w:div w:id="782188791">
          <w:marLeft w:val="0"/>
          <w:marRight w:val="0"/>
          <w:marTop w:val="0"/>
          <w:marBottom w:val="0"/>
          <w:divBdr>
            <w:top w:val="none" w:sz="0" w:space="0" w:color="auto"/>
            <w:left w:val="none" w:sz="0" w:space="0" w:color="auto"/>
            <w:bottom w:val="none" w:sz="0" w:space="0" w:color="auto"/>
            <w:right w:val="none" w:sz="0" w:space="0" w:color="auto"/>
          </w:divBdr>
        </w:div>
        <w:div w:id="1886599539">
          <w:marLeft w:val="0"/>
          <w:marRight w:val="0"/>
          <w:marTop w:val="0"/>
          <w:marBottom w:val="0"/>
          <w:divBdr>
            <w:top w:val="none" w:sz="0" w:space="0" w:color="auto"/>
            <w:left w:val="none" w:sz="0" w:space="0" w:color="auto"/>
            <w:bottom w:val="none" w:sz="0" w:space="0" w:color="auto"/>
            <w:right w:val="none" w:sz="0" w:space="0" w:color="auto"/>
          </w:divBdr>
        </w:div>
        <w:div w:id="220024427">
          <w:marLeft w:val="0"/>
          <w:marRight w:val="0"/>
          <w:marTop w:val="0"/>
          <w:marBottom w:val="0"/>
          <w:divBdr>
            <w:top w:val="none" w:sz="0" w:space="0" w:color="auto"/>
            <w:left w:val="none" w:sz="0" w:space="0" w:color="auto"/>
            <w:bottom w:val="none" w:sz="0" w:space="0" w:color="auto"/>
            <w:right w:val="none" w:sz="0" w:space="0" w:color="auto"/>
          </w:divBdr>
        </w:div>
        <w:div w:id="51320613">
          <w:marLeft w:val="0"/>
          <w:marRight w:val="0"/>
          <w:marTop w:val="0"/>
          <w:marBottom w:val="0"/>
          <w:divBdr>
            <w:top w:val="none" w:sz="0" w:space="0" w:color="auto"/>
            <w:left w:val="none" w:sz="0" w:space="0" w:color="auto"/>
            <w:bottom w:val="none" w:sz="0" w:space="0" w:color="auto"/>
            <w:right w:val="none" w:sz="0" w:space="0" w:color="auto"/>
          </w:divBdr>
        </w:div>
        <w:div w:id="1893270147">
          <w:marLeft w:val="0"/>
          <w:marRight w:val="0"/>
          <w:marTop w:val="0"/>
          <w:marBottom w:val="0"/>
          <w:divBdr>
            <w:top w:val="none" w:sz="0" w:space="0" w:color="auto"/>
            <w:left w:val="none" w:sz="0" w:space="0" w:color="auto"/>
            <w:bottom w:val="none" w:sz="0" w:space="0" w:color="auto"/>
            <w:right w:val="none" w:sz="0" w:space="0" w:color="auto"/>
          </w:divBdr>
        </w:div>
        <w:div w:id="1598513179">
          <w:marLeft w:val="0"/>
          <w:marRight w:val="0"/>
          <w:marTop w:val="0"/>
          <w:marBottom w:val="0"/>
          <w:divBdr>
            <w:top w:val="none" w:sz="0" w:space="0" w:color="auto"/>
            <w:left w:val="none" w:sz="0" w:space="0" w:color="auto"/>
            <w:bottom w:val="none" w:sz="0" w:space="0" w:color="auto"/>
            <w:right w:val="none" w:sz="0" w:space="0" w:color="auto"/>
          </w:divBdr>
        </w:div>
        <w:div w:id="552236802">
          <w:marLeft w:val="0"/>
          <w:marRight w:val="0"/>
          <w:marTop w:val="0"/>
          <w:marBottom w:val="0"/>
          <w:divBdr>
            <w:top w:val="none" w:sz="0" w:space="0" w:color="auto"/>
            <w:left w:val="none" w:sz="0" w:space="0" w:color="auto"/>
            <w:bottom w:val="none" w:sz="0" w:space="0" w:color="auto"/>
            <w:right w:val="none" w:sz="0" w:space="0" w:color="auto"/>
          </w:divBdr>
        </w:div>
        <w:div w:id="1173379926">
          <w:marLeft w:val="0"/>
          <w:marRight w:val="0"/>
          <w:marTop w:val="0"/>
          <w:marBottom w:val="0"/>
          <w:divBdr>
            <w:top w:val="none" w:sz="0" w:space="0" w:color="auto"/>
            <w:left w:val="none" w:sz="0" w:space="0" w:color="auto"/>
            <w:bottom w:val="none" w:sz="0" w:space="0" w:color="auto"/>
            <w:right w:val="none" w:sz="0" w:space="0" w:color="auto"/>
          </w:divBdr>
        </w:div>
        <w:div w:id="81533220">
          <w:marLeft w:val="0"/>
          <w:marRight w:val="0"/>
          <w:marTop w:val="0"/>
          <w:marBottom w:val="0"/>
          <w:divBdr>
            <w:top w:val="none" w:sz="0" w:space="0" w:color="auto"/>
            <w:left w:val="none" w:sz="0" w:space="0" w:color="auto"/>
            <w:bottom w:val="none" w:sz="0" w:space="0" w:color="auto"/>
            <w:right w:val="none" w:sz="0" w:space="0" w:color="auto"/>
          </w:divBdr>
        </w:div>
        <w:div w:id="2080011826">
          <w:marLeft w:val="0"/>
          <w:marRight w:val="0"/>
          <w:marTop w:val="0"/>
          <w:marBottom w:val="0"/>
          <w:divBdr>
            <w:top w:val="none" w:sz="0" w:space="0" w:color="auto"/>
            <w:left w:val="none" w:sz="0" w:space="0" w:color="auto"/>
            <w:bottom w:val="none" w:sz="0" w:space="0" w:color="auto"/>
            <w:right w:val="none" w:sz="0" w:space="0" w:color="auto"/>
          </w:divBdr>
        </w:div>
        <w:div w:id="349798251">
          <w:marLeft w:val="0"/>
          <w:marRight w:val="0"/>
          <w:marTop w:val="0"/>
          <w:marBottom w:val="0"/>
          <w:divBdr>
            <w:top w:val="none" w:sz="0" w:space="0" w:color="auto"/>
            <w:left w:val="none" w:sz="0" w:space="0" w:color="auto"/>
            <w:bottom w:val="none" w:sz="0" w:space="0" w:color="auto"/>
            <w:right w:val="none" w:sz="0" w:space="0" w:color="auto"/>
          </w:divBdr>
        </w:div>
        <w:div w:id="1494759650">
          <w:marLeft w:val="0"/>
          <w:marRight w:val="0"/>
          <w:marTop w:val="0"/>
          <w:marBottom w:val="0"/>
          <w:divBdr>
            <w:top w:val="none" w:sz="0" w:space="0" w:color="auto"/>
            <w:left w:val="none" w:sz="0" w:space="0" w:color="auto"/>
            <w:bottom w:val="none" w:sz="0" w:space="0" w:color="auto"/>
            <w:right w:val="none" w:sz="0" w:space="0" w:color="auto"/>
          </w:divBdr>
        </w:div>
        <w:div w:id="1196432268">
          <w:marLeft w:val="0"/>
          <w:marRight w:val="0"/>
          <w:marTop w:val="0"/>
          <w:marBottom w:val="0"/>
          <w:divBdr>
            <w:top w:val="none" w:sz="0" w:space="0" w:color="auto"/>
            <w:left w:val="none" w:sz="0" w:space="0" w:color="auto"/>
            <w:bottom w:val="none" w:sz="0" w:space="0" w:color="auto"/>
            <w:right w:val="none" w:sz="0" w:space="0" w:color="auto"/>
          </w:divBdr>
        </w:div>
        <w:div w:id="1680739085">
          <w:marLeft w:val="0"/>
          <w:marRight w:val="0"/>
          <w:marTop w:val="0"/>
          <w:marBottom w:val="0"/>
          <w:divBdr>
            <w:top w:val="none" w:sz="0" w:space="0" w:color="auto"/>
            <w:left w:val="none" w:sz="0" w:space="0" w:color="auto"/>
            <w:bottom w:val="none" w:sz="0" w:space="0" w:color="auto"/>
            <w:right w:val="none" w:sz="0" w:space="0" w:color="auto"/>
          </w:divBdr>
        </w:div>
        <w:div w:id="60831533">
          <w:marLeft w:val="0"/>
          <w:marRight w:val="0"/>
          <w:marTop w:val="0"/>
          <w:marBottom w:val="0"/>
          <w:divBdr>
            <w:top w:val="none" w:sz="0" w:space="0" w:color="auto"/>
            <w:left w:val="none" w:sz="0" w:space="0" w:color="auto"/>
            <w:bottom w:val="none" w:sz="0" w:space="0" w:color="auto"/>
            <w:right w:val="none" w:sz="0" w:space="0" w:color="auto"/>
          </w:divBdr>
        </w:div>
        <w:div w:id="1431388856">
          <w:marLeft w:val="0"/>
          <w:marRight w:val="0"/>
          <w:marTop w:val="0"/>
          <w:marBottom w:val="0"/>
          <w:divBdr>
            <w:top w:val="none" w:sz="0" w:space="0" w:color="auto"/>
            <w:left w:val="none" w:sz="0" w:space="0" w:color="auto"/>
            <w:bottom w:val="none" w:sz="0" w:space="0" w:color="auto"/>
            <w:right w:val="none" w:sz="0" w:space="0" w:color="auto"/>
          </w:divBdr>
        </w:div>
        <w:div w:id="536354009">
          <w:marLeft w:val="0"/>
          <w:marRight w:val="0"/>
          <w:marTop w:val="0"/>
          <w:marBottom w:val="0"/>
          <w:divBdr>
            <w:top w:val="none" w:sz="0" w:space="0" w:color="auto"/>
            <w:left w:val="none" w:sz="0" w:space="0" w:color="auto"/>
            <w:bottom w:val="none" w:sz="0" w:space="0" w:color="auto"/>
            <w:right w:val="none" w:sz="0" w:space="0" w:color="auto"/>
          </w:divBdr>
        </w:div>
        <w:div w:id="1177117066">
          <w:marLeft w:val="0"/>
          <w:marRight w:val="0"/>
          <w:marTop w:val="0"/>
          <w:marBottom w:val="0"/>
          <w:divBdr>
            <w:top w:val="none" w:sz="0" w:space="0" w:color="auto"/>
            <w:left w:val="none" w:sz="0" w:space="0" w:color="auto"/>
            <w:bottom w:val="none" w:sz="0" w:space="0" w:color="auto"/>
            <w:right w:val="none" w:sz="0" w:space="0" w:color="auto"/>
          </w:divBdr>
        </w:div>
        <w:div w:id="586227944">
          <w:marLeft w:val="0"/>
          <w:marRight w:val="0"/>
          <w:marTop w:val="0"/>
          <w:marBottom w:val="0"/>
          <w:divBdr>
            <w:top w:val="none" w:sz="0" w:space="0" w:color="auto"/>
            <w:left w:val="none" w:sz="0" w:space="0" w:color="auto"/>
            <w:bottom w:val="none" w:sz="0" w:space="0" w:color="auto"/>
            <w:right w:val="none" w:sz="0" w:space="0" w:color="auto"/>
          </w:divBdr>
        </w:div>
        <w:div w:id="2018338462">
          <w:marLeft w:val="0"/>
          <w:marRight w:val="0"/>
          <w:marTop w:val="0"/>
          <w:marBottom w:val="0"/>
          <w:divBdr>
            <w:top w:val="none" w:sz="0" w:space="0" w:color="auto"/>
            <w:left w:val="none" w:sz="0" w:space="0" w:color="auto"/>
            <w:bottom w:val="none" w:sz="0" w:space="0" w:color="auto"/>
            <w:right w:val="none" w:sz="0" w:space="0" w:color="auto"/>
          </w:divBdr>
        </w:div>
        <w:div w:id="1391223884">
          <w:marLeft w:val="0"/>
          <w:marRight w:val="0"/>
          <w:marTop w:val="0"/>
          <w:marBottom w:val="0"/>
          <w:divBdr>
            <w:top w:val="none" w:sz="0" w:space="0" w:color="auto"/>
            <w:left w:val="none" w:sz="0" w:space="0" w:color="auto"/>
            <w:bottom w:val="none" w:sz="0" w:space="0" w:color="auto"/>
            <w:right w:val="none" w:sz="0" w:space="0" w:color="auto"/>
          </w:divBdr>
        </w:div>
        <w:div w:id="1823622898">
          <w:marLeft w:val="0"/>
          <w:marRight w:val="0"/>
          <w:marTop w:val="0"/>
          <w:marBottom w:val="0"/>
          <w:divBdr>
            <w:top w:val="none" w:sz="0" w:space="0" w:color="auto"/>
            <w:left w:val="none" w:sz="0" w:space="0" w:color="auto"/>
            <w:bottom w:val="none" w:sz="0" w:space="0" w:color="auto"/>
            <w:right w:val="none" w:sz="0" w:space="0" w:color="auto"/>
          </w:divBdr>
        </w:div>
        <w:div w:id="1020543848">
          <w:marLeft w:val="0"/>
          <w:marRight w:val="0"/>
          <w:marTop w:val="0"/>
          <w:marBottom w:val="0"/>
          <w:divBdr>
            <w:top w:val="none" w:sz="0" w:space="0" w:color="auto"/>
            <w:left w:val="none" w:sz="0" w:space="0" w:color="auto"/>
            <w:bottom w:val="none" w:sz="0" w:space="0" w:color="auto"/>
            <w:right w:val="none" w:sz="0" w:space="0" w:color="auto"/>
          </w:divBdr>
        </w:div>
        <w:div w:id="227541403">
          <w:marLeft w:val="0"/>
          <w:marRight w:val="0"/>
          <w:marTop w:val="0"/>
          <w:marBottom w:val="0"/>
          <w:divBdr>
            <w:top w:val="none" w:sz="0" w:space="0" w:color="auto"/>
            <w:left w:val="none" w:sz="0" w:space="0" w:color="auto"/>
            <w:bottom w:val="none" w:sz="0" w:space="0" w:color="auto"/>
            <w:right w:val="none" w:sz="0" w:space="0" w:color="auto"/>
          </w:divBdr>
        </w:div>
        <w:div w:id="646741085">
          <w:marLeft w:val="0"/>
          <w:marRight w:val="0"/>
          <w:marTop w:val="0"/>
          <w:marBottom w:val="0"/>
          <w:divBdr>
            <w:top w:val="none" w:sz="0" w:space="0" w:color="auto"/>
            <w:left w:val="none" w:sz="0" w:space="0" w:color="auto"/>
            <w:bottom w:val="none" w:sz="0" w:space="0" w:color="auto"/>
            <w:right w:val="none" w:sz="0" w:space="0" w:color="auto"/>
          </w:divBdr>
        </w:div>
        <w:div w:id="976762426">
          <w:marLeft w:val="0"/>
          <w:marRight w:val="0"/>
          <w:marTop w:val="0"/>
          <w:marBottom w:val="0"/>
          <w:divBdr>
            <w:top w:val="none" w:sz="0" w:space="0" w:color="auto"/>
            <w:left w:val="none" w:sz="0" w:space="0" w:color="auto"/>
            <w:bottom w:val="none" w:sz="0" w:space="0" w:color="auto"/>
            <w:right w:val="none" w:sz="0" w:space="0" w:color="auto"/>
          </w:divBdr>
        </w:div>
        <w:div w:id="1750226049">
          <w:marLeft w:val="0"/>
          <w:marRight w:val="0"/>
          <w:marTop w:val="0"/>
          <w:marBottom w:val="0"/>
          <w:divBdr>
            <w:top w:val="none" w:sz="0" w:space="0" w:color="auto"/>
            <w:left w:val="none" w:sz="0" w:space="0" w:color="auto"/>
            <w:bottom w:val="none" w:sz="0" w:space="0" w:color="auto"/>
            <w:right w:val="none" w:sz="0" w:space="0" w:color="auto"/>
          </w:divBdr>
        </w:div>
        <w:div w:id="1872068015">
          <w:marLeft w:val="0"/>
          <w:marRight w:val="0"/>
          <w:marTop w:val="0"/>
          <w:marBottom w:val="0"/>
          <w:divBdr>
            <w:top w:val="none" w:sz="0" w:space="0" w:color="auto"/>
            <w:left w:val="none" w:sz="0" w:space="0" w:color="auto"/>
            <w:bottom w:val="none" w:sz="0" w:space="0" w:color="auto"/>
            <w:right w:val="none" w:sz="0" w:space="0" w:color="auto"/>
          </w:divBdr>
        </w:div>
        <w:div w:id="1155805564">
          <w:marLeft w:val="0"/>
          <w:marRight w:val="0"/>
          <w:marTop w:val="0"/>
          <w:marBottom w:val="0"/>
          <w:divBdr>
            <w:top w:val="none" w:sz="0" w:space="0" w:color="auto"/>
            <w:left w:val="none" w:sz="0" w:space="0" w:color="auto"/>
            <w:bottom w:val="none" w:sz="0" w:space="0" w:color="auto"/>
            <w:right w:val="none" w:sz="0" w:space="0" w:color="auto"/>
          </w:divBdr>
        </w:div>
        <w:div w:id="1783527955">
          <w:marLeft w:val="0"/>
          <w:marRight w:val="0"/>
          <w:marTop w:val="0"/>
          <w:marBottom w:val="0"/>
          <w:divBdr>
            <w:top w:val="none" w:sz="0" w:space="0" w:color="auto"/>
            <w:left w:val="none" w:sz="0" w:space="0" w:color="auto"/>
            <w:bottom w:val="none" w:sz="0" w:space="0" w:color="auto"/>
            <w:right w:val="none" w:sz="0" w:space="0" w:color="auto"/>
          </w:divBdr>
        </w:div>
        <w:div w:id="1328553625">
          <w:marLeft w:val="0"/>
          <w:marRight w:val="0"/>
          <w:marTop w:val="0"/>
          <w:marBottom w:val="0"/>
          <w:divBdr>
            <w:top w:val="none" w:sz="0" w:space="0" w:color="auto"/>
            <w:left w:val="none" w:sz="0" w:space="0" w:color="auto"/>
            <w:bottom w:val="none" w:sz="0" w:space="0" w:color="auto"/>
            <w:right w:val="none" w:sz="0" w:space="0" w:color="auto"/>
          </w:divBdr>
        </w:div>
        <w:div w:id="1589577429">
          <w:marLeft w:val="0"/>
          <w:marRight w:val="0"/>
          <w:marTop w:val="0"/>
          <w:marBottom w:val="0"/>
          <w:divBdr>
            <w:top w:val="none" w:sz="0" w:space="0" w:color="auto"/>
            <w:left w:val="none" w:sz="0" w:space="0" w:color="auto"/>
            <w:bottom w:val="none" w:sz="0" w:space="0" w:color="auto"/>
            <w:right w:val="none" w:sz="0" w:space="0" w:color="auto"/>
          </w:divBdr>
        </w:div>
        <w:div w:id="643701139">
          <w:marLeft w:val="0"/>
          <w:marRight w:val="0"/>
          <w:marTop w:val="0"/>
          <w:marBottom w:val="0"/>
          <w:divBdr>
            <w:top w:val="none" w:sz="0" w:space="0" w:color="auto"/>
            <w:left w:val="none" w:sz="0" w:space="0" w:color="auto"/>
            <w:bottom w:val="none" w:sz="0" w:space="0" w:color="auto"/>
            <w:right w:val="none" w:sz="0" w:space="0" w:color="auto"/>
          </w:divBdr>
        </w:div>
        <w:div w:id="855924153">
          <w:marLeft w:val="0"/>
          <w:marRight w:val="0"/>
          <w:marTop w:val="0"/>
          <w:marBottom w:val="0"/>
          <w:divBdr>
            <w:top w:val="none" w:sz="0" w:space="0" w:color="auto"/>
            <w:left w:val="none" w:sz="0" w:space="0" w:color="auto"/>
            <w:bottom w:val="none" w:sz="0" w:space="0" w:color="auto"/>
            <w:right w:val="none" w:sz="0" w:space="0" w:color="auto"/>
          </w:divBdr>
        </w:div>
        <w:div w:id="766926036">
          <w:marLeft w:val="0"/>
          <w:marRight w:val="0"/>
          <w:marTop w:val="0"/>
          <w:marBottom w:val="0"/>
          <w:divBdr>
            <w:top w:val="none" w:sz="0" w:space="0" w:color="auto"/>
            <w:left w:val="none" w:sz="0" w:space="0" w:color="auto"/>
            <w:bottom w:val="none" w:sz="0" w:space="0" w:color="auto"/>
            <w:right w:val="none" w:sz="0" w:space="0" w:color="auto"/>
          </w:divBdr>
        </w:div>
        <w:div w:id="1621185136">
          <w:marLeft w:val="0"/>
          <w:marRight w:val="0"/>
          <w:marTop w:val="0"/>
          <w:marBottom w:val="0"/>
          <w:divBdr>
            <w:top w:val="none" w:sz="0" w:space="0" w:color="auto"/>
            <w:left w:val="none" w:sz="0" w:space="0" w:color="auto"/>
            <w:bottom w:val="none" w:sz="0" w:space="0" w:color="auto"/>
            <w:right w:val="none" w:sz="0" w:space="0" w:color="auto"/>
          </w:divBdr>
        </w:div>
        <w:div w:id="1171868014">
          <w:marLeft w:val="0"/>
          <w:marRight w:val="0"/>
          <w:marTop w:val="0"/>
          <w:marBottom w:val="0"/>
          <w:divBdr>
            <w:top w:val="none" w:sz="0" w:space="0" w:color="auto"/>
            <w:left w:val="none" w:sz="0" w:space="0" w:color="auto"/>
            <w:bottom w:val="none" w:sz="0" w:space="0" w:color="auto"/>
            <w:right w:val="none" w:sz="0" w:space="0" w:color="auto"/>
          </w:divBdr>
        </w:div>
        <w:div w:id="817721825">
          <w:marLeft w:val="0"/>
          <w:marRight w:val="0"/>
          <w:marTop w:val="0"/>
          <w:marBottom w:val="0"/>
          <w:divBdr>
            <w:top w:val="none" w:sz="0" w:space="0" w:color="auto"/>
            <w:left w:val="none" w:sz="0" w:space="0" w:color="auto"/>
            <w:bottom w:val="none" w:sz="0" w:space="0" w:color="auto"/>
            <w:right w:val="none" w:sz="0" w:space="0" w:color="auto"/>
          </w:divBdr>
        </w:div>
        <w:div w:id="1735279468">
          <w:marLeft w:val="0"/>
          <w:marRight w:val="0"/>
          <w:marTop w:val="0"/>
          <w:marBottom w:val="0"/>
          <w:divBdr>
            <w:top w:val="none" w:sz="0" w:space="0" w:color="auto"/>
            <w:left w:val="none" w:sz="0" w:space="0" w:color="auto"/>
            <w:bottom w:val="none" w:sz="0" w:space="0" w:color="auto"/>
            <w:right w:val="none" w:sz="0" w:space="0" w:color="auto"/>
          </w:divBdr>
        </w:div>
        <w:div w:id="557277818">
          <w:marLeft w:val="0"/>
          <w:marRight w:val="0"/>
          <w:marTop w:val="0"/>
          <w:marBottom w:val="0"/>
          <w:divBdr>
            <w:top w:val="none" w:sz="0" w:space="0" w:color="auto"/>
            <w:left w:val="none" w:sz="0" w:space="0" w:color="auto"/>
            <w:bottom w:val="none" w:sz="0" w:space="0" w:color="auto"/>
            <w:right w:val="none" w:sz="0" w:space="0" w:color="auto"/>
          </w:divBdr>
        </w:div>
        <w:div w:id="114102667">
          <w:marLeft w:val="0"/>
          <w:marRight w:val="0"/>
          <w:marTop w:val="0"/>
          <w:marBottom w:val="0"/>
          <w:divBdr>
            <w:top w:val="none" w:sz="0" w:space="0" w:color="auto"/>
            <w:left w:val="none" w:sz="0" w:space="0" w:color="auto"/>
            <w:bottom w:val="none" w:sz="0" w:space="0" w:color="auto"/>
            <w:right w:val="none" w:sz="0" w:space="0" w:color="auto"/>
          </w:divBdr>
        </w:div>
        <w:div w:id="2120834289">
          <w:marLeft w:val="0"/>
          <w:marRight w:val="0"/>
          <w:marTop w:val="0"/>
          <w:marBottom w:val="0"/>
          <w:divBdr>
            <w:top w:val="none" w:sz="0" w:space="0" w:color="auto"/>
            <w:left w:val="none" w:sz="0" w:space="0" w:color="auto"/>
            <w:bottom w:val="none" w:sz="0" w:space="0" w:color="auto"/>
            <w:right w:val="none" w:sz="0" w:space="0" w:color="auto"/>
          </w:divBdr>
        </w:div>
        <w:div w:id="886723839">
          <w:marLeft w:val="0"/>
          <w:marRight w:val="0"/>
          <w:marTop w:val="0"/>
          <w:marBottom w:val="0"/>
          <w:divBdr>
            <w:top w:val="none" w:sz="0" w:space="0" w:color="auto"/>
            <w:left w:val="none" w:sz="0" w:space="0" w:color="auto"/>
            <w:bottom w:val="none" w:sz="0" w:space="0" w:color="auto"/>
            <w:right w:val="none" w:sz="0" w:space="0" w:color="auto"/>
          </w:divBdr>
        </w:div>
        <w:div w:id="1308172202">
          <w:marLeft w:val="0"/>
          <w:marRight w:val="0"/>
          <w:marTop w:val="0"/>
          <w:marBottom w:val="0"/>
          <w:divBdr>
            <w:top w:val="none" w:sz="0" w:space="0" w:color="auto"/>
            <w:left w:val="none" w:sz="0" w:space="0" w:color="auto"/>
            <w:bottom w:val="none" w:sz="0" w:space="0" w:color="auto"/>
            <w:right w:val="none" w:sz="0" w:space="0" w:color="auto"/>
          </w:divBdr>
        </w:div>
        <w:div w:id="1339384968">
          <w:marLeft w:val="0"/>
          <w:marRight w:val="0"/>
          <w:marTop w:val="0"/>
          <w:marBottom w:val="0"/>
          <w:divBdr>
            <w:top w:val="none" w:sz="0" w:space="0" w:color="auto"/>
            <w:left w:val="none" w:sz="0" w:space="0" w:color="auto"/>
            <w:bottom w:val="none" w:sz="0" w:space="0" w:color="auto"/>
            <w:right w:val="none" w:sz="0" w:space="0" w:color="auto"/>
          </w:divBdr>
        </w:div>
        <w:div w:id="1289362551">
          <w:marLeft w:val="0"/>
          <w:marRight w:val="0"/>
          <w:marTop w:val="0"/>
          <w:marBottom w:val="0"/>
          <w:divBdr>
            <w:top w:val="none" w:sz="0" w:space="0" w:color="auto"/>
            <w:left w:val="none" w:sz="0" w:space="0" w:color="auto"/>
            <w:bottom w:val="none" w:sz="0" w:space="0" w:color="auto"/>
            <w:right w:val="none" w:sz="0" w:space="0" w:color="auto"/>
          </w:divBdr>
        </w:div>
        <w:div w:id="208878365">
          <w:marLeft w:val="0"/>
          <w:marRight w:val="0"/>
          <w:marTop w:val="0"/>
          <w:marBottom w:val="0"/>
          <w:divBdr>
            <w:top w:val="none" w:sz="0" w:space="0" w:color="auto"/>
            <w:left w:val="none" w:sz="0" w:space="0" w:color="auto"/>
            <w:bottom w:val="none" w:sz="0" w:space="0" w:color="auto"/>
            <w:right w:val="none" w:sz="0" w:space="0" w:color="auto"/>
          </w:divBdr>
        </w:div>
        <w:div w:id="1621188166">
          <w:marLeft w:val="0"/>
          <w:marRight w:val="0"/>
          <w:marTop w:val="0"/>
          <w:marBottom w:val="0"/>
          <w:divBdr>
            <w:top w:val="none" w:sz="0" w:space="0" w:color="auto"/>
            <w:left w:val="none" w:sz="0" w:space="0" w:color="auto"/>
            <w:bottom w:val="none" w:sz="0" w:space="0" w:color="auto"/>
            <w:right w:val="none" w:sz="0" w:space="0" w:color="auto"/>
          </w:divBdr>
        </w:div>
        <w:div w:id="1263219802">
          <w:marLeft w:val="0"/>
          <w:marRight w:val="0"/>
          <w:marTop w:val="0"/>
          <w:marBottom w:val="0"/>
          <w:divBdr>
            <w:top w:val="none" w:sz="0" w:space="0" w:color="auto"/>
            <w:left w:val="none" w:sz="0" w:space="0" w:color="auto"/>
            <w:bottom w:val="none" w:sz="0" w:space="0" w:color="auto"/>
            <w:right w:val="none" w:sz="0" w:space="0" w:color="auto"/>
          </w:divBdr>
        </w:div>
        <w:div w:id="1941600038">
          <w:marLeft w:val="0"/>
          <w:marRight w:val="0"/>
          <w:marTop w:val="0"/>
          <w:marBottom w:val="0"/>
          <w:divBdr>
            <w:top w:val="none" w:sz="0" w:space="0" w:color="auto"/>
            <w:left w:val="none" w:sz="0" w:space="0" w:color="auto"/>
            <w:bottom w:val="none" w:sz="0" w:space="0" w:color="auto"/>
            <w:right w:val="none" w:sz="0" w:space="0" w:color="auto"/>
          </w:divBdr>
        </w:div>
        <w:div w:id="243144617">
          <w:marLeft w:val="0"/>
          <w:marRight w:val="0"/>
          <w:marTop w:val="0"/>
          <w:marBottom w:val="0"/>
          <w:divBdr>
            <w:top w:val="none" w:sz="0" w:space="0" w:color="auto"/>
            <w:left w:val="none" w:sz="0" w:space="0" w:color="auto"/>
            <w:bottom w:val="none" w:sz="0" w:space="0" w:color="auto"/>
            <w:right w:val="none" w:sz="0" w:space="0" w:color="auto"/>
          </w:divBdr>
        </w:div>
        <w:div w:id="1186796397">
          <w:marLeft w:val="0"/>
          <w:marRight w:val="0"/>
          <w:marTop w:val="0"/>
          <w:marBottom w:val="0"/>
          <w:divBdr>
            <w:top w:val="none" w:sz="0" w:space="0" w:color="auto"/>
            <w:left w:val="none" w:sz="0" w:space="0" w:color="auto"/>
            <w:bottom w:val="none" w:sz="0" w:space="0" w:color="auto"/>
            <w:right w:val="none" w:sz="0" w:space="0" w:color="auto"/>
          </w:divBdr>
        </w:div>
        <w:div w:id="1049573883">
          <w:marLeft w:val="0"/>
          <w:marRight w:val="0"/>
          <w:marTop w:val="0"/>
          <w:marBottom w:val="0"/>
          <w:divBdr>
            <w:top w:val="none" w:sz="0" w:space="0" w:color="auto"/>
            <w:left w:val="none" w:sz="0" w:space="0" w:color="auto"/>
            <w:bottom w:val="none" w:sz="0" w:space="0" w:color="auto"/>
            <w:right w:val="none" w:sz="0" w:space="0" w:color="auto"/>
          </w:divBdr>
        </w:div>
        <w:div w:id="1589385479">
          <w:marLeft w:val="0"/>
          <w:marRight w:val="0"/>
          <w:marTop w:val="0"/>
          <w:marBottom w:val="0"/>
          <w:divBdr>
            <w:top w:val="none" w:sz="0" w:space="0" w:color="auto"/>
            <w:left w:val="none" w:sz="0" w:space="0" w:color="auto"/>
            <w:bottom w:val="none" w:sz="0" w:space="0" w:color="auto"/>
            <w:right w:val="none" w:sz="0" w:space="0" w:color="auto"/>
          </w:divBdr>
        </w:div>
        <w:div w:id="1124230382">
          <w:marLeft w:val="0"/>
          <w:marRight w:val="0"/>
          <w:marTop w:val="0"/>
          <w:marBottom w:val="0"/>
          <w:divBdr>
            <w:top w:val="none" w:sz="0" w:space="0" w:color="auto"/>
            <w:left w:val="none" w:sz="0" w:space="0" w:color="auto"/>
            <w:bottom w:val="none" w:sz="0" w:space="0" w:color="auto"/>
            <w:right w:val="none" w:sz="0" w:space="0" w:color="auto"/>
          </w:divBdr>
        </w:div>
        <w:div w:id="548346560">
          <w:marLeft w:val="0"/>
          <w:marRight w:val="0"/>
          <w:marTop w:val="0"/>
          <w:marBottom w:val="0"/>
          <w:divBdr>
            <w:top w:val="none" w:sz="0" w:space="0" w:color="auto"/>
            <w:left w:val="none" w:sz="0" w:space="0" w:color="auto"/>
            <w:bottom w:val="none" w:sz="0" w:space="0" w:color="auto"/>
            <w:right w:val="none" w:sz="0" w:space="0" w:color="auto"/>
          </w:divBdr>
        </w:div>
        <w:div w:id="1450392215">
          <w:marLeft w:val="0"/>
          <w:marRight w:val="0"/>
          <w:marTop w:val="0"/>
          <w:marBottom w:val="0"/>
          <w:divBdr>
            <w:top w:val="none" w:sz="0" w:space="0" w:color="auto"/>
            <w:left w:val="none" w:sz="0" w:space="0" w:color="auto"/>
            <w:bottom w:val="none" w:sz="0" w:space="0" w:color="auto"/>
            <w:right w:val="none" w:sz="0" w:space="0" w:color="auto"/>
          </w:divBdr>
        </w:div>
        <w:div w:id="1119954016">
          <w:marLeft w:val="0"/>
          <w:marRight w:val="0"/>
          <w:marTop w:val="0"/>
          <w:marBottom w:val="0"/>
          <w:divBdr>
            <w:top w:val="none" w:sz="0" w:space="0" w:color="auto"/>
            <w:left w:val="none" w:sz="0" w:space="0" w:color="auto"/>
            <w:bottom w:val="none" w:sz="0" w:space="0" w:color="auto"/>
            <w:right w:val="none" w:sz="0" w:space="0" w:color="auto"/>
          </w:divBdr>
        </w:div>
        <w:div w:id="2042972301">
          <w:marLeft w:val="0"/>
          <w:marRight w:val="0"/>
          <w:marTop w:val="0"/>
          <w:marBottom w:val="0"/>
          <w:divBdr>
            <w:top w:val="none" w:sz="0" w:space="0" w:color="auto"/>
            <w:left w:val="none" w:sz="0" w:space="0" w:color="auto"/>
            <w:bottom w:val="none" w:sz="0" w:space="0" w:color="auto"/>
            <w:right w:val="none" w:sz="0" w:space="0" w:color="auto"/>
          </w:divBdr>
        </w:div>
        <w:div w:id="1844008299">
          <w:marLeft w:val="0"/>
          <w:marRight w:val="0"/>
          <w:marTop w:val="0"/>
          <w:marBottom w:val="0"/>
          <w:divBdr>
            <w:top w:val="none" w:sz="0" w:space="0" w:color="auto"/>
            <w:left w:val="none" w:sz="0" w:space="0" w:color="auto"/>
            <w:bottom w:val="none" w:sz="0" w:space="0" w:color="auto"/>
            <w:right w:val="none" w:sz="0" w:space="0" w:color="auto"/>
          </w:divBdr>
        </w:div>
        <w:div w:id="160048065">
          <w:marLeft w:val="0"/>
          <w:marRight w:val="0"/>
          <w:marTop w:val="0"/>
          <w:marBottom w:val="0"/>
          <w:divBdr>
            <w:top w:val="none" w:sz="0" w:space="0" w:color="auto"/>
            <w:left w:val="none" w:sz="0" w:space="0" w:color="auto"/>
            <w:bottom w:val="none" w:sz="0" w:space="0" w:color="auto"/>
            <w:right w:val="none" w:sz="0" w:space="0" w:color="auto"/>
          </w:divBdr>
        </w:div>
        <w:div w:id="1053190732">
          <w:marLeft w:val="0"/>
          <w:marRight w:val="0"/>
          <w:marTop w:val="0"/>
          <w:marBottom w:val="0"/>
          <w:divBdr>
            <w:top w:val="none" w:sz="0" w:space="0" w:color="auto"/>
            <w:left w:val="none" w:sz="0" w:space="0" w:color="auto"/>
            <w:bottom w:val="none" w:sz="0" w:space="0" w:color="auto"/>
            <w:right w:val="none" w:sz="0" w:space="0" w:color="auto"/>
          </w:divBdr>
        </w:div>
        <w:div w:id="196816675">
          <w:marLeft w:val="0"/>
          <w:marRight w:val="0"/>
          <w:marTop w:val="0"/>
          <w:marBottom w:val="0"/>
          <w:divBdr>
            <w:top w:val="none" w:sz="0" w:space="0" w:color="auto"/>
            <w:left w:val="none" w:sz="0" w:space="0" w:color="auto"/>
            <w:bottom w:val="none" w:sz="0" w:space="0" w:color="auto"/>
            <w:right w:val="none" w:sz="0" w:space="0" w:color="auto"/>
          </w:divBdr>
        </w:div>
        <w:div w:id="1477527261">
          <w:marLeft w:val="0"/>
          <w:marRight w:val="0"/>
          <w:marTop w:val="0"/>
          <w:marBottom w:val="0"/>
          <w:divBdr>
            <w:top w:val="none" w:sz="0" w:space="0" w:color="auto"/>
            <w:left w:val="none" w:sz="0" w:space="0" w:color="auto"/>
            <w:bottom w:val="none" w:sz="0" w:space="0" w:color="auto"/>
            <w:right w:val="none" w:sz="0" w:space="0" w:color="auto"/>
          </w:divBdr>
        </w:div>
        <w:div w:id="421031262">
          <w:marLeft w:val="0"/>
          <w:marRight w:val="0"/>
          <w:marTop w:val="0"/>
          <w:marBottom w:val="0"/>
          <w:divBdr>
            <w:top w:val="none" w:sz="0" w:space="0" w:color="auto"/>
            <w:left w:val="none" w:sz="0" w:space="0" w:color="auto"/>
            <w:bottom w:val="none" w:sz="0" w:space="0" w:color="auto"/>
            <w:right w:val="none" w:sz="0" w:space="0" w:color="auto"/>
          </w:divBdr>
        </w:div>
        <w:div w:id="1531335276">
          <w:marLeft w:val="0"/>
          <w:marRight w:val="0"/>
          <w:marTop w:val="0"/>
          <w:marBottom w:val="0"/>
          <w:divBdr>
            <w:top w:val="none" w:sz="0" w:space="0" w:color="auto"/>
            <w:left w:val="none" w:sz="0" w:space="0" w:color="auto"/>
            <w:bottom w:val="none" w:sz="0" w:space="0" w:color="auto"/>
            <w:right w:val="none" w:sz="0" w:space="0" w:color="auto"/>
          </w:divBdr>
        </w:div>
      </w:divsChild>
    </w:div>
    <w:div w:id="763451692">
      <w:bodyDiv w:val="1"/>
      <w:marLeft w:val="0"/>
      <w:marRight w:val="0"/>
      <w:marTop w:val="0"/>
      <w:marBottom w:val="0"/>
      <w:divBdr>
        <w:top w:val="none" w:sz="0" w:space="0" w:color="auto"/>
        <w:left w:val="none" w:sz="0" w:space="0" w:color="auto"/>
        <w:bottom w:val="none" w:sz="0" w:space="0" w:color="auto"/>
        <w:right w:val="none" w:sz="0" w:space="0" w:color="auto"/>
      </w:divBdr>
      <w:divsChild>
        <w:div w:id="10304929">
          <w:marLeft w:val="0"/>
          <w:marRight w:val="0"/>
          <w:marTop w:val="0"/>
          <w:marBottom w:val="0"/>
          <w:divBdr>
            <w:top w:val="none" w:sz="0" w:space="0" w:color="auto"/>
            <w:left w:val="none" w:sz="0" w:space="0" w:color="auto"/>
            <w:bottom w:val="none" w:sz="0" w:space="0" w:color="auto"/>
            <w:right w:val="none" w:sz="0" w:space="0" w:color="auto"/>
          </w:divBdr>
        </w:div>
        <w:div w:id="1435594978">
          <w:marLeft w:val="0"/>
          <w:marRight w:val="0"/>
          <w:marTop w:val="0"/>
          <w:marBottom w:val="0"/>
          <w:divBdr>
            <w:top w:val="none" w:sz="0" w:space="0" w:color="auto"/>
            <w:left w:val="none" w:sz="0" w:space="0" w:color="auto"/>
            <w:bottom w:val="none" w:sz="0" w:space="0" w:color="auto"/>
            <w:right w:val="none" w:sz="0" w:space="0" w:color="auto"/>
          </w:divBdr>
        </w:div>
      </w:divsChild>
    </w:div>
    <w:div w:id="845822998">
      <w:bodyDiv w:val="1"/>
      <w:marLeft w:val="0"/>
      <w:marRight w:val="0"/>
      <w:marTop w:val="0"/>
      <w:marBottom w:val="0"/>
      <w:divBdr>
        <w:top w:val="none" w:sz="0" w:space="0" w:color="auto"/>
        <w:left w:val="none" w:sz="0" w:space="0" w:color="auto"/>
        <w:bottom w:val="none" w:sz="0" w:space="0" w:color="auto"/>
        <w:right w:val="none" w:sz="0" w:space="0" w:color="auto"/>
      </w:divBdr>
    </w:div>
    <w:div w:id="889415991">
      <w:bodyDiv w:val="1"/>
      <w:marLeft w:val="0"/>
      <w:marRight w:val="0"/>
      <w:marTop w:val="0"/>
      <w:marBottom w:val="0"/>
      <w:divBdr>
        <w:top w:val="none" w:sz="0" w:space="0" w:color="auto"/>
        <w:left w:val="none" w:sz="0" w:space="0" w:color="auto"/>
        <w:bottom w:val="none" w:sz="0" w:space="0" w:color="auto"/>
        <w:right w:val="none" w:sz="0" w:space="0" w:color="auto"/>
      </w:divBdr>
    </w:div>
    <w:div w:id="912550268">
      <w:bodyDiv w:val="1"/>
      <w:marLeft w:val="0"/>
      <w:marRight w:val="0"/>
      <w:marTop w:val="0"/>
      <w:marBottom w:val="0"/>
      <w:divBdr>
        <w:top w:val="none" w:sz="0" w:space="0" w:color="auto"/>
        <w:left w:val="none" w:sz="0" w:space="0" w:color="auto"/>
        <w:bottom w:val="none" w:sz="0" w:space="0" w:color="auto"/>
        <w:right w:val="none" w:sz="0" w:space="0" w:color="auto"/>
      </w:divBdr>
    </w:div>
    <w:div w:id="919485114">
      <w:bodyDiv w:val="1"/>
      <w:marLeft w:val="0"/>
      <w:marRight w:val="0"/>
      <w:marTop w:val="0"/>
      <w:marBottom w:val="0"/>
      <w:divBdr>
        <w:top w:val="none" w:sz="0" w:space="0" w:color="auto"/>
        <w:left w:val="none" w:sz="0" w:space="0" w:color="auto"/>
        <w:bottom w:val="none" w:sz="0" w:space="0" w:color="auto"/>
        <w:right w:val="none" w:sz="0" w:space="0" w:color="auto"/>
      </w:divBdr>
    </w:div>
    <w:div w:id="980157605">
      <w:bodyDiv w:val="1"/>
      <w:marLeft w:val="0"/>
      <w:marRight w:val="0"/>
      <w:marTop w:val="0"/>
      <w:marBottom w:val="0"/>
      <w:divBdr>
        <w:top w:val="none" w:sz="0" w:space="0" w:color="auto"/>
        <w:left w:val="none" w:sz="0" w:space="0" w:color="auto"/>
        <w:bottom w:val="none" w:sz="0" w:space="0" w:color="auto"/>
        <w:right w:val="none" w:sz="0" w:space="0" w:color="auto"/>
      </w:divBdr>
    </w:div>
    <w:div w:id="999044008">
      <w:bodyDiv w:val="1"/>
      <w:marLeft w:val="0"/>
      <w:marRight w:val="0"/>
      <w:marTop w:val="0"/>
      <w:marBottom w:val="0"/>
      <w:divBdr>
        <w:top w:val="none" w:sz="0" w:space="0" w:color="auto"/>
        <w:left w:val="none" w:sz="0" w:space="0" w:color="auto"/>
        <w:bottom w:val="none" w:sz="0" w:space="0" w:color="auto"/>
        <w:right w:val="none" w:sz="0" w:space="0" w:color="auto"/>
      </w:divBdr>
    </w:div>
    <w:div w:id="1024937118">
      <w:bodyDiv w:val="1"/>
      <w:marLeft w:val="0"/>
      <w:marRight w:val="0"/>
      <w:marTop w:val="0"/>
      <w:marBottom w:val="0"/>
      <w:divBdr>
        <w:top w:val="none" w:sz="0" w:space="0" w:color="auto"/>
        <w:left w:val="none" w:sz="0" w:space="0" w:color="auto"/>
        <w:bottom w:val="none" w:sz="0" w:space="0" w:color="auto"/>
        <w:right w:val="none" w:sz="0" w:space="0" w:color="auto"/>
      </w:divBdr>
      <w:divsChild>
        <w:div w:id="1368873875">
          <w:marLeft w:val="0"/>
          <w:marRight w:val="0"/>
          <w:marTop w:val="0"/>
          <w:marBottom w:val="0"/>
          <w:divBdr>
            <w:top w:val="none" w:sz="0" w:space="0" w:color="auto"/>
            <w:left w:val="none" w:sz="0" w:space="0" w:color="auto"/>
            <w:bottom w:val="none" w:sz="0" w:space="0" w:color="auto"/>
            <w:right w:val="none" w:sz="0" w:space="0" w:color="auto"/>
          </w:divBdr>
          <w:divsChild>
            <w:div w:id="247661427">
              <w:marLeft w:val="0"/>
              <w:marRight w:val="0"/>
              <w:marTop w:val="0"/>
              <w:marBottom w:val="0"/>
              <w:divBdr>
                <w:top w:val="none" w:sz="0" w:space="0" w:color="auto"/>
                <w:left w:val="none" w:sz="0" w:space="0" w:color="auto"/>
                <w:bottom w:val="none" w:sz="0" w:space="0" w:color="auto"/>
                <w:right w:val="none" w:sz="0" w:space="0" w:color="auto"/>
              </w:divBdr>
            </w:div>
            <w:div w:id="7525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3711">
      <w:bodyDiv w:val="1"/>
      <w:marLeft w:val="0"/>
      <w:marRight w:val="0"/>
      <w:marTop w:val="0"/>
      <w:marBottom w:val="0"/>
      <w:divBdr>
        <w:top w:val="none" w:sz="0" w:space="0" w:color="auto"/>
        <w:left w:val="none" w:sz="0" w:space="0" w:color="auto"/>
        <w:bottom w:val="none" w:sz="0" w:space="0" w:color="auto"/>
        <w:right w:val="none" w:sz="0" w:space="0" w:color="auto"/>
      </w:divBdr>
    </w:div>
    <w:div w:id="1036278125">
      <w:bodyDiv w:val="1"/>
      <w:marLeft w:val="0"/>
      <w:marRight w:val="0"/>
      <w:marTop w:val="0"/>
      <w:marBottom w:val="0"/>
      <w:divBdr>
        <w:top w:val="none" w:sz="0" w:space="0" w:color="auto"/>
        <w:left w:val="none" w:sz="0" w:space="0" w:color="auto"/>
        <w:bottom w:val="none" w:sz="0" w:space="0" w:color="auto"/>
        <w:right w:val="none" w:sz="0" w:space="0" w:color="auto"/>
      </w:divBdr>
    </w:div>
    <w:div w:id="1069157462">
      <w:bodyDiv w:val="1"/>
      <w:marLeft w:val="0"/>
      <w:marRight w:val="0"/>
      <w:marTop w:val="0"/>
      <w:marBottom w:val="0"/>
      <w:divBdr>
        <w:top w:val="none" w:sz="0" w:space="0" w:color="auto"/>
        <w:left w:val="none" w:sz="0" w:space="0" w:color="auto"/>
        <w:bottom w:val="none" w:sz="0" w:space="0" w:color="auto"/>
        <w:right w:val="none" w:sz="0" w:space="0" w:color="auto"/>
      </w:divBdr>
    </w:div>
    <w:div w:id="1072629586">
      <w:bodyDiv w:val="1"/>
      <w:marLeft w:val="0"/>
      <w:marRight w:val="0"/>
      <w:marTop w:val="0"/>
      <w:marBottom w:val="0"/>
      <w:divBdr>
        <w:top w:val="none" w:sz="0" w:space="0" w:color="auto"/>
        <w:left w:val="none" w:sz="0" w:space="0" w:color="auto"/>
        <w:bottom w:val="none" w:sz="0" w:space="0" w:color="auto"/>
        <w:right w:val="none" w:sz="0" w:space="0" w:color="auto"/>
      </w:divBdr>
      <w:divsChild>
        <w:div w:id="1894195329">
          <w:marLeft w:val="0"/>
          <w:marRight w:val="0"/>
          <w:marTop w:val="0"/>
          <w:marBottom w:val="0"/>
          <w:divBdr>
            <w:top w:val="none" w:sz="0" w:space="0" w:color="auto"/>
            <w:left w:val="none" w:sz="0" w:space="0" w:color="auto"/>
            <w:bottom w:val="none" w:sz="0" w:space="0" w:color="auto"/>
            <w:right w:val="none" w:sz="0" w:space="0" w:color="auto"/>
          </w:divBdr>
        </w:div>
        <w:div w:id="1970089532">
          <w:marLeft w:val="0"/>
          <w:marRight w:val="0"/>
          <w:marTop w:val="0"/>
          <w:marBottom w:val="0"/>
          <w:divBdr>
            <w:top w:val="none" w:sz="0" w:space="0" w:color="auto"/>
            <w:left w:val="none" w:sz="0" w:space="0" w:color="auto"/>
            <w:bottom w:val="none" w:sz="0" w:space="0" w:color="auto"/>
            <w:right w:val="none" w:sz="0" w:space="0" w:color="auto"/>
          </w:divBdr>
        </w:div>
      </w:divsChild>
    </w:div>
    <w:div w:id="1106343090">
      <w:bodyDiv w:val="1"/>
      <w:marLeft w:val="0"/>
      <w:marRight w:val="0"/>
      <w:marTop w:val="0"/>
      <w:marBottom w:val="0"/>
      <w:divBdr>
        <w:top w:val="none" w:sz="0" w:space="0" w:color="auto"/>
        <w:left w:val="none" w:sz="0" w:space="0" w:color="auto"/>
        <w:bottom w:val="none" w:sz="0" w:space="0" w:color="auto"/>
        <w:right w:val="none" w:sz="0" w:space="0" w:color="auto"/>
      </w:divBdr>
      <w:divsChild>
        <w:div w:id="991174191">
          <w:marLeft w:val="0"/>
          <w:marRight w:val="0"/>
          <w:marTop w:val="0"/>
          <w:marBottom w:val="0"/>
          <w:divBdr>
            <w:top w:val="none" w:sz="0" w:space="0" w:color="auto"/>
            <w:left w:val="none" w:sz="0" w:space="0" w:color="auto"/>
            <w:bottom w:val="none" w:sz="0" w:space="0" w:color="auto"/>
            <w:right w:val="none" w:sz="0" w:space="0" w:color="auto"/>
          </w:divBdr>
        </w:div>
        <w:div w:id="46800855">
          <w:marLeft w:val="0"/>
          <w:marRight w:val="0"/>
          <w:marTop w:val="0"/>
          <w:marBottom w:val="0"/>
          <w:divBdr>
            <w:top w:val="none" w:sz="0" w:space="0" w:color="auto"/>
            <w:left w:val="none" w:sz="0" w:space="0" w:color="auto"/>
            <w:bottom w:val="none" w:sz="0" w:space="0" w:color="auto"/>
            <w:right w:val="none" w:sz="0" w:space="0" w:color="auto"/>
          </w:divBdr>
        </w:div>
        <w:div w:id="370693815">
          <w:marLeft w:val="0"/>
          <w:marRight w:val="0"/>
          <w:marTop w:val="0"/>
          <w:marBottom w:val="0"/>
          <w:divBdr>
            <w:top w:val="none" w:sz="0" w:space="0" w:color="auto"/>
            <w:left w:val="none" w:sz="0" w:space="0" w:color="auto"/>
            <w:bottom w:val="none" w:sz="0" w:space="0" w:color="auto"/>
            <w:right w:val="none" w:sz="0" w:space="0" w:color="auto"/>
          </w:divBdr>
        </w:div>
      </w:divsChild>
    </w:div>
    <w:div w:id="1111440074">
      <w:bodyDiv w:val="1"/>
      <w:marLeft w:val="0"/>
      <w:marRight w:val="0"/>
      <w:marTop w:val="0"/>
      <w:marBottom w:val="0"/>
      <w:divBdr>
        <w:top w:val="none" w:sz="0" w:space="0" w:color="auto"/>
        <w:left w:val="none" w:sz="0" w:space="0" w:color="auto"/>
        <w:bottom w:val="none" w:sz="0" w:space="0" w:color="auto"/>
        <w:right w:val="none" w:sz="0" w:space="0" w:color="auto"/>
      </w:divBdr>
    </w:div>
    <w:div w:id="1133131023">
      <w:bodyDiv w:val="1"/>
      <w:marLeft w:val="0"/>
      <w:marRight w:val="0"/>
      <w:marTop w:val="0"/>
      <w:marBottom w:val="0"/>
      <w:divBdr>
        <w:top w:val="none" w:sz="0" w:space="0" w:color="auto"/>
        <w:left w:val="none" w:sz="0" w:space="0" w:color="auto"/>
        <w:bottom w:val="none" w:sz="0" w:space="0" w:color="auto"/>
        <w:right w:val="none" w:sz="0" w:space="0" w:color="auto"/>
      </w:divBdr>
    </w:div>
    <w:div w:id="1133212673">
      <w:bodyDiv w:val="1"/>
      <w:marLeft w:val="0"/>
      <w:marRight w:val="0"/>
      <w:marTop w:val="0"/>
      <w:marBottom w:val="0"/>
      <w:divBdr>
        <w:top w:val="none" w:sz="0" w:space="0" w:color="auto"/>
        <w:left w:val="none" w:sz="0" w:space="0" w:color="auto"/>
        <w:bottom w:val="none" w:sz="0" w:space="0" w:color="auto"/>
        <w:right w:val="none" w:sz="0" w:space="0" w:color="auto"/>
      </w:divBdr>
    </w:div>
    <w:div w:id="1144928327">
      <w:bodyDiv w:val="1"/>
      <w:marLeft w:val="0"/>
      <w:marRight w:val="0"/>
      <w:marTop w:val="0"/>
      <w:marBottom w:val="0"/>
      <w:divBdr>
        <w:top w:val="none" w:sz="0" w:space="0" w:color="auto"/>
        <w:left w:val="none" w:sz="0" w:space="0" w:color="auto"/>
        <w:bottom w:val="none" w:sz="0" w:space="0" w:color="auto"/>
        <w:right w:val="none" w:sz="0" w:space="0" w:color="auto"/>
      </w:divBdr>
    </w:div>
    <w:div w:id="1226648261">
      <w:bodyDiv w:val="1"/>
      <w:marLeft w:val="0"/>
      <w:marRight w:val="0"/>
      <w:marTop w:val="0"/>
      <w:marBottom w:val="0"/>
      <w:divBdr>
        <w:top w:val="none" w:sz="0" w:space="0" w:color="auto"/>
        <w:left w:val="none" w:sz="0" w:space="0" w:color="auto"/>
        <w:bottom w:val="none" w:sz="0" w:space="0" w:color="auto"/>
        <w:right w:val="none" w:sz="0" w:space="0" w:color="auto"/>
      </w:divBdr>
    </w:div>
    <w:div w:id="1259143912">
      <w:bodyDiv w:val="1"/>
      <w:marLeft w:val="0"/>
      <w:marRight w:val="0"/>
      <w:marTop w:val="0"/>
      <w:marBottom w:val="0"/>
      <w:divBdr>
        <w:top w:val="none" w:sz="0" w:space="0" w:color="auto"/>
        <w:left w:val="none" w:sz="0" w:space="0" w:color="auto"/>
        <w:bottom w:val="none" w:sz="0" w:space="0" w:color="auto"/>
        <w:right w:val="none" w:sz="0" w:space="0" w:color="auto"/>
      </w:divBdr>
    </w:div>
    <w:div w:id="1348871085">
      <w:bodyDiv w:val="1"/>
      <w:marLeft w:val="0"/>
      <w:marRight w:val="0"/>
      <w:marTop w:val="0"/>
      <w:marBottom w:val="0"/>
      <w:divBdr>
        <w:top w:val="none" w:sz="0" w:space="0" w:color="auto"/>
        <w:left w:val="none" w:sz="0" w:space="0" w:color="auto"/>
        <w:bottom w:val="none" w:sz="0" w:space="0" w:color="auto"/>
        <w:right w:val="none" w:sz="0" w:space="0" w:color="auto"/>
      </w:divBdr>
    </w:div>
    <w:div w:id="1385056721">
      <w:bodyDiv w:val="1"/>
      <w:marLeft w:val="0"/>
      <w:marRight w:val="0"/>
      <w:marTop w:val="0"/>
      <w:marBottom w:val="0"/>
      <w:divBdr>
        <w:top w:val="none" w:sz="0" w:space="0" w:color="auto"/>
        <w:left w:val="none" w:sz="0" w:space="0" w:color="auto"/>
        <w:bottom w:val="none" w:sz="0" w:space="0" w:color="auto"/>
        <w:right w:val="none" w:sz="0" w:space="0" w:color="auto"/>
      </w:divBdr>
    </w:div>
    <w:div w:id="1557621629">
      <w:bodyDiv w:val="1"/>
      <w:marLeft w:val="0"/>
      <w:marRight w:val="0"/>
      <w:marTop w:val="0"/>
      <w:marBottom w:val="0"/>
      <w:divBdr>
        <w:top w:val="none" w:sz="0" w:space="0" w:color="auto"/>
        <w:left w:val="none" w:sz="0" w:space="0" w:color="auto"/>
        <w:bottom w:val="none" w:sz="0" w:space="0" w:color="auto"/>
        <w:right w:val="none" w:sz="0" w:space="0" w:color="auto"/>
      </w:divBdr>
    </w:div>
    <w:div w:id="1581408573">
      <w:bodyDiv w:val="1"/>
      <w:marLeft w:val="0"/>
      <w:marRight w:val="0"/>
      <w:marTop w:val="0"/>
      <w:marBottom w:val="0"/>
      <w:divBdr>
        <w:top w:val="none" w:sz="0" w:space="0" w:color="auto"/>
        <w:left w:val="none" w:sz="0" w:space="0" w:color="auto"/>
        <w:bottom w:val="none" w:sz="0" w:space="0" w:color="auto"/>
        <w:right w:val="none" w:sz="0" w:space="0" w:color="auto"/>
      </w:divBdr>
      <w:divsChild>
        <w:div w:id="903877916">
          <w:marLeft w:val="0"/>
          <w:marRight w:val="0"/>
          <w:marTop w:val="0"/>
          <w:marBottom w:val="0"/>
          <w:divBdr>
            <w:top w:val="none" w:sz="0" w:space="0" w:color="auto"/>
            <w:left w:val="none" w:sz="0" w:space="0" w:color="auto"/>
            <w:bottom w:val="none" w:sz="0" w:space="0" w:color="auto"/>
            <w:right w:val="none" w:sz="0" w:space="0" w:color="auto"/>
          </w:divBdr>
          <w:divsChild>
            <w:div w:id="366759948">
              <w:marLeft w:val="0"/>
              <w:marRight w:val="0"/>
              <w:marTop w:val="0"/>
              <w:marBottom w:val="0"/>
              <w:divBdr>
                <w:top w:val="none" w:sz="0" w:space="0" w:color="auto"/>
                <w:left w:val="none" w:sz="0" w:space="0" w:color="auto"/>
                <w:bottom w:val="none" w:sz="0" w:space="0" w:color="auto"/>
                <w:right w:val="none" w:sz="0" w:space="0" w:color="auto"/>
              </w:divBdr>
            </w:div>
            <w:div w:id="1465193959">
              <w:marLeft w:val="0"/>
              <w:marRight w:val="0"/>
              <w:marTop w:val="0"/>
              <w:marBottom w:val="0"/>
              <w:divBdr>
                <w:top w:val="none" w:sz="0" w:space="0" w:color="auto"/>
                <w:left w:val="none" w:sz="0" w:space="0" w:color="auto"/>
                <w:bottom w:val="none" w:sz="0" w:space="0" w:color="auto"/>
                <w:right w:val="none" w:sz="0" w:space="0" w:color="auto"/>
              </w:divBdr>
              <w:divsChild>
                <w:div w:id="174930527">
                  <w:marLeft w:val="0"/>
                  <w:marRight w:val="0"/>
                  <w:marTop w:val="0"/>
                  <w:marBottom w:val="0"/>
                  <w:divBdr>
                    <w:top w:val="none" w:sz="0" w:space="0" w:color="auto"/>
                    <w:left w:val="none" w:sz="0" w:space="0" w:color="auto"/>
                    <w:bottom w:val="none" w:sz="0" w:space="0" w:color="auto"/>
                    <w:right w:val="none" w:sz="0" w:space="0" w:color="auto"/>
                  </w:divBdr>
                </w:div>
              </w:divsChild>
            </w:div>
            <w:div w:id="1070229155">
              <w:marLeft w:val="0"/>
              <w:marRight w:val="0"/>
              <w:marTop w:val="0"/>
              <w:marBottom w:val="0"/>
              <w:divBdr>
                <w:top w:val="none" w:sz="0" w:space="0" w:color="auto"/>
                <w:left w:val="none" w:sz="0" w:space="0" w:color="auto"/>
                <w:bottom w:val="none" w:sz="0" w:space="0" w:color="auto"/>
                <w:right w:val="none" w:sz="0" w:space="0" w:color="auto"/>
              </w:divBdr>
              <w:divsChild>
                <w:div w:id="1993368091">
                  <w:marLeft w:val="0"/>
                  <w:marRight w:val="0"/>
                  <w:marTop w:val="0"/>
                  <w:marBottom w:val="0"/>
                  <w:divBdr>
                    <w:top w:val="none" w:sz="0" w:space="0" w:color="auto"/>
                    <w:left w:val="none" w:sz="0" w:space="0" w:color="auto"/>
                    <w:bottom w:val="none" w:sz="0" w:space="0" w:color="auto"/>
                    <w:right w:val="none" w:sz="0" w:space="0" w:color="auto"/>
                  </w:divBdr>
                </w:div>
              </w:divsChild>
            </w:div>
            <w:div w:id="1870411558">
              <w:marLeft w:val="0"/>
              <w:marRight w:val="0"/>
              <w:marTop w:val="0"/>
              <w:marBottom w:val="0"/>
              <w:divBdr>
                <w:top w:val="none" w:sz="0" w:space="0" w:color="auto"/>
                <w:left w:val="none" w:sz="0" w:space="0" w:color="auto"/>
                <w:bottom w:val="none" w:sz="0" w:space="0" w:color="auto"/>
                <w:right w:val="none" w:sz="0" w:space="0" w:color="auto"/>
              </w:divBdr>
              <w:divsChild>
                <w:div w:id="8770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9748">
      <w:bodyDiv w:val="1"/>
      <w:marLeft w:val="0"/>
      <w:marRight w:val="0"/>
      <w:marTop w:val="0"/>
      <w:marBottom w:val="0"/>
      <w:divBdr>
        <w:top w:val="none" w:sz="0" w:space="0" w:color="auto"/>
        <w:left w:val="none" w:sz="0" w:space="0" w:color="auto"/>
        <w:bottom w:val="none" w:sz="0" w:space="0" w:color="auto"/>
        <w:right w:val="none" w:sz="0" w:space="0" w:color="auto"/>
      </w:divBdr>
    </w:div>
    <w:div w:id="1600068382">
      <w:bodyDiv w:val="1"/>
      <w:marLeft w:val="0"/>
      <w:marRight w:val="0"/>
      <w:marTop w:val="0"/>
      <w:marBottom w:val="0"/>
      <w:divBdr>
        <w:top w:val="none" w:sz="0" w:space="0" w:color="auto"/>
        <w:left w:val="none" w:sz="0" w:space="0" w:color="auto"/>
        <w:bottom w:val="none" w:sz="0" w:space="0" w:color="auto"/>
        <w:right w:val="none" w:sz="0" w:space="0" w:color="auto"/>
      </w:divBdr>
    </w:div>
    <w:div w:id="1676375878">
      <w:bodyDiv w:val="1"/>
      <w:marLeft w:val="0"/>
      <w:marRight w:val="0"/>
      <w:marTop w:val="0"/>
      <w:marBottom w:val="0"/>
      <w:divBdr>
        <w:top w:val="none" w:sz="0" w:space="0" w:color="auto"/>
        <w:left w:val="none" w:sz="0" w:space="0" w:color="auto"/>
        <w:bottom w:val="none" w:sz="0" w:space="0" w:color="auto"/>
        <w:right w:val="none" w:sz="0" w:space="0" w:color="auto"/>
      </w:divBdr>
    </w:div>
    <w:div w:id="1696300031">
      <w:bodyDiv w:val="1"/>
      <w:marLeft w:val="0"/>
      <w:marRight w:val="0"/>
      <w:marTop w:val="0"/>
      <w:marBottom w:val="0"/>
      <w:divBdr>
        <w:top w:val="none" w:sz="0" w:space="0" w:color="auto"/>
        <w:left w:val="none" w:sz="0" w:space="0" w:color="auto"/>
        <w:bottom w:val="none" w:sz="0" w:space="0" w:color="auto"/>
        <w:right w:val="none" w:sz="0" w:space="0" w:color="auto"/>
      </w:divBdr>
    </w:div>
    <w:div w:id="1701281151">
      <w:bodyDiv w:val="1"/>
      <w:marLeft w:val="0"/>
      <w:marRight w:val="0"/>
      <w:marTop w:val="0"/>
      <w:marBottom w:val="0"/>
      <w:divBdr>
        <w:top w:val="none" w:sz="0" w:space="0" w:color="auto"/>
        <w:left w:val="none" w:sz="0" w:space="0" w:color="auto"/>
        <w:bottom w:val="none" w:sz="0" w:space="0" w:color="auto"/>
        <w:right w:val="none" w:sz="0" w:space="0" w:color="auto"/>
      </w:divBdr>
    </w:div>
    <w:div w:id="1721054264">
      <w:bodyDiv w:val="1"/>
      <w:marLeft w:val="0"/>
      <w:marRight w:val="0"/>
      <w:marTop w:val="0"/>
      <w:marBottom w:val="0"/>
      <w:divBdr>
        <w:top w:val="none" w:sz="0" w:space="0" w:color="auto"/>
        <w:left w:val="none" w:sz="0" w:space="0" w:color="auto"/>
        <w:bottom w:val="none" w:sz="0" w:space="0" w:color="auto"/>
        <w:right w:val="none" w:sz="0" w:space="0" w:color="auto"/>
      </w:divBdr>
    </w:div>
    <w:div w:id="1730034404">
      <w:bodyDiv w:val="1"/>
      <w:marLeft w:val="0"/>
      <w:marRight w:val="0"/>
      <w:marTop w:val="0"/>
      <w:marBottom w:val="0"/>
      <w:divBdr>
        <w:top w:val="none" w:sz="0" w:space="0" w:color="auto"/>
        <w:left w:val="none" w:sz="0" w:space="0" w:color="auto"/>
        <w:bottom w:val="none" w:sz="0" w:space="0" w:color="auto"/>
        <w:right w:val="none" w:sz="0" w:space="0" w:color="auto"/>
      </w:divBdr>
    </w:div>
    <w:div w:id="1827554672">
      <w:bodyDiv w:val="1"/>
      <w:marLeft w:val="0"/>
      <w:marRight w:val="0"/>
      <w:marTop w:val="0"/>
      <w:marBottom w:val="0"/>
      <w:divBdr>
        <w:top w:val="none" w:sz="0" w:space="0" w:color="auto"/>
        <w:left w:val="none" w:sz="0" w:space="0" w:color="auto"/>
        <w:bottom w:val="none" w:sz="0" w:space="0" w:color="auto"/>
        <w:right w:val="none" w:sz="0" w:space="0" w:color="auto"/>
      </w:divBdr>
    </w:div>
    <w:div w:id="1854149717">
      <w:bodyDiv w:val="1"/>
      <w:marLeft w:val="0"/>
      <w:marRight w:val="0"/>
      <w:marTop w:val="0"/>
      <w:marBottom w:val="0"/>
      <w:divBdr>
        <w:top w:val="none" w:sz="0" w:space="0" w:color="auto"/>
        <w:left w:val="none" w:sz="0" w:space="0" w:color="auto"/>
        <w:bottom w:val="none" w:sz="0" w:space="0" w:color="auto"/>
        <w:right w:val="none" w:sz="0" w:space="0" w:color="auto"/>
      </w:divBdr>
    </w:div>
    <w:div w:id="1887598438">
      <w:bodyDiv w:val="1"/>
      <w:marLeft w:val="0"/>
      <w:marRight w:val="0"/>
      <w:marTop w:val="0"/>
      <w:marBottom w:val="0"/>
      <w:divBdr>
        <w:top w:val="none" w:sz="0" w:space="0" w:color="auto"/>
        <w:left w:val="none" w:sz="0" w:space="0" w:color="auto"/>
        <w:bottom w:val="none" w:sz="0" w:space="0" w:color="auto"/>
        <w:right w:val="none" w:sz="0" w:space="0" w:color="auto"/>
      </w:divBdr>
    </w:div>
    <w:div w:id="1920141276">
      <w:bodyDiv w:val="1"/>
      <w:marLeft w:val="0"/>
      <w:marRight w:val="0"/>
      <w:marTop w:val="0"/>
      <w:marBottom w:val="0"/>
      <w:divBdr>
        <w:top w:val="none" w:sz="0" w:space="0" w:color="auto"/>
        <w:left w:val="none" w:sz="0" w:space="0" w:color="auto"/>
        <w:bottom w:val="none" w:sz="0" w:space="0" w:color="auto"/>
        <w:right w:val="none" w:sz="0" w:space="0" w:color="auto"/>
      </w:divBdr>
    </w:div>
    <w:div w:id="1936396384">
      <w:bodyDiv w:val="1"/>
      <w:marLeft w:val="0"/>
      <w:marRight w:val="0"/>
      <w:marTop w:val="0"/>
      <w:marBottom w:val="0"/>
      <w:divBdr>
        <w:top w:val="none" w:sz="0" w:space="0" w:color="auto"/>
        <w:left w:val="none" w:sz="0" w:space="0" w:color="auto"/>
        <w:bottom w:val="none" w:sz="0" w:space="0" w:color="auto"/>
        <w:right w:val="none" w:sz="0" w:space="0" w:color="auto"/>
      </w:divBdr>
      <w:divsChild>
        <w:div w:id="1728604920">
          <w:marLeft w:val="0"/>
          <w:marRight w:val="0"/>
          <w:marTop w:val="0"/>
          <w:marBottom w:val="0"/>
          <w:divBdr>
            <w:top w:val="none" w:sz="0" w:space="0" w:color="auto"/>
            <w:left w:val="none" w:sz="0" w:space="0" w:color="auto"/>
            <w:bottom w:val="none" w:sz="0" w:space="0" w:color="auto"/>
            <w:right w:val="none" w:sz="0" w:space="0" w:color="auto"/>
          </w:divBdr>
        </w:div>
        <w:div w:id="1628970233">
          <w:marLeft w:val="0"/>
          <w:marRight w:val="0"/>
          <w:marTop w:val="0"/>
          <w:marBottom w:val="0"/>
          <w:divBdr>
            <w:top w:val="none" w:sz="0" w:space="0" w:color="auto"/>
            <w:left w:val="none" w:sz="0" w:space="0" w:color="auto"/>
            <w:bottom w:val="none" w:sz="0" w:space="0" w:color="auto"/>
            <w:right w:val="none" w:sz="0" w:space="0" w:color="auto"/>
          </w:divBdr>
        </w:div>
        <w:div w:id="128978460">
          <w:marLeft w:val="0"/>
          <w:marRight w:val="0"/>
          <w:marTop w:val="0"/>
          <w:marBottom w:val="0"/>
          <w:divBdr>
            <w:top w:val="none" w:sz="0" w:space="0" w:color="auto"/>
            <w:left w:val="none" w:sz="0" w:space="0" w:color="auto"/>
            <w:bottom w:val="none" w:sz="0" w:space="0" w:color="auto"/>
            <w:right w:val="none" w:sz="0" w:space="0" w:color="auto"/>
          </w:divBdr>
        </w:div>
        <w:div w:id="1280799346">
          <w:marLeft w:val="0"/>
          <w:marRight w:val="0"/>
          <w:marTop w:val="0"/>
          <w:marBottom w:val="0"/>
          <w:divBdr>
            <w:top w:val="none" w:sz="0" w:space="0" w:color="auto"/>
            <w:left w:val="none" w:sz="0" w:space="0" w:color="auto"/>
            <w:bottom w:val="none" w:sz="0" w:space="0" w:color="auto"/>
            <w:right w:val="none" w:sz="0" w:space="0" w:color="auto"/>
          </w:divBdr>
        </w:div>
        <w:div w:id="1009217920">
          <w:marLeft w:val="0"/>
          <w:marRight w:val="0"/>
          <w:marTop w:val="0"/>
          <w:marBottom w:val="0"/>
          <w:divBdr>
            <w:top w:val="none" w:sz="0" w:space="0" w:color="auto"/>
            <w:left w:val="none" w:sz="0" w:space="0" w:color="auto"/>
            <w:bottom w:val="none" w:sz="0" w:space="0" w:color="auto"/>
            <w:right w:val="none" w:sz="0" w:space="0" w:color="auto"/>
          </w:divBdr>
        </w:div>
        <w:div w:id="1929540766">
          <w:marLeft w:val="0"/>
          <w:marRight w:val="0"/>
          <w:marTop w:val="0"/>
          <w:marBottom w:val="0"/>
          <w:divBdr>
            <w:top w:val="none" w:sz="0" w:space="0" w:color="auto"/>
            <w:left w:val="none" w:sz="0" w:space="0" w:color="auto"/>
            <w:bottom w:val="none" w:sz="0" w:space="0" w:color="auto"/>
            <w:right w:val="none" w:sz="0" w:space="0" w:color="auto"/>
          </w:divBdr>
        </w:div>
        <w:div w:id="135607341">
          <w:marLeft w:val="0"/>
          <w:marRight w:val="0"/>
          <w:marTop w:val="0"/>
          <w:marBottom w:val="0"/>
          <w:divBdr>
            <w:top w:val="none" w:sz="0" w:space="0" w:color="auto"/>
            <w:left w:val="none" w:sz="0" w:space="0" w:color="auto"/>
            <w:bottom w:val="none" w:sz="0" w:space="0" w:color="auto"/>
            <w:right w:val="none" w:sz="0" w:space="0" w:color="auto"/>
          </w:divBdr>
        </w:div>
        <w:div w:id="968976676">
          <w:marLeft w:val="0"/>
          <w:marRight w:val="0"/>
          <w:marTop w:val="0"/>
          <w:marBottom w:val="0"/>
          <w:divBdr>
            <w:top w:val="none" w:sz="0" w:space="0" w:color="auto"/>
            <w:left w:val="none" w:sz="0" w:space="0" w:color="auto"/>
            <w:bottom w:val="none" w:sz="0" w:space="0" w:color="auto"/>
            <w:right w:val="none" w:sz="0" w:space="0" w:color="auto"/>
          </w:divBdr>
        </w:div>
        <w:div w:id="988366981">
          <w:marLeft w:val="0"/>
          <w:marRight w:val="0"/>
          <w:marTop w:val="0"/>
          <w:marBottom w:val="0"/>
          <w:divBdr>
            <w:top w:val="none" w:sz="0" w:space="0" w:color="auto"/>
            <w:left w:val="none" w:sz="0" w:space="0" w:color="auto"/>
            <w:bottom w:val="none" w:sz="0" w:space="0" w:color="auto"/>
            <w:right w:val="none" w:sz="0" w:space="0" w:color="auto"/>
          </w:divBdr>
        </w:div>
        <w:div w:id="597444232">
          <w:marLeft w:val="0"/>
          <w:marRight w:val="0"/>
          <w:marTop w:val="0"/>
          <w:marBottom w:val="0"/>
          <w:divBdr>
            <w:top w:val="none" w:sz="0" w:space="0" w:color="auto"/>
            <w:left w:val="none" w:sz="0" w:space="0" w:color="auto"/>
            <w:bottom w:val="none" w:sz="0" w:space="0" w:color="auto"/>
            <w:right w:val="none" w:sz="0" w:space="0" w:color="auto"/>
          </w:divBdr>
        </w:div>
        <w:div w:id="1658655709">
          <w:marLeft w:val="0"/>
          <w:marRight w:val="0"/>
          <w:marTop w:val="0"/>
          <w:marBottom w:val="0"/>
          <w:divBdr>
            <w:top w:val="none" w:sz="0" w:space="0" w:color="auto"/>
            <w:left w:val="none" w:sz="0" w:space="0" w:color="auto"/>
            <w:bottom w:val="none" w:sz="0" w:space="0" w:color="auto"/>
            <w:right w:val="none" w:sz="0" w:space="0" w:color="auto"/>
          </w:divBdr>
        </w:div>
        <w:div w:id="490758913">
          <w:marLeft w:val="0"/>
          <w:marRight w:val="0"/>
          <w:marTop w:val="0"/>
          <w:marBottom w:val="0"/>
          <w:divBdr>
            <w:top w:val="none" w:sz="0" w:space="0" w:color="auto"/>
            <w:left w:val="none" w:sz="0" w:space="0" w:color="auto"/>
            <w:bottom w:val="none" w:sz="0" w:space="0" w:color="auto"/>
            <w:right w:val="none" w:sz="0" w:space="0" w:color="auto"/>
          </w:divBdr>
        </w:div>
        <w:div w:id="938610284">
          <w:marLeft w:val="0"/>
          <w:marRight w:val="0"/>
          <w:marTop w:val="0"/>
          <w:marBottom w:val="0"/>
          <w:divBdr>
            <w:top w:val="none" w:sz="0" w:space="0" w:color="auto"/>
            <w:left w:val="none" w:sz="0" w:space="0" w:color="auto"/>
            <w:bottom w:val="none" w:sz="0" w:space="0" w:color="auto"/>
            <w:right w:val="none" w:sz="0" w:space="0" w:color="auto"/>
          </w:divBdr>
        </w:div>
        <w:div w:id="1452703735">
          <w:marLeft w:val="0"/>
          <w:marRight w:val="0"/>
          <w:marTop w:val="0"/>
          <w:marBottom w:val="0"/>
          <w:divBdr>
            <w:top w:val="none" w:sz="0" w:space="0" w:color="auto"/>
            <w:left w:val="none" w:sz="0" w:space="0" w:color="auto"/>
            <w:bottom w:val="none" w:sz="0" w:space="0" w:color="auto"/>
            <w:right w:val="none" w:sz="0" w:space="0" w:color="auto"/>
          </w:divBdr>
        </w:div>
        <w:div w:id="1351760206">
          <w:marLeft w:val="0"/>
          <w:marRight w:val="0"/>
          <w:marTop w:val="0"/>
          <w:marBottom w:val="0"/>
          <w:divBdr>
            <w:top w:val="none" w:sz="0" w:space="0" w:color="auto"/>
            <w:left w:val="none" w:sz="0" w:space="0" w:color="auto"/>
            <w:bottom w:val="none" w:sz="0" w:space="0" w:color="auto"/>
            <w:right w:val="none" w:sz="0" w:space="0" w:color="auto"/>
          </w:divBdr>
        </w:div>
        <w:div w:id="2047947473">
          <w:marLeft w:val="0"/>
          <w:marRight w:val="0"/>
          <w:marTop w:val="0"/>
          <w:marBottom w:val="0"/>
          <w:divBdr>
            <w:top w:val="none" w:sz="0" w:space="0" w:color="auto"/>
            <w:left w:val="none" w:sz="0" w:space="0" w:color="auto"/>
            <w:bottom w:val="none" w:sz="0" w:space="0" w:color="auto"/>
            <w:right w:val="none" w:sz="0" w:space="0" w:color="auto"/>
          </w:divBdr>
        </w:div>
        <w:div w:id="583221365">
          <w:marLeft w:val="0"/>
          <w:marRight w:val="0"/>
          <w:marTop w:val="0"/>
          <w:marBottom w:val="0"/>
          <w:divBdr>
            <w:top w:val="none" w:sz="0" w:space="0" w:color="auto"/>
            <w:left w:val="none" w:sz="0" w:space="0" w:color="auto"/>
            <w:bottom w:val="none" w:sz="0" w:space="0" w:color="auto"/>
            <w:right w:val="none" w:sz="0" w:space="0" w:color="auto"/>
          </w:divBdr>
        </w:div>
        <w:div w:id="1476950467">
          <w:marLeft w:val="0"/>
          <w:marRight w:val="0"/>
          <w:marTop w:val="0"/>
          <w:marBottom w:val="0"/>
          <w:divBdr>
            <w:top w:val="none" w:sz="0" w:space="0" w:color="auto"/>
            <w:left w:val="none" w:sz="0" w:space="0" w:color="auto"/>
            <w:bottom w:val="none" w:sz="0" w:space="0" w:color="auto"/>
            <w:right w:val="none" w:sz="0" w:space="0" w:color="auto"/>
          </w:divBdr>
        </w:div>
        <w:div w:id="1202477151">
          <w:marLeft w:val="0"/>
          <w:marRight w:val="0"/>
          <w:marTop w:val="0"/>
          <w:marBottom w:val="0"/>
          <w:divBdr>
            <w:top w:val="none" w:sz="0" w:space="0" w:color="auto"/>
            <w:left w:val="none" w:sz="0" w:space="0" w:color="auto"/>
            <w:bottom w:val="none" w:sz="0" w:space="0" w:color="auto"/>
            <w:right w:val="none" w:sz="0" w:space="0" w:color="auto"/>
          </w:divBdr>
        </w:div>
        <w:div w:id="1271428543">
          <w:marLeft w:val="0"/>
          <w:marRight w:val="0"/>
          <w:marTop w:val="0"/>
          <w:marBottom w:val="0"/>
          <w:divBdr>
            <w:top w:val="none" w:sz="0" w:space="0" w:color="auto"/>
            <w:left w:val="none" w:sz="0" w:space="0" w:color="auto"/>
            <w:bottom w:val="none" w:sz="0" w:space="0" w:color="auto"/>
            <w:right w:val="none" w:sz="0" w:space="0" w:color="auto"/>
          </w:divBdr>
        </w:div>
        <w:div w:id="1431467665">
          <w:marLeft w:val="0"/>
          <w:marRight w:val="0"/>
          <w:marTop w:val="0"/>
          <w:marBottom w:val="0"/>
          <w:divBdr>
            <w:top w:val="none" w:sz="0" w:space="0" w:color="auto"/>
            <w:left w:val="none" w:sz="0" w:space="0" w:color="auto"/>
            <w:bottom w:val="none" w:sz="0" w:space="0" w:color="auto"/>
            <w:right w:val="none" w:sz="0" w:space="0" w:color="auto"/>
          </w:divBdr>
        </w:div>
        <w:div w:id="1254703822">
          <w:marLeft w:val="0"/>
          <w:marRight w:val="0"/>
          <w:marTop w:val="0"/>
          <w:marBottom w:val="0"/>
          <w:divBdr>
            <w:top w:val="none" w:sz="0" w:space="0" w:color="auto"/>
            <w:left w:val="none" w:sz="0" w:space="0" w:color="auto"/>
            <w:bottom w:val="none" w:sz="0" w:space="0" w:color="auto"/>
            <w:right w:val="none" w:sz="0" w:space="0" w:color="auto"/>
          </w:divBdr>
        </w:div>
        <w:div w:id="83385011">
          <w:marLeft w:val="0"/>
          <w:marRight w:val="0"/>
          <w:marTop w:val="0"/>
          <w:marBottom w:val="0"/>
          <w:divBdr>
            <w:top w:val="none" w:sz="0" w:space="0" w:color="auto"/>
            <w:left w:val="none" w:sz="0" w:space="0" w:color="auto"/>
            <w:bottom w:val="none" w:sz="0" w:space="0" w:color="auto"/>
            <w:right w:val="none" w:sz="0" w:space="0" w:color="auto"/>
          </w:divBdr>
        </w:div>
        <w:div w:id="506411052">
          <w:marLeft w:val="0"/>
          <w:marRight w:val="0"/>
          <w:marTop w:val="0"/>
          <w:marBottom w:val="0"/>
          <w:divBdr>
            <w:top w:val="none" w:sz="0" w:space="0" w:color="auto"/>
            <w:left w:val="none" w:sz="0" w:space="0" w:color="auto"/>
            <w:bottom w:val="none" w:sz="0" w:space="0" w:color="auto"/>
            <w:right w:val="none" w:sz="0" w:space="0" w:color="auto"/>
          </w:divBdr>
        </w:div>
        <w:div w:id="258413625">
          <w:marLeft w:val="0"/>
          <w:marRight w:val="0"/>
          <w:marTop w:val="0"/>
          <w:marBottom w:val="0"/>
          <w:divBdr>
            <w:top w:val="none" w:sz="0" w:space="0" w:color="auto"/>
            <w:left w:val="none" w:sz="0" w:space="0" w:color="auto"/>
            <w:bottom w:val="none" w:sz="0" w:space="0" w:color="auto"/>
            <w:right w:val="none" w:sz="0" w:space="0" w:color="auto"/>
          </w:divBdr>
        </w:div>
        <w:div w:id="1807383113">
          <w:marLeft w:val="0"/>
          <w:marRight w:val="0"/>
          <w:marTop w:val="0"/>
          <w:marBottom w:val="0"/>
          <w:divBdr>
            <w:top w:val="none" w:sz="0" w:space="0" w:color="auto"/>
            <w:left w:val="none" w:sz="0" w:space="0" w:color="auto"/>
            <w:bottom w:val="none" w:sz="0" w:space="0" w:color="auto"/>
            <w:right w:val="none" w:sz="0" w:space="0" w:color="auto"/>
          </w:divBdr>
        </w:div>
        <w:div w:id="1644852111">
          <w:marLeft w:val="0"/>
          <w:marRight w:val="0"/>
          <w:marTop w:val="0"/>
          <w:marBottom w:val="0"/>
          <w:divBdr>
            <w:top w:val="none" w:sz="0" w:space="0" w:color="auto"/>
            <w:left w:val="none" w:sz="0" w:space="0" w:color="auto"/>
            <w:bottom w:val="none" w:sz="0" w:space="0" w:color="auto"/>
            <w:right w:val="none" w:sz="0" w:space="0" w:color="auto"/>
          </w:divBdr>
        </w:div>
        <w:div w:id="1821967887">
          <w:marLeft w:val="0"/>
          <w:marRight w:val="0"/>
          <w:marTop w:val="0"/>
          <w:marBottom w:val="0"/>
          <w:divBdr>
            <w:top w:val="none" w:sz="0" w:space="0" w:color="auto"/>
            <w:left w:val="none" w:sz="0" w:space="0" w:color="auto"/>
            <w:bottom w:val="none" w:sz="0" w:space="0" w:color="auto"/>
            <w:right w:val="none" w:sz="0" w:space="0" w:color="auto"/>
          </w:divBdr>
        </w:div>
        <w:div w:id="1828746118">
          <w:marLeft w:val="0"/>
          <w:marRight w:val="0"/>
          <w:marTop w:val="0"/>
          <w:marBottom w:val="0"/>
          <w:divBdr>
            <w:top w:val="none" w:sz="0" w:space="0" w:color="auto"/>
            <w:left w:val="none" w:sz="0" w:space="0" w:color="auto"/>
            <w:bottom w:val="none" w:sz="0" w:space="0" w:color="auto"/>
            <w:right w:val="none" w:sz="0" w:space="0" w:color="auto"/>
          </w:divBdr>
        </w:div>
        <w:div w:id="336268686">
          <w:marLeft w:val="0"/>
          <w:marRight w:val="0"/>
          <w:marTop w:val="0"/>
          <w:marBottom w:val="0"/>
          <w:divBdr>
            <w:top w:val="none" w:sz="0" w:space="0" w:color="auto"/>
            <w:left w:val="none" w:sz="0" w:space="0" w:color="auto"/>
            <w:bottom w:val="none" w:sz="0" w:space="0" w:color="auto"/>
            <w:right w:val="none" w:sz="0" w:space="0" w:color="auto"/>
          </w:divBdr>
        </w:div>
        <w:div w:id="374546823">
          <w:marLeft w:val="0"/>
          <w:marRight w:val="0"/>
          <w:marTop w:val="0"/>
          <w:marBottom w:val="0"/>
          <w:divBdr>
            <w:top w:val="none" w:sz="0" w:space="0" w:color="auto"/>
            <w:left w:val="none" w:sz="0" w:space="0" w:color="auto"/>
            <w:bottom w:val="none" w:sz="0" w:space="0" w:color="auto"/>
            <w:right w:val="none" w:sz="0" w:space="0" w:color="auto"/>
          </w:divBdr>
        </w:div>
        <w:div w:id="1070427763">
          <w:marLeft w:val="0"/>
          <w:marRight w:val="0"/>
          <w:marTop w:val="0"/>
          <w:marBottom w:val="0"/>
          <w:divBdr>
            <w:top w:val="none" w:sz="0" w:space="0" w:color="auto"/>
            <w:left w:val="none" w:sz="0" w:space="0" w:color="auto"/>
            <w:bottom w:val="none" w:sz="0" w:space="0" w:color="auto"/>
            <w:right w:val="none" w:sz="0" w:space="0" w:color="auto"/>
          </w:divBdr>
        </w:div>
        <w:div w:id="1393575147">
          <w:marLeft w:val="0"/>
          <w:marRight w:val="0"/>
          <w:marTop w:val="0"/>
          <w:marBottom w:val="0"/>
          <w:divBdr>
            <w:top w:val="none" w:sz="0" w:space="0" w:color="auto"/>
            <w:left w:val="none" w:sz="0" w:space="0" w:color="auto"/>
            <w:bottom w:val="none" w:sz="0" w:space="0" w:color="auto"/>
            <w:right w:val="none" w:sz="0" w:space="0" w:color="auto"/>
          </w:divBdr>
        </w:div>
        <w:div w:id="2089644701">
          <w:marLeft w:val="0"/>
          <w:marRight w:val="0"/>
          <w:marTop w:val="0"/>
          <w:marBottom w:val="0"/>
          <w:divBdr>
            <w:top w:val="none" w:sz="0" w:space="0" w:color="auto"/>
            <w:left w:val="none" w:sz="0" w:space="0" w:color="auto"/>
            <w:bottom w:val="none" w:sz="0" w:space="0" w:color="auto"/>
            <w:right w:val="none" w:sz="0" w:space="0" w:color="auto"/>
          </w:divBdr>
        </w:div>
        <w:div w:id="153300828">
          <w:marLeft w:val="0"/>
          <w:marRight w:val="0"/>
          <w:marTop w:val="0"/>
          <w:marBottom w:val="0"/>
          <w:divBdr>
            <w:top w:val="none" w:sz="0" w:space="0" w:color="auto"/>
            <w:left w:val="none" w:sz="0" w:space="0" w:color="auto"/>
            <w:bottom w:val="none" w:sz="0" w:space="0" w:color="auto"/>
            <w:right w:val="none" w:sz="0" w:space="0" w:color="auto"/>
          </w:divBdr>
        </w:div>
        <w:div w:id="13314537">
          <w:marLeft w:val="0"/>
          <w:marRight w:val="0"/>
          <w:marTop w:val="0"/>
          <w:marBottom w:val="0"/>
          <w:divBdr>
            <w:top w:val="none" w:sz="0" w:space="0" w:color="auto"/>
            <w:left w:val="none" w:sz="0" w:space="0" w:color="auto"/>
            <w:bottom w:val="none" w:sz="0" w:space="0" w:color="auto"/>
            <w:right w:val="none" w:sz="0" w:space="0" w:color="auto"/>
          </w:divBdr>
        </w:div>
        <w:div w:id="1907884262">
          <w:marLeft w:val="0"/>
          <w:marRight w:val="0"/>
          <w:marTop w:val="0"/>
          <w:marBottom w:val="0"/>
          <w:divBdr>
            <w:top w:val="none" w:sz="0" w:space="0" w:color="auto"/>
            <w:left w:val="none" w:sz="0" w:space="0" w:color="auto"/>
            <w:bottom w:val="none" w:sz="0" w:space="0" w:color="auto"/>
            <w:right w:val="none" w:sz="0" w:space="0" w:color="auto"/>
          </w:divBdr>
        </w:div>
        <w:div w:id="2005014421">
          <w:marLeft w:val="0"/>
          <w:marRight w:val="0"/>
          <w:marTop w:val="0"/>
          <w:marBottom w:val="0"/>
          <w:divBdr>
            <w:top w:val="none" w:sz="0" w:space="0" w:color="auto"/>
            <w:left w:val="none" w:sz="0" w:space="0" w:color="auto"/>
            <w:bottom w:val="none" w:sz="0" w:space="0" w:color="auto"/>
            <w:right w:val="none" w:sz="0" w:space="0" w:color="auto"/>
          </w:divBdr>
        </w:div>
        <w:div w:id="1199007995">
          <w:marLeft w:val="0"/>
          <w:marRight w:val="0"/>
          <w:marTop w:val="0"/>
          <w:marBottom w:val="0"/>
          <w:divBdr>
            <w:top w:val="none" w:sz="0" w:space="0" w:color="auto"/>
            <w:left w:val="none" w:sz="0" w:space="0" w:color="auto"/>
            <w:bottom w:val="none" w:sz="0" w:space="0" w:color="auto"/>
            <w:right w:val="none" w:sz="0" w:space="0" w:color="auto"/>
          </w:divBdr>
        </w:div>
        <w:div w:id="2069960663">
          <w:marLeft w:val="0"/>
          <w:marRight w:val="0"/>
          <w:marTop w:val="0"/>
          <w:marBottom w:val="0"/>
          <w:divBdr>
            <w:top w:val="none" w:sz="0" w:space="0" w:color="auto"/>
            <w:left w:val="none" w:sz="0" w:space="0" w:color="auto"/>
            <w:bottom w:val="none" w:sz="0" w:space="0" w:color="auto"/>
            <w:right w:val="none" w:sz="0" w:space="0" w:color="auto"/>
          </w:divBdr>
        </w:div>
        <w:div w:id="414589256">
          <w:marLeft w:val="0"/>
          <w:marRight w:val="0"/>
          <w:marTop w:val="0"/>
          <w:marBottom w:val="0"/>
          <w:divBdr>
            <w:top w:val="none" w:sz="0" w:space="0" w:color="auto"/>
            <w:left w:val="none" w:sz="0" w:space="0" w:color="auto"/>
            <w:bottom w:val="none" w:sz="0" w:space="0" w:color="auto"/>
            <w:right w:val="none" w:sz="0" w:space="0" w:color="auto"/>
          </w:divBdr>
        </w:div>
        <w:div w:id="1623226093">
          <w:marLeft w:val="0"/>
          <w:marRight w:val="0"/>
          <w:marTop w:val="0"/>
          <w:marBottom w:val="0"/>
          <w:divBdr>
            <w:top w:val="none" w:sz="0" w:space="0" w:color="auto"/>
            <w:left w:val="none" w:sz="0" w:space="0" w:color="auto"/>
            <w:bottom w:val="none" w:sz="0" w:space="0" w:color="auto"/>
            <w:right w:val="none" w:sz="0" w:space="0" w:color="auto"/>
          </w:divBdr>
        </w:div>
        <w:div w:id="418060224">
          <w:marLeft w:val="0"/>
          <w:marRight w:val="0"/>
          <w:marTop w:val="0"/>
          <w:marBottom w:val="0"/>
          <w:divBdr>
            <w:top w:val="none" w:sz="0" w:space="0" w:color="auto"/>
            <w:left w:val="none" w:sz="0" w:space="0" w:color="auto"/>
            <w:bottom w:val="none" w:sz="0" w:space="0" w:color="auto"/>
            <w:right w:val="none" w:sz="0" w:space="0" w:color="auto"/>
          </w:divBdr>
        </w:div>
        <w:div w:id="625427502">
          <w:marLeft w:val="0"/>
          <w:marRight w:val="0"/>
          <w:marTop w:val="0"/>
          <w:marBottom w:val="0"/>
          <w:divBdr>
            <w:top w:val="none" w:sz="0" w:space="0" w:color="auto"/>
            <w:left w:val="none" w:sz="0" w:space="0" w:color="auto"/>
            <w:bottom w:val="none" w:sz="0" w:space="0" w:color="auto"/>
            <w:right w:val="none" w:sz="0" w:space="0" w:color="auto"/>
          </w:divBdr>
        </w:div>
        <w:div w:id="1133447932">
          <w:marLeft w:val="0"/>
          <w:marRight w:val="0"/>
          <w:marTop w:val="0"/>
          <w:marBottom w:val="0"/>
          <w:divBdr>
            <w:top w:val="none" w:sz="0" w:space="0" w:color="auto"/>
            <w:left w:val="none" w:sz="0" w:space="0" w:color="auto"/>
            <w:bottom w:val="none" w:sz="0" w:space="0" w:color="auto"/>
            <w:right w:val="none" w:sz="0" w:space="0" w:color="auto"/>
          </w:divBdr>
        </w:div>
        <w:div w:id="1596933740">
          <w:marLeft w:val="0"/>
          <w:marRight w:val="0"/>
          <w:marTop w:val="0"/>
          <w:marBottom w:val="0"/>
          <w:divBdr>
            <w:top w:val="none" w:sz="0" w:space="0" w:color="auto"/>
            <w:left w:val="none" w:sz="0" w:space="0" w:color="auto"/>
            <w:bottom w:val="none" w:sz="0" w:space="0" w:color="auto"/>
            <w:right w:val="none" w:sz="0" w:space="0" w:color="auto"/>
          </w:divBdr>
        </w:div>
        <w:div w:id="676421151">
          <w:marLeft w:val="0"/>
          <w:marRight w:val="0"/>
          <w:marTop w:val="0"/>
          <w:marBottom w:val="0"/>
          <w:divBdr>
            <w:top w:val="none" w:sz="0" w:space="0" w:color="auto"/>
            <w:left w:val="none" w:sz="0" w:space="0" w:color="auto"/>
            <w:bottom w:val="none" w:sz="0" w:space="0" w:color="auto"/>
            <w:right w:val="none" w:sz="0" w:space="0" w:color="auto"/>
          </w:divBdr>
        </w:div>
        <w:div w:id="1904950308">
          <w:marLeft w:val="0"/>
          <w:marRight w:val="0"/>
          <w:marTop w:val="0"/>
          <w:marBottom w:val="0"/>
          <w:divBdr>
            <w:top w:val="none" w:sz="0" w:space="0" w:color="auto"/>
            <w:left w:val="none" w:sz="0" w:space="0" w:color="auto"/>
            <w:bottom w:val="none" w:sz="0" w:space="0" w:color="auto"/>
            <w:right w:val="none" w:sz="0" w:space="0" w:color="auto"/>
          </w:divBdr>
        </w:div>
        <w:div w:id="1367408669">
          <w:marLeft w:val="0"/>
          <w:marRight w:val="0"/>
          <w:marTop w:val="0"/>
          <w:marBottom w:val="0"/>
          <w:divBdr>
            <w:top w:val="none" w:sz="0" w:space="0" w:color="auto"/>
            <w:left w:val="none" w:sz="0" w:space="0" w:color="auto"/>
            <w:bottom w:val="none" w:sz="0" w:space="0" w:color="auto"/>
            <w:right w:val="none" w:sz="0" w:space="0" w:color="auto"/>
          </w:divBdr>
        </w:div>
        <w:div w:id="1494947858">
          <w:marLeft w:val="0"/>
          <w:marRight w:val="0"/>
          <w:marTop w:val="0"/>
          <w:marBottom w:val="0"/>
          <w:divBdr>
            <w:top w:val="none" w:sz="0" w:space="0" w:color="auto"/>
            <w:left w:val="none" w:sz="0" w:space="0" w:color="auto"/>
            <w:bottom w:val="none" w:sz="0" w:space="0" w:color="auto"/>
            <w:right w:val="none" w:sz="0" w:space="0" w:color="auto"/>
          </w:divBdr>
        </w:div>
        <w:div w:id="7487315">
          <w:marLeft w:val="0"/>
          <w:marRight w:val="0"/>
          <w:marTop w:val="0"/>
          <w:marBottom w:val="0"/>
          <w:divBdr>
            <w:top w:val="none" w:sz="0" w:space="0" w:color="auto"/>
            <w:left w:val="none" w:sz="0" w:space="0" w:color="auto"/>
            <w:bottom w:val="none" w:sz="0" w:space="0" w:color="auto"/>
            <w:right w:val="none" w:sz="0" w:space="0" w:color="auto"/>
          </w:divBdr>
        </w:div>
        <w:div w:id="1739553998">
          <w:marLeft w:val="0"/>
          <w:marRight w:val="0"/>
          <w:marTop w:val="0"/>
          <w:marBottom w:val="0"/>
          <w:divBdr>
            <w:top w:val="none" w:sz="0" w:space="0" w:color="auto"/>
            <w:left w:val="none" w:sz="0" w:space="0" w:color="auto"/>
            <w:bottom w:val="none" w:sz="0" w:space="0" w:color="auto"/>
            <w:right w:val="none" w:sz="0" w:space="0" w:color="auto"/>
          </w:divBdr>
        </w:div>
        <w:div w:id="157505838">
          <w:marLeft w:val="0"/>
          <w:marRight w:val="0"/>
          <w:marTop w:val="0"/>
          <w:marBottom w:val="0"/>
          <w:divBdr>
            <w:top w:val="none" w:sz="0" w:space="0" w:color="auto"/>
            <w:left w:val="none" w:sz="0" w:space="0" w:color="auto"/>
            <w:bottom w:val="none" w:sz="0" w:space="0" w:color="auto"/>
            <w:right w:val="none" w:sz="0" w:space="0" w:color="auto"/>
          </w:divBdr>
        </w:div>
        <w:div w:id="1527911175">
          <w:marLeft w:val="0"/>
          <w:marRight w:val="0"/>
          <w:marTop w:val="0"/>
          <w:marBottom w:val="0"/>
          <w:divBdr>
            <w:top w:val="none" w:sz="0" w:space="0" w:color="auto"/>
            <w:left w:val="none" w:sz="0" w:space="0" w:color="auto"/>
            <w:bottom w:val="none" w:sz="0" w:space="0" w:color="auto"/>
            <w:right w:val="none" w:sz="0" w:space="0" w:color="auto"/>
          </w:divBdr>
        </w:div>
        <w:div w:id="120153808">
          <w:marLeft w:val="0"/>
          <w:marRight w:val="0"/>
          <w:marTop w:val="0"/>
          <w:marBottom w:val="0"/>
          <w:divBdr>
            <w:top w:val="none" w:sz="0" w:space="0" w:color="auto"/>
            <w:left w:val="none" w:sz="0" w:space="0" w:color="auto"/>
            <w:bottom w:val="none" w:sz="0" w:space="0" w:color="auto"/>
            <w:right w:val="none" w:sz="0" w:space="0" w:color="auto"/>
          </w:divBdr>
        </w:div>
      </w:divsChild>
    </w:div>
    <w:div w:id="2007391796">
      <w:bodyDiv w:val="1"/>
      <w:marLeft w:val="0"/>
      <w:marRight w:val="0"/>
      <w:marTop w:val="0"/>
      <w:marBottom w:val="0"/>
      <w:divBdr>
        <w:top w:val="none" w:sz="0" w:space="0" w:color="auto"/>
        <w:left w:val="none" w:sz="0" w:space="0" w:color="auto"/>
        <w:bottom w:val="none" w:sz="0" w:space="0" w:color="auto"/>
        <w:right w:val="none" w:sz="0" w:space="0" w:color="auto"/>
      </w:divBdr>
    </w:div>
    <w:div w:id="2014795452">
      <w:bodyDiv w:val="1"/>
      <w:marLeft w:val="0"/>
      <w:marRight w:val="0"/>
      <w:marTop w:val="0"/>
      <w:marBottom w:val="0"/>
      <w:divBdr>
        <w:top w:val="none" w:sz="0" w:space="0" w:color="auto"/>
        <w:left w:val="none" w:sz="0" w:space="0" w:color="auto"/>
        <w:bottom w:val="none" w:sz="0" w:space="0" w:color="auto"/>
        <w:right w:val="none" w:sz="0" w:space="0" w:color="auto"/>
      </w:divBdr>
    </w:div>
    <w:div w:id="2019261892">
      <w:bodyDiv w:val="1"/>
      <w:marLeft w:val="0"/>
      <w:marRight w:val="0"/>
      <w:marTop w:val="0"/>
      <w:marBottom w:val="0"/>
      <w:divBdr>
        <w:top w:val="none" w:sz="0" w:space="0" w:color="auto"/>
        <w:left w:val="none" w:sz="0" w:space="0" w:color="auto"/>
        <w:bottom w:val="none" w:sz="0" w:space="0" w:color="auto"/>
        <w:right w:val="none" w:sz="0" w:space="0" w:color="auto"/>
      </w:divBdr>
    </w:div>
    <w:div w:id="2050370574">
      <w:bodyDiv w:val="1"/>
      <w:marLeft w:val="0"/>
      <w:marRight w:val="0"/>
      <w:marTop w:val="0"/>
      <w:marBottom w:val="0"/>
      <w:divBdr>
        <w:top w:val="none" w:sz="0" w:space="0" w:color="auto"/>
        <w:left w:val="none" w:sz="0" w:space="0" w:color="auto"/>
        <w:bottom w:val="none" w:sz="0" w:space="0" w:color="auto"/>
        <w:right w:val="none" w:sz="0" w:space="0" w:color="auto"/>
      </w:divBdr>
    </w:div>
    <w:div w:id="209008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9.gif"/><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prenom.nom@univ-grenoble-alpes.fr"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prenom.nom@cnrs.fr" TargetMode="Externa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abes.fr/Sudoc/Le-reseau-Sudoc/Membres_reseau_Sudoc_01042017.pdf" TargetMode="External"/><Relationship Id="rId13" Type="http://schemas.openxmlformats.org/officeDocument/2006/relationships/hyperlink" Target="http://www.abes.fr/Ressources-electroniques2/BACON-Base-de-Connaissance-Nationale/BACON-Base-de-Connaissance-Nationale" TargetMode="External"/><Relationship Id="rId3" Type="http://schemas.openxmlformats.org/officeDocument/2006/relationships/hyperlink" Target="https://ezmesure.couperin.org" TargetMode="External"/><Relationship Id="rId7" Type="http://schemas.openxmlformats.org/officeDocument/2006/relationships/hyperlink" Target="https://edina.ac.uk" TargetMode="External"/><Relationship Id="rId12" Type="http://schemas.openxmlformats.org/officeDocument/2006/relationships/hyperlink" Target="https://focus.universite-paris-saclay.fr" TargetMode="External"/><Relationship Id="rId2" Type="http://schemas.openxmlformats.org/officeDocument/2006/relationships/hyperlink" Target="http://www.ezpaarse.org" TargetMode="External"/><Relationship Id="rId1" Type="http://schemas.openxmlformats.org/officeDocument/2006/relationships/hyperlink" Target="http://www.cnrs.fr/dist/z-outils/documents/copist_rapport-analyse-conjointe_18-05-2017.pdf" TargetMode="External"/><Relationship Id="rId6" Type="http://schemas.openxmlformats.org/officeDocument/2006/relationships/hyperlink" Target="https://www.jisc.ac.uk" TargetMode="External"/><Relationship Id="rId11" Type="http://schemas.openxmlformats.org/officeDocument/2006/relationships/hyperlink" Target="https://explore.univ-psl.fr/fr" TargetMode="External"/><Relationship Id="rId5" Type="http://schemas.openxmlformats.org/officeDocument/2006/relationships/hyperlink" Target="https://www.jisc.ac.uk/suncat" TargetMode="External"/><Relationship Id="rId15" Type="http://schemas.openxmlformats.org/officeDocument/2006/relationships/hyperlink" Target="https://ra21.org/index.php/what-is-ra21/" TargetMode="External"/><Relationship Id="rId10" Type="http://schemas.openxmlformats.org/officeDocument/2006/relationships/hyperlink" Target="http://bibliotheque.unice.fr/infos-pratiques/qui-sommes-nous/faits-et-chiffres/ERE_2015.pdf/view" TargetMode="External"/><Relationship Id="rId4" Type="http://schemas.openxmlformats.org/officeDocument/2006/relationships/hyperlink" Target="https://ezb.uni-regensburg.de" TargetMode="External"/><Relationship Id="rId9" Type="http://schemas.openxmlformats.org/officeDocument/2006/relationships/hyperlink" Target="http://www.abes.fr/Media/Fichiers/Sudoc-Fichiers/Produire-dans-le-Sudoc/Enquete_Usage_Pro_Sudoc_2017_synthese_pour_le_reseau" TargetMode="External"/><Relationship Id="rId14" Type="http://schemas.openxmlformats.org/officeDocument/2006/relationships/hyperlink" Target="http://www.niso.org/standards-committees/kba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E1B38306B414D99A00A06C300CCCBE5"/>
        <w:category>
          <w:name w:val="Général"/>
          <w:gallery w:val="placeholder"/>
        </w:category>
        <w:types>
          <w:type w:val="bbPlcHdr"/>
        </w:types>
        <w:behaviors>
          <w:behavior w:val="content"/>
        </w:behaviors>
        <w:guid w:val="{48E2ABB5-DFEE-4D62-AAB1-6707B80C38EA}"/>
      </w:docPartPr>
      <w:docPartBody>
        <w:p w:rsidR="009A69ED" w:rsidRDefault="009A69ED" w:rsidP="009A69ED">
          <w:pPr>
            <w:pStyle w:val="0E1B38306B414D99A00A06C300CCCBE5"/>
          </w:pPr>
          <w:r w:rsidRPr="00741F05">
            <w:rPr>
              <w:rStyle w:val="Textedelespacerserv"/>
            </w:rPr>
            <w:t>[Titre ]</w:t>
          </w:r>
        </w:p>
      </w:docPartBody>
    </w:docPart>
    <w:docPart>
      <w:docPartPr>
        <w:name w:val="273E71A7E43F4679910AFCD2E7CA1A91"/>
        <w:category>
          <w:name w:val="Général"/>
          <w:gallery w:val="placeholder"/>
        </w:category>
        <w:types>
          <w:type w:val="bbPlcHdr"/>
        </w:types>
        <w:behaviors>
          <w:behavior w:val="content"/>
        </w:behaviors>
        <w:guid w:val="{8E7ECAEE-3F1C-4CBC-8DA5-04A06DFD288E}"/>
      </w:docPartPr>
      <w:docPartBody>
        <w:p w:rsidR="009A69ED" w:rsidRDefault="009A69ED" w:rsidP="009A69ED">
          <w:pPr>
            <w:pStyle w:val="273E71A7E43F4679910AFCD2E7CA1A91"/>
          </w:pPr>
          <w:r w:rsidRPr="00741F05">
            <w:rPr>
              <w:rStyle w:val="Textedelespacerserv"/>
            </w:rPr>
            <w:t>[Date de publication]</w:t>
          </w:r>
        </w:p>
      </w:docPartBody>
    </w:docPart>
    <w:docPart>
      <w:docPartPr>
        <w:name w:val="5BCD6B04B9FA4900A0205AE5B3A2FACA"/>
        <w:category>
          <w:name w:val="Général"/>
          <w:gallery w:val="placeholder"/>
        </w:category>
        <w:types>
          <w:type w:val="bbPlcHdr"/>
        </w:types>
        <w:behaviors>
          <w:behavior w:val="content"/>
        </w:behaviors>
        <w:guid w:val="{D0FF3591-B61C-4323-951B-43CF1D762696}"/>
      </w:docPartPr>
      <w:docPartBody>
        <w:p w:rsidR="009A69ED" w:rsidRDefault="009A69ED" w:rsidP="009A69ED">
          <w:pPr>
            <w:pStyle w:val="5BCD6B04B9FA4900A0205AE5B3A2FACA"/>
          </w:pPr>
          <w:r w:rsidRPr="00A11E6B">
            <w:rPr>
              <w:rStyle w:val="Textedelespacerserv"/>
            </w:rPr>
            <w:t>[Objet ]</w:t>
          </w:r>
        </w:p>
      </w:docPartBody>
    </w:docPart>
    <w:docPart>
      <w:docPartPr>
        <w:name w:val="EB64A0C625D44880B196A42CD977D20D"/>
        <w:category>
          <w:name w:val="Général"/>
          <w:gallery w:val="placeholder"/>
        </w:category>
        <w:types>
          <w:type w:val="bbPlcHdr"/>
        </w:types>
        <w:behaviors>
          <w:behavior w:val="content"/>
        </w:behaviors>
        <w:guid w:val="{B81428EA-B539-4506-B147-12A06D6047E6}"/>
      </w:docPartPr>
      <w:docPartBody>
        <w:p w:rsidR="009A69ED" w:rsidRDefault="009A69ED" w:rsidP="009A69ED">
          <w:pPr>
            <w:pStyle w:val="EB64A0C625D44880B196A42CD977D20D"/>
          </w:pPr>
          <w:r w:rsidRPr="00A11E6B">
            <w:rPr>
              <w:rStyle w:val="Textedelespacerserv"/>
            </w:rPr>
            <w:t>[Date de publication]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Open Sans">
    <w:altName w:val="Corbel"/>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240"/>
    <w:rsid w:val="00050063"/>
    <w:rsid w:val="00061FA4"/>
    <w:rsid w:val="000758E8"/>
    <w:rsid w:val="000973C3"/>
    <w:rsid w:val="000E2618"/>
    <w:rsid w:val="000E37A2"/>
    <w:rsid w:val="00106383"/>
    <w:rsid w:val="00107E16"/>
    <w:rsid w:val="001159F8"/>
    <w:rsid w:val="00123468"/>
    <w:rsid w:val="00134639"/>
    <w:rsid w:val="001573BB"/>
    <w:rsid w:val="00174F63"/>
    <w:rsid w:val="001A3391"/>
    <w:rsid w:val="001A5B50"/>
    <w:rsid w:val="001D5B5B"/>
    <w:rsid w:val="001E296C"/>
    <w:rsid w:val="001E7BE6"/>
    <w:rsid w:val="00254630"/>
    <w:rsid w:val="002765A3"/>
    <w:rsid w:val="00296DED"/>
    <w:rsid w:val="002C2EDB"/>
    <w:rsid w:val="002F3B8F"/>
    <w:rsid w:val="0031776E"/>
    <w:rsid w:val="00344AFE"/>
    <w:rsid w:val="00357C8A"/>
    <w:rsid w:val="00384E59"/>
    <w:rsid w:val="004A7F0D"/>
    <w:rsid w:val="004E0DA1"/>
    <w:rsid w:val="004E1D11"/>
    <w:rsid w:val="00534D5E"/>
    <w:rsid w:val="00553C14"/>
    <w:rsid w:val="005555E6"/>
    <w:rsid w:val="005748B6"/>
    <w:rsid w:val="005D0ADE"/>
    <w:rsid w:val="005E241D"/>
    <w:rsid w:val="005F294E"/>
    <w:rsid w:val="0061355D"/>
    <w:rsid w:val="00614EBD"/>
    <w:rsid w:val="00650CA1"/>
    <w:rsid w:val="00697733"/>
    <w:rsid w:val="006B210B"/>
    <w:rsid w:val="006B26F9"/>
    <w:rsid w:val="006C5F05"/>
    <w:rsid w:val="006E4C97"/>
    <w:rsid w:val="00723A8E"/>
    <w:rsid w:val="00782038"/>
    <w:rsid w:val="007B4401"/>
    <w:rsid w:val="007B58CE"/>
    <w:rsid w:val="007D4240"/>
    <w:rsid w:val="007F344B"/>
    <w:rsid w:val="007F670E"/>
    <w:rsid w:val="00802D69"/>
    <w:rsid w:val="0081023A"/>
    <w:rsid w:val="00813490"/>
    <w:rsid w:val="00817FBD"/>
    <w:rsid w:val="00877E75"/>
    <w:rsid w:val="0090157B"/>
    <w:rsid w:val="009070BF"/>
    <w:rsid w:val="00953CD6"/>
    <w:rsid w:val="00981186"/>
    <w:rsid w:val="009847A3"/>
    <w:rsid w:val="009A215B"/>
    <w:rsid w:val="009A3849"/>
    <w:rsid w:val="009A69ED"/>
    <w:rsid w:val="009E4CC7"/>
    <w:rsid w:val="009F2E6A"/>
    <w:rsid w:val="00A0088A"/>
    <w:rsid w:val="00A21D61"/>
    <w:rsid w:val="00A346F3"/>
    <w:rsid w:val="00A56643"/>
    <w:rsid w:val="00A852F6"/>
    <w:rsid w:val="00A857F3"/>
    <w:rsid w:val="00AE2B8B"/>
    <w:rsid w:val="00B27BB8"/>
    <w:rsid w:val="00B70A12"/>
    <w:rsid w:val="00B71CE8"/>
    <w:rsid w:val="00B75DD5"/>
    <w:rsid w:val="00BB23BC"/>
    <w:rsid w:val="00BC5D9E"/>
    <w:rsid w:val="00BF03FF"/>
    <w:rsid w:val="00C11846"/>
    <w:rsid w:val="00C27DF2"/>
    <w:rsid w:val="00C33FE2"/>
    <w:rsid w:val="00C828C3"/>
    <w:rsid w:val="00CA5BC9"/>
    <w:rsid w:val="00CE3AF4"/>
    <w:rsid w:val="00D1150D"/>
    <w:rsid w:val="00D2018C"/>
    <w:rsid w:val="00D315D2"/>
    <w:rsid w:val="00D85336"/>
    <w:rsid w:val="00DB29E6"/>
    <w:rsid w:val="00DB6966"/>
    <w:rsid w:val="00E5466C"/>
    <w:rsid w:val="00E55EEB"/>
    <w:rsid w:val="00E82096"/>
    <w:rsid w:val="00E84106"/>
    <w:rsid w:val="00E94A80"/>
    <w:rsid w:val="00EA7F12"/>
    <w:rsid w:val="00EC32BF"/>
    <w:rsid w:val="00EE4345"/>
    <w:rsid w:val="00EF445B"/>
    <w:rsid w:val="00F45F7D"/>
    <w:rsid w:val="00F771A7"/>
    <w:rsid w:val="00F82F7F"/>
    <w:rsid w:val="00FD38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EA6EC2BE984FC8B971A4B988342CD4">
    <w:name w:val="37EA6EC2BE984FC8B971A4B988342CD4"/>
    <w:rsid w:val="007D4240"/>
  </w:style>
  <w:style w:type="paragraph" w:customStyle="1" w:styleId="26D38AFAC13F4EB2BECD0A5546F4F609">
    <w:name w:val="26D38AFAC13F4EB2BECD0A5546F4F609"/>
    <w:rsid w:val="007D4240"/>
  </w:style>
  <w:style w:type="paragraph" w:customStyle="1" w:styleId="B7D529175A494966BD431438272A8FD9">
    <w:name w:val="B7D529175A494966BD431438272A8FD9"/>
    <w:rsid w:val="007D4240"/>
  </w:style>
  <w:style w:type="paragraph" w:customStyle="1" w:styleId="F59599D69BEE45D4869B62ECE79995E5">
    <w:name w:val="F59599D69BEE45D4869B62ECE79995E5"/>
    <w:rsid w:val="007D4240"/>
  </w:style>
  <w:style w:type="paragraph" w:customStyle="1" w:styleId="84405FE45FB644C38B7714710944F6A3">
    <w:name w:val="84405FE45FB644C38B7714710944F6A3"/>
    <w:rsid w:val="007D4240"/>
  </w:style>
  <w:style w:type="paragraph" w:customStyle="1" w:styleId="AE05D6D93F02470FB97C4E2F209CB091">
    <w:name w:val="AE05D6D93F02470FB97C4E2F209CB091"/>
    <w:rsid w:val="007D4240"/>
  </w:style>
  <w:style w:type="paragraph" w:customStyle="1" w:styleId="F49CA6823A9647F7AC191D32337DF563">
    <w:name w:val="F49CA6823A9647F7AC191D32337DF563"/>
    <w:rsid w:val="007D4240"/>
  </w:style>
  <w:style w:type="character" w:styleId="Textedelespacerserv">
    <w:name w:val="Placeholder Text"/>
    <w:basedOn w:val="Policepardfaut"/>
    <w:uiPriority w:val="99"/>
    <w:semiHidden/>
    <w:rsid w:val="009A69ED"/>
    <w:rPr>
      <w:color w:val="808080"/>
    </w:rPr>
  </w:style>
  <w:style w:type="paragraph" w:customStyle="1" w:styleId="E82A1C98C4344C61AC0C2A3D4EA340A0">
    <w:name w:val="E82A1C98C4344C61AC0C2A3D4EA340A0"/>
    <w:rsid w:val="007D4240"/>
  </w:style>
  <w:style w:type="paragraph" w:customStyle="1" w:styleId="23DAC372E2764572AFF6811E507E4484">
    <w:name w:val="23DAC372E2764572AFF6811E507E4484"/>
    <w:rsid w:val="007D4240"/>
  </w:style>
  <w:style w:type="paragraph" w:customStyle="1" w:styleId="B1EDCCCC316349269A9A11F822B0ADF8">
    <w:name w:val="B1EDCCCC316349269A9A11F822B0ADF8"/>
    <w:rsid w:val="00CA5BC9"/>
  </w:style>
  <w:style w:type="paragraph" w:customStyle="1" w:styleId="3F52AAFFE2F14A07B4A50B56DD497AE8">
    <w:name w:val="3F52AAFFE2F14A07B4A50B56DD497AE8"/>
    <w:rsid w:val="00123468"/>
  </w:style>
  <w:style w:type="paragraph" w:customStyle="1" w:styleId="B88D984DEA674C429C333D597FB1CFEB">
    <w:name w:val="B88D984DEA674C429C333D597FB1CFEB"/>
    <w:rsid w:val="00123468"/>
  </w:style>
  <w:style w:type="paragraph" w:customStyle="1" w:styleId="A4DD1D0909534C738D182074B5D526FE">
    <w:name w:val="A4DD1D0909534C738D182074B5D526FE"/>
    <w:rsid w:val="00123468"/>
  </w:style>
  <w:style w:type="paragraph" w:customStyle="1" w:styleId="F1D23090F310476C9356C87134033C58">
    <w:name w:val="F1D23090F310476C9356C87134033C58"/>
    <w:rsid w:val="00B27BB8"/>
  </w:style>
  <w:style w:type="paragraph" w:customStyle="1" w:styleId="E58071B61BEF4531B939150015529B09">
    <w:name w:val="E58071B61BEF4531B939150015529B09"/>
    <w:rsid w:val="00B27BB8"/>
  </w:style>
  <w:style w:type="paragraph" w:customStyle="1" w:styleId="D96A0C7F14E545DDA86A9988384BCF11">
    <w:name w:val="D96A0C7F14E545DDA86A9988384BCF11"/>
    <w:rsid w:val="00B27BB8"/>
  </w:style>
  <w:style w:type="paragraph" w:customStyle="1" w:styleId="59733C8BB7D7478DA2B335C67007CFBF">
    <w:name w:val="59733C8BB7D7478DA2B335C67007CFBF"/>
    <w:rsid w:val="00B27BB8"/>
  </w:style>
  <w:style w:type="paragraph" w:customStyle="1" w:styleId="9D3FC64E5A134E1DBA537CAF9C6206FA">
    <w:name w:val="9D3FC64E5A134E1DBA537CAF9C6206FA"/>
    <w:rsid w:val="009A69ED"/>
  </w:style>
  <w:style w:type="paragraph" w:customStyle="1" w:styleId="F473D7B0A9404C8899BBFFAC1BF1B3BA">
    <w:name w:val="F473D7B0A9404C8899BBFFAC1BF1B3BA"/>
    <w:rsid w:val="009A69ED"/>
  </w:style>
  <w:style w:type="paragraph" w:customStyle="1" w:styleId="EF47D2496AA34258B07D1D1CCB5A00DD">
    <w:name w:val="EF47D2496AA34258B07D1D1CCB5A00DD"/>
    <w:rsid w:val="009A69ED"/>
  </w:style>
  <w:style w:type="paragraph" w:customStyle="1" w:styleId="943463CD75DF4ADC8C84610EBC37E05A">
    <w:name w:val="943463CD75DF4ADC8C84610EBC37E05A"/>
    <w:rsid w:val="009A69ED"/>
  </w:style>
  <w:style w:type="paragraph" w:customStyle="1" w:styleId="07ECEE4B236F4980A302FDB5071F87AA">
    <w:name w:val="07ECEE4B236F4980A302FDB5071F87AA"/>
    <w:rsid w:val="009A69ED"/>
  </w:style>
  <w:style w:type="paragraph" w:customStyle="1" w:styleId="C1B52578726F42D5BB089B1C7B41ADF1">
    <w:name w:val="C1B52578726F42D5BB089B1C7B41ADF1"/>
    <w:rsid w:val="009A69ED"/>
  </w:style>
  <w:style w:type="paragraph" w:customStyle="1" w:styleId="094D003C363F4CA9ACF540B2B88957FF">
    <w:name w:val="094D003C363F4CA9ACF540B2B88957FF"/>
    <w:rsid w:val="009A69ED"/>
  </w:style>
  <w:style w:type="paragraph" w:customStyle="1" w:styleId="167F352C95B54BBFA883B2F1A0280A59">
    <w:name w:val="167F352C95B54BBFA883B2F1A0280A59"/>
    <w:rsid w:val="009A69ED"/>
  </w:style>
  <w:style w:type="paragraph" w:customStyle="1" w:styleId="34CDBFB58E404602B657CFB51A02F319">
    <w:name w:val="34CDBFB58E404602B657CFB51A02F319"/>
    <w:rsid w:val="009A69ED"/>
  </w:style>
  <w:style w:type="paragraph" w:customStyle="1" w:styleId="398386FE4E14425493EF53D7809DE2B9">
    <w:name w:val="398386FE4E14425493EF53D7809DE2B9"/>
    <w:rsid w:val="009A69ED"/>
  </w:style>
  <w:style w:type="paragraph" w:customStyle="1" w:styleId="F21B833B19674FB5B896CEDD14C2E5EA">
    <w:name w:val="F21B833B19674FB5B896CEDD14C2E5EA"/>
    <w:rsid w:val="009A69ED"/>
  </w:style>
  <w:style w:type="paragraph" w:customStyle="1" w:styleId="53B2CFAFDAF74CB9BBD10A72E538A0E8">
    <w:name w:val="53B2CFAFDAF74CB9BBD10A72E538A0E8"/>
    <w:rsid w:val="009A69ED"/>
  </w:style>
  <w:style w:type="paragraph" w:customStyle="1" w:styleId="0E1B38306B414D99A00A06C300CCCBE5">
    <w:name w:val="0E1B38306B414D99A00A06C300CCCBE5"/>
    <w:rsid w:val="009A69ED"/>
  </w:style>
  <w:style w:type="paragraph" w:customStyle="1" w:styleId="273E71A7E43F4679910AFCD2E7CA1A91">
    <w:name w:val="273E71A7E43F4679910AFCD2E7CA1A91"/>
    <w:rsid w:val="009A69ED"/>
  </w:style>
  <w:style w:type="paragraph" w:customStyle="1" w:styleId="5BCD6B04B9FA4900A0205AE5B3A2FACA">
    <w:name w:val="5BCD6B04B9FA4900A0205AE5B3A2FACA"/>
    <w:rsid w:val="009A69ED"/>
  </w:style>
  <w:style w:type="paragraph" w:customStyle="1" w:styleId="EB64A0C625D44880B196A42CD977D20D">
    <w:name w:val="EB64A0C625D44880B196A42CD977D20D"/>
    <w:rsid w:val="009A6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22F38D-2BDD-498B-8843-B45059BCA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16311</TotalTime>
  <Pages>25</Pages>
  <Words>7609</Words>
  <Characters>41850</Characters>
  <Application>Microsoft Office Word</Application>
  <DocSecurity>0</DocSecurity>
  <Lines>348</Lines>
  <Paragraphs>98</Paragraphs>
  <ScaleCrop>false</ScaleCrop>
  <HeadingPairs>
    <vt:vector size="2" baseType="variant">
      <vt:variant>
        <vt:lpstr>Titre</vt:lpstr>
      </vt:variant>
      <vt:variant>
        <vt:i4>1</vt:i4>
      </vt:variant>
    </vt:vector>
  </HeadingPairs>
  <TitlesOfParts>
    <vt:vector size="1" baseType="lpstr">
      <vt:lpstr>Rapport de l’étude n° 1 : Des outils mutualisés de signalement et d’accès aux ressources documentaires électroniques pour l’ESR</vt:lpstr>
    </vt:vector>
  </TitlesOfParts>
  <Company>Hewlett-Packard Company</Company>
  <LinksUpToDate>false</LinksUpToDate>
  <CharactersWithSpaces>49361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l’étude n° 1 : Des outils mutualisés de signalement et d’accès aux ressources documentaires électroniques pour l’ESR</dc:title>
  <dc:subject>CNRS_COPIST_ETUDE 1</dc:subject>
  <dc:creator>toshiba</dc:creator>
  <cp:keywords/>
  <dc:description/>
  <cp:lastModifiedBy>Laurent Bouvier-Ajam</cp:lastModifiedBy>
  <cp:revision>889</cp:revision>
  <cp:lastPrinted>2017-11-28T15:58:00Z</cp:lastPrinted>
  <dcterms:created xsi:type="dcterms:W3CDTF">2017-10-23T16:11:00Z</dcterms:created>
  <dcterms:modified xsi:type="dcterms:W3CDTF">2018-02-12T10:14:00Z</dcterms:modified>
</cp:coreProperties>
</file>