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6301F" w14:textId="77777777" w:rsidR="00996E38" w:rsidRDefault="00996E38" w:rsidP="00996E38">
      <w:bookmarkStart w:id="0" w:name="_GoBack"/>
      <w:bookmarkEnd w:id="0"/>
    </w:p>
    <w:tbl>
      <w:tblPr>
        <w:tblStyle w:val="Grilledutableau"/>
        <w:tblpPr w:leftFromText="141" w:rightFromText="141" w:vertAnchor="page" w:horzAnchor="margin" w:tblpXSpec="center" w:tblpY="59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996E38" w14:paraId="3089C40E" w14:textId="77777777" w:rsidTr="00996E38">
        <w:tc>
          <w:tcPr>
            <w:tcW w:w="8222" w:type="dxa"/>
          </w:tcPr>
          <w:p w14:paraId="0670CD89" w14:textId="77777777" w:rsidR="00996E38" w:rsidRPr="004F79C2" w:rsidRDefault="00996E38" w:rsidP="00996E38">
            <w:pPr>
              <w:spacing w:after="240"/>
              <w:ind w:left="704"/>
              <w:rPr>
                <w:color w:val="1F4E79" w:themeColor="accent1" w:themeShade="80"/>
                <w:sz w:val="44"/>
                <w:szCs w:val="44"/>
              </w:rPr>
            </w:pPr>
            <w:r w:rsidRPr="004F79C2">
              <w:rPr>
                <w:color w:val="1F4E79" w:themeColor="accent1" w:themeShade="80"/>
                <w:sz w:val="52"/>
                <w:szCs w:val="44"/>
              </w:rPr>
              <w:t xml:space="preserve">ETUDES COPIST (CATALOGUE D’OFFRES PARTAGEES D’IST) </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783"/>
      </w:tblGrid>
      <w:tr w:rsidR="00996E38" w14:paraId="2E3751FE" w14:textId="77777777" w:rsidTr="00996E38">
        <w:tc>
          <w:tcPr>
            <w:tcW w:w="4673" w:type="dxa"/>
          </w:tcPr>
          <w:p w14:paraId="30332B46" w14:textId="77777777" w:rsidR="00996E38" w:rsidRDefault="00996E38" w:rsidP="00996E38">
            <w:pPr>
              <w:spacing w:before="360"/>
              <w:ind w:right="884"/>
              <w:jc w:val="right"/>
            </w:pPr>
            <w:r w:rsidRPr="001E0CD2">
              <w:rPr>
                <w:noProof/>
                <w:lang w:eastAsia="fr-FR"/>
              </w:rPr>
              <w:drawing>
                <wp:inline distT="0" distB="0" distL="0" distR="0" wp14:anchorId="5952413B" wp14:editId="439D558A">
                  <wp:extent cx="1123950" cy="1123950"/>
                  <wp:effectExtent l="0" t="0" r="0" b="0"/>
                  <wp:docPr id="24" name="Image 24" descr="Z:\Rapports clients\CNRS-DIST\12 - Etudes Copist\Investissements-aveni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apports clients\CNRS-DIST\12 - Etudes Copist\Investissements-aveni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5783" w:type="dxa"/>
            <w:vAlign w:val="center"/>
          </w:tcPr>
          <w:p w14:paraId="360FDC45" w14:textId="77777777" w:rsidR="00996E38" w:rsidRDefault="00996E38" w:rsidP="00996E38">
            <w:pPr>
              <w:spacing w:before="360"/>
            </w:pPr>
            <w:r w:rsidRPr="001E0CD2">
              <w:rPr>
                <w:noProof/>
                <w:lang w:eastAsia="fr-FR"/>
              </w:rPr>
              <w:drawing>
                <wp:inline distT="0" distB="0" distL="0" distR="0" wp14:anchorId="05E77890" wp14:editId="1C08CF3B">
                  <wp:extent cx="2371665" cy="834332"/>
                  <wp:effectExtent l="0" t="0" r="0" b="4445"/>
                  <wp:docPr id="25" name="Image 25" descr="Z:\Rapports clients\CNRS-DIST\12 - Etudes Copist\ISTE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apports clients\CNRS-DIST\12 - Etudes Copist\ISTEX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4202" cy="842260"/>
                          </a:xfrm>
                          <a:prstGeom prst="rect">
                            <a:avLst/>
                          </a:prstGeom>
                          <a:noFill/>
                          <a:ln>
                            <a:noFill/>
                          </a:ln>
                        </pic:spPr>
                      </pic:pic>
                    </a:graphicData>
                  </a:graphic>
                </wp:inline>
              </w:drawing>
            </w:r>
          </w:p>
          <w:p w14:paraId="1982139E" w14:textId="77777777" w:rsidR="00996E38" w:rsidRPr="001E0CD2" w:rsidRDefault="00996E38" w:rsidP="00996E38">
            <w:pPr>
              <w:spacing w:before="120"/>
            </w:pPr>
            <w:r w:rsidRPr="001E0CD2">
              <w:rPr>
                <w:b/>
                <w:bCs/>
                <w:color w:val="1F4E79" w:themeColor="accent1" w:themeShade="80"/>
                <w:sz w:val="28"/>
              </w:rPr>
              <w:t>ANR-10-IDEX-0004-02</w:t>
            </w:r>
          </w:p>
        </w:tc>
      </w:tr>
    </w:tbl>
    <w:p w14:paraId="1B513C97" w14:textId="77777777" w:rsidR="00996E38" w:rsidRDefault="00996E38" w:rsidP="00996E38"/>
    <w:tbl>
      <w:tblPr>
        <w:tblStyle w:val="Grilledutableau"/>
        <w:tblpPr w:leftFromText="141" w:rightFromText="141" w:vertAnchor="page" w:horzAnchor="margin" w:tblpXSpec="center" w:tblpY="75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tblGrid>
      <w:tr w:rsidR="00996E38" w14:paraId="6846EE59" w14:textId="77777777" w:rsidTr="00996E38">
        <w:trPr>
          <w:trHeight w:val="2127"/>
        </w:trPr>
        <w:tc>
          <w:tcPr>
            <w:tcW w:w="7230" w:type="dxa"/>
            <w:tcBorders>
              <w:bottom w:val="single" w:sz="24" w:space="0" w:color="002060"/>
            </w:tcBorders>
            <w:vAlign w:val="center"/>
          </w:tcPr>
          <w:sdt>
            <w:sdtPr>
              <w:rPr>
                <w:b/>
                <w:color w:val="1F4E79" w:themeColor="accent1" w:themeShade="80"/>
                <w:sz w:val="44"/>
                <w:lang w:eastAsia="fr-FR"/>
              </w:rPr>
              <w:alias w:val="Titre "/>
              <w:tag w:val=""/>
              <w:id w:val="692188325"/>
              <w:placeholder>
                <w:docPart w:val="D007F142310C49D4BBC0B5B51A2C1006"/>
              </w:placeholder>
              <w:dataBinding w:prefixMappings="xmlns:ns0='http://purl.org/dc/elements/1.1/' xmlns:ns1='http://schemas.openxmlformats.org/package/2006/metadata/core-properties' " w:xpath="/ns1:coreProperties[1]/ns0:title[1]" w:storeItemID="{6C3C8BC8-F283-45AE-878A-BAB7291924A1}"/>
              <w:text/>
            </w:sdtPr>
            <w:sdtEndPr/>
            <w:sdtContent>
              <w:p w14:paraId="168E32FE" w14:textId="40D0D5A9" w:rsidR="00996E38" w:rsidRPr="00053A16" w:rsidRDefault="00996E38" w:rsidP="00996E38">
                <w:pPr>
                  <w:ind w:left="176"/>
                  <w:rPr>
                    <w:b/>
                    <w:color w:val="1F4E79" w:themeColor="accent1" w:themeShade="80"/>
                    <w:sz w:val="44"/>
                    <w:lang w:eastAsia="fr-FR"/>
                  </w:rPr>
                </w:pPr>
                <w:r>
                  <w:rPr>
                    <w:b/>
                    <w:color w:val="1F4E79" w:themeColor="accent1" w:themeShade="80"/>
                    <w:sz w:val="44"/>
                    <w:lang w:eastAsia="fr-FR"/>
                  </w:rPr>
                  <w:t>Rapport de l’étude n° 2 : Une plateforme mutualisée pluridisciplinaire de stockage, de gestion, de signalement et de partage de données de recherche</w:t>
                </w:r>
              </w:p>
            </w:sdtContent>
          </w:sdt>
        </w:tc>
      </w:tr>
      <w:tr w:rsidR="00996E38" w14:paraId="277F47C0" w14:textId="77777777" w:rsidTr="00996E38">
        <w:trPr>
          <w:trHeight w:val="926"/>
        </w:trPr>
        <w:tc>
          <w:tcPr>
            <w:tcW w:w="7230" w:type="dxa"/>
            <w:tcBorders>
              <w:top w:val="single" w:sz="24" w:space="0" w:color="002060"/>
            </w:tcBorders>
            <w:vAlign w:val="center"/>
          </w:tcPr>
          <w:p w14:paraId="0432AF64" w14:textId="2FF8E782" w:rsidR="00996E38" w:rsidRPr="00623CAB" w:rsidRDefault="00996E38" w:rsidP="00556A6C">
            <w:pPr>
              <w:ind w:left="176"/>
              <w:rPr>
                <w:rStyle w:val="TitreCar"/>
                <w:sz w:val="32"/>
                <w:szCs w:val="32"/>
              </w:rPr>
            </w:pPr>
            <w:r w:rsidRPr="00996E38">
              <w:rPr>
                <w:rStyle w:val="TitreCar"/>
                <w:color w:val="1F4E79" w:themeColor="accent1" w:themeShade="80"/>
                <w:sz w:val="32"/>
                <w:szCs w:val="32"/>
              </w:rPr>
              <w:t xml:space="preserve">Version du </w:t>
            </w:r>
            <w:sdt>
              <w:sdtPr>
                <w:rPr>
                  <w:rStyle w:val="TitreCar"/>
                  <w:color w:val="1F4E79" w:themeColor="accent1" w:themeShade="80"/>
                  <w:sz w:val="32"/>
                  <w:szCs w:val="32"/>
                </w:rPr>
                <w:alias w:val="Date de publication"/>
                <w:tag w:val=""/>
                <w:id w:val="907261387"/>
                <w:placeholder>
                  <w:docPart w:val="ACB93E0AB65A4CE0839686F56ABAE42B"/>
                </w:placeholder>
                <w:dataBinding w:prefixMappings="xmlns:ns0='http://schemas.microsoft.com/office/2006/coverPageProps' " w:xpath="/ns0:CoverPageProperties[1]/ns0:PublishDate[1]" w:storeItemID="{55AF091B-3C7A-41E3-B477-F2FDAA23CFDA}"/>
                <w:date w:fullDate="2018-02-08T00:00:00Z">
                  <w:dateFormat w:val="dd/MM/yyyy"/>
                  <w:lid w:val="fr-FR"/>
                  <w:storeMappedDataAs w:val="dateTime"/>
                  <w:calendar w:val="gregorian"/>
                </w:date>
              </w:sdtPr>
              <w:sdtEndPr>
                <w:rPr>
                  <w:rStyle w:val="TitreCar"/>
                </w:rPr>
              </w:sdtEndPr>
              <w:sdtContent>
                <w:r w:rsidR="00EF5CEA">
                  <w:rPr>
                    <w:rStyle w:val="TitreCar"/>
                    <w:color w:val="1F4E79" w:themeColor="accent1" w:themeShade="80"/>
                    <w:sz w:val="32"/>
                    <w:szCs w:val="32"/>
                  </w:rPr>
                  <w:t>0</w:t>
                </w:r>
                <w:r w:rsidR="00204713">
                  <w:rPr>
                    <w:rStyle w:val="TitreCar"/>
                    <w:color w:val="1F4E79" w:themeColor="accent1" w:themeShade="80"/>
                    <w:sz w:val="32"/>
                    <w:szCs w:val="32"/>
                  </w:rPr>
                  <w:t>8</w:t>
                </w:r>
                <w:r w:rsidR="00EF5CEA">
                  <w:rPr>
                    <w:rStyle w:val="TitreCar"/>
                    <w:color w:val="1F4E79" w:themeColor="accent1" w:themeShade="80"/>
                    <w:sz w:val="32"/>
                    <w:szCs w:val="32"/>
                  </w:rPr>
                  <w:t>/02/2018</w:t>
                </w:r>
              </w:sdtContent>
            </w:sdt>
          </w:p>
        </w:tc>
      </w:tr>
      <w:tr w:rsidR="00996E38" w14:paraId="18EB6367" w14:textId="77777777" w:rsidTr="00996E38">
        <w:trPr>
          <w:trHeight w:val="1106"/>
        </w:trPr>
        <w:tc>
          <w:tcPr>
            <w:tcW w:w="7230" w:type="dxa"/>
            <w:vAlign w:val="center"/>
          </w:tcPr>
          <w:p w14:paraId="58F061F9" w14:textId="5D5174A3" w:rsidR="00996E38" w:rsidRPr="00703456" w:rsidRDefault="00996E38" w:rsidP="00996E38">
            <w:pPr>
              <w:ind w:left="176"/>
              <w:rPr>
                <w:rStyle w:val="TitreCar"/>
                <w:sz w:val="20"/>
                <w:szCs w:val="20"/>
              </w:rPr>
            </w:pPr>
            <w:r w:rsidRPr="00323E26">
              <w:rPr>
                <w:rStyle w:val="TitreCar"/>
                <w:color w:val="1F4E79" w:themeColor="accent1" w:themeShade="80"/>
                <w:sz w:val="20"/>
                <w:szCs w:val="20"/>
              </w:rPr>
              <w:lastRenderedPageBreak/>
              <w:t xml:space="preserve">Référence : </w:t>
            </w:r>
            <w:sdt>
              <w:sdtPr>
                <w:rPr>
                  <w:rStyle w:val="TitreCar"/>
                  <w:color w:val="1F4E79" w:themeColor="accent1" w:themeShade="80"/>
                  <w:sz w:val="20"/>
                  <w:szCs w:val="20"/>
                </w:rPr>
                <w:alias w:val="Objet "/>
                <w:tag w:val=""/>
                <w:id w:val="820314693"/>
                <w:placeholder>
                  <w:docPart w:val="FC4C13B148EB44AA85C9A51D0F10E644"/>
                </w:placeholder>
                <w:dataBinding w:prefixMappings="xmlns:ns0='http://purl.org/dc/elements/1.1/' xmlns:ns1='http://schemas.openxmlformats.org/package/2006/metadata/core-properties' " w:xpath="/ns1:coreProperties[1]/ns0:subject[1]" w:storeItemID="{6C3C8BC8-F283-45AE-878A-BAB7291924A1}"/>
                <w:text/>
              </w:sdtPr>
              <w:sdtEndPr>
                <w:rPr>
                  <w:rStyle w:val="TitreCar"/>
                </w:rPr>
              </w:sdtEndPr>
              <w:sdtContent>
                <w:r w:rsidRPr="00323E26">
                  <w:rPr>
                    <w:rStyle w:val="TitreCar"/>
                    <w:color w:val="1F4E79" w:themeColor="accent1" w:themeShade="80"/>
                    <w:sz w:val="20"/>
                    <w:szCs w:val="20"/>
                  </w:rPr>
                  <w:t>CNRS_COPIST_ETUDE 2_</w:t>
                </w:r>
              </w:sdtContent>
            </w:sdt>
            <w:sdt>
              <w:sdtPr>
                <w:rPr>
                  <w:rStyle w:val="TitreCar"/>
                  <w:color w:val="1F4E79" w:themeColor="accent1" w:themeShade="80"/>
                  <w:sz w:val="20"/>
                  <w:szCs w:val="20"/>
                </w:rPr>
                <w:alias w:val="Date de publication"/>
                <w:tag w:val=""/>
                <w:id w:val="-656838636"/>
                <w:placeholder>
                  <w:docPart w:val="88B7E02972444F08B8C2BE71D529CD7C"/>
                </w:placeholder>
                <w:dataBinding w:prefixMappings="xmlns:ns0='http://schemas.microsoft.com/office/2006/coverPageProps' " w:xpath="/ns0:CoverPageProperties[1]/ns0:PublishDate[1]" w:storeItemID="{55AF091B-3C7A-41E3-B477-F2FDAA23CFDA}"/>
                <w:date w:fullDate="2018-02-08T00:00:00Z">
                  <w:dateFormat w:val="dd/MM/yyyy"/>
                  <w:lid w:val="fr-FR"/>
                  <w:storeMappedDataAs w:val="dateTime"/>
                  <w:calendar w:val="gregorian"/>
                </w:date>
              </w:sdtPr>
              <w:sdtEndPr>
                <w:rPr>
                  <w:rStyle w:val="TitreCar"/>
                </w:rPr>
              </w:sdtEndPr>
              <w:sdtContent>
                <w:r w:rsidR="00204713">
                  <w:rPr>
                    <w:rStyle w:val="TitreCar"/>
                    <w:color w:val="1F4E79" w:themeColor="accent1" w:themeShade="80"/>
                    <w:sz w:val="20"/>
                    <w:szCs w:val="20"/>
                  </w:rPr>
                  <w:t>08/02/2018</w:t>
                </w:r>
              </w:sdtContent>
            </w:sdt>
            <w:r w:rsidR="00111F0C">
              <w:rPr>
                <w:rStyle w:val="TitreCar"/>
                <w:color w:val="1F4E79" w:themeColor="accent1" w:themeShade="80"/>
                <w:sz w:val="20"/>
                <w:szCs w:val="20"/>
              </w:rPr>
              <w:t>_v1</w:t>
            </w:r>
          </w:p>
        </w:tc>
      </w:tr>
    </w:tbl>
    <w:p w14:paraId="19512702" w14:textId="77777777" w:rsidR="00996E38" w:rsidRDefault="00996E38" w:rsidP="00996E38">
      <w:pPr>
        <w:tabs>
          <w:tab w:val="left" w:pos="1985"/>
        </w:tabs>
        <w:sectPr w:rsidR="00996E38" w:rsidSect="00996E38">
          <w:headerReference w:type="default" r:id="rId11"/>
          <w:footerReference w:type="even" r:id="rId12"/>
          <w:footerReference w:type="default" r:id="rId13"/>
          <w:pgSz w:w="11906" w:h="16838"/>
          <w:pgMar w:top="720" w:right="720" w:bottom="720" w:left="720" w:header="708" w:footer="2551" w:gutter="0"/>
          <w:cols w:space="708"/>
          <w:docGrid w:linePitch="360"/>
        </w:sectPr>
      </w:pPr>
    </w:p>
    <w:sdt>
      <w:sdtPr>
        <w:rPr>
          <w:rFonts w:asciiTheme="minorHAnsi" w:eastAsiaTheme="minorHAnsi" w:hAnsiTheme="minorHAnsi" w:cstheme="minorBidi"/>
          <w:color w:val="2F5496" w:themeColor="accent5" w:themeShade="BF"/>
          <w:spacing w:val="0"/>
          <w:kern w:val="0"/>
          <w:sz w:val="22"/>
          <w:szCs w:val="22"/>
        </w:rPr>
        <w:id w:val="-1068724057"/>
        <w:docPartObj>
          <w:docPartGallery w:val="Table of Contents"/>
          <w:docPartUnique/>
        </w:docPartObj>
      </w:sdtPr>
      <w:sdtEndPr>
        <w:rPr>
          <w:b/>
          <w:bCs/>
          <w:color w:val="auto"/>
        </w:rPr>
      </w:sdtEndPr>
      <w:sdtContent>
        <w:p w14:paraId="000B428B" w14:textId="135657F6" w:rsidR="003B46A1" w:rsidRPr="00A77592" w:rsidRDefault="003B46A1" w:rsidP="005B421F">
          <w:pPr>
            <w:pStyle w:val="Titre"/>
            <w:pBdr>
              <w:bottom w:val="single" w:sz="2" w:space="1" w:color="7F7F7F" w:themeColor="text1" w:themeTint="80"/>
            </w:pBdr>
            <w:jc w:val="right"/>
            <w:rPr>
              <w:color w:val="2F5496" w:themeColor="accent5" w:themeShade="BF"/>
            </w:rPr>
          </w:pPr>
          <w:r w:rsidRPr="00A77592">
            <w:rPr>
              <w:color w:val="2F5496" w:themeColor="accent5" w:themeShade="BF"/>
            </w:rPr>
            <w:t>SOMMAIRE</w:t>
          </w:r>
        </w:p>
        <w:p w14:paraId="21ACD3EB" w14:textId="77777777" w:rsidR="00D03B1C" w:rsidRDefault="002B0EAA">
          <w:pPr>
            <w:pStyle w:val="TM1"/>
            <w:rPr>
              <w:rFonts w:eastAsiaTheme="minorEastAsia"/>
              <w:b w:val="0"/>
              <w:bCs w:val="0"/>
              <w:caps w:val="0"/>
              <w:noProof/>
              <w:color w:val="auto"/>
              <w:sz w:val="22"/>
              <w:szCs w:val="22"/>
              <w:lang w:eastAsia="fr-FR"/>
            </w:rPr>
          </w:pPr>
          <w:r>
            <w:fldChar w:fldCharType="begin"/>
          </w:r>
          <w:r>
            <w:instrText xml:space="preserve"> TOC \o "1-2" \h \z \u </w:instrText>
          </w:r>
          <w:r>
            <w:fldChar w:fldCharType="separate"/>
          </w:r>
          <w:hyperlink w:anchor="_Toc505868135" w:history="1">
            <w:r w:rsidR="00D03B1C" w:rsidRPr="001F339F">
              <w:rPr>
                <w:rStyle w:val="Lienhypertexte"/>
                <w:rFonts w:ascii="Calibri" w:hAnsi="Calibri"/>
                <w:noProof/>
              </w:rPr>
              <w:t>Introduction</w:t>
            </w:r>
            <w:r w:rsidR="00D03B1C">
              <w:rPr>
                <w:noProof/>
                <w:webHidden/>
              </w:rPr>
              <w:tab/>
            </w:r>
            <w:r w:rsidR="00D03B1C">
              <w:rPr>
                <w:noProof/>
                <w:webHidden/>
              </w:rPr>
              <w:fldChar w:fldCharType="begin"/>
            </w:r>
            <w:r w:rsidR="00D03B1C">
              <w:rPr>
                <w:noProof/>
                <w:webHidden/>
              </w:rPr>
              <w:instrText xml:space="preserve"> PAGEREF _Toc505868135 \h </w:instrText>
            </w:r>
            <w:r w:rsidR="00D03B1C">
              <w:rPr>
                <w:noProof/>
                <w:webHidden/>
              </w:rPr>
            </w:r>
            <w:r w:rsidR="00D03B1C">
              <w:rPr>
                <w:noProof/>
                <w:webHidden/>
              </w:rPr>
              <w:fldChar w:fldCharType="separate"/>
            </w:r>
            <w:r w:rsidR="00D03B1C">
              <w:rPr>
                <w:noProof/>
                <w:webHidden/>
              </w:rPr>
              <w:t>1</w:t>
            </w:r>
            <w:r w:rsidR="00D03B1C">
              <w:rPr>
                <w:noProof/>
                <w:webHidden/>
              </w:rPr>
              <w:fldChar w:fldCharType="end"/>
            </w:r>
          </w:hyperlink>
        </w:p>
        <w:p w14:paraId="7E4AB090" w14:textId="77777777" w:rsidR="00D03B1C" w:rsidRDefault="008A05D9">
          <w:pPr>
            <w:pStyle w:val="TM2"/>
            <w:rPr>
              <w:rFonts w:eastAsiaTheme="minorEastAsia"/>
              <w:noProof/>
              <w:sz w:val="22"/>
              <w:szCs w:val="22"/>
              <w:lang w:eastAsia="fr-FR"/>
            </w:rPr>
          </w:pPr>
          <w:hyperlink w:anchor="_Toc505868136" w:history="1">
            <w:r w:rsidR="00D03B1C" w:rsidRPr="001F339F">
              <w:rPr>
                <w:rStyle w:val="Lienhypertexte"/>
                <w:rFonts w:ascii="Calibri" w:hAnsi="Calibri"/>
                <w:noProof/>
              </w:rPr>
              <w:t>Six études pour la mise en cohérence des projets numériques en IST de l’ESR</w:t>
            </w:r>
            <w:r w:rsidR="00D03B1C">
              <w:rPr>
                <w:noProof/>
                <w:webHidden/>
              </w:rPr>
              <w:tab/>
            </w:r>
            <w:r w:rsidR="00D03B1C">
              <w:rPr>
                <w:noProof/>
                <w:webHidden/>
              </w:rPr>
              <w:fldChar w:fldCharType="begin"/>
            </w:r>
            <w:r w:rsidR="00D03B1C">
              <w:rPr>
                <w:noProof/>
                <w:webHidden/>
              </w:rPr>
              <w:instrText xml:space="preserve"> PAGEREF _Toc505868136 \h </w:instrText>
            </w:r>
            <w:r w:rsidR="00D03B1C">
              <w:rPr>
                <w:noProof/>
                <w:webHidden/>
              </w:rPr>
            </w:r>
            <w:r w:rsidR="00D03B1C">
              <w:rPr>
                <w:noProof/>
                <w:webHidden/>
              </w:rPr>
              <w:fldChar w:fldCharType="separate"/>
            </w:r>
            <w:r w:rsidR="00D03B1C">
              <w:rPr>
                <w:noProof/>
                <w:webHidden/>
              </w:rPr>
              <w:t>1</w:t>
            </w:r>
            <w:r w:rsidR="00D03B1C">
              <w:rPr>
                <w:noProof/>
                <w:webHidden/>
              </w:rPr>
              <w:fldChar w:fldCharType="end"/>
            </w:r>
          </w:hyperlink>
        </w:p>
        <w:p w14:paraId="12648E7C" w14:textId="77777777" w:rsidR="00D03B1C" w:rsidRDefault="008A05D9">
          <w:pPr>
            <w:pStyle w:val="TM2"/>
            <w:rPr>
              <w:rFonts w:eastAsiaTheme="minorEastAsia"/>
              <w:noProof/>
              <w:sz w:val="22"/>
              <w:szCs w:val="22"/>
              <w:lang w:eastAsia="fr-FR"/>
            </w:rPr>
          </w:pPr>
          <w:hyperlink w:anchor="_Toc505868137" w:history="1">
            <w:r w:rsidR="00D03B1C" w:rsidRPr="001F339F">
              <w:rPr>
                <w:rStyle w:val="Lienhypertexte"/>
                <w:rFonts w:ascii="Calibri" w:hAnsi="Calibri"/>
                <w:noProof/>
              </w:rPr>
              <w:t>Problématique de l’étude</w:t>
            </w:r>
            <w:r w:rsidR="00D03B1C">
              <w:rPr>
                <w:noProof/>
                <w:webHidden/>
              </w:rPr>
              <w:tab/>
            </w:r>
            <w:r w:rsidR="00D03B1C">
              <w:rPr>
                <w:noProof/>
                <w:webHidden/>
              </w:rPr>
              <w:fldChar w:fldCharType="begin"/>
            </w:r>
            <w:r w:rsidR="00D03B1C">
              <w:rPr>
                <w:noProof/>
                <w:webHidden/>
              </w:rPr>
              <w:instrText xml:space="preserve"> PAGEREF _Toc505868137 \h </w:instrText>
            </w:r>
            <w:r w:rsidR="00D03B1C">
              <w:rPr>
                <w:noProof/>
                <w:webHidden/>
              </w:rPr>
            </w:r>
            <w:r w:rsidR="00D03B1C">
              <w:rPr>
                <w:noProof/>
                <w:webHidden/>
              </w:rPr>
              <w:fldChar w:fldCharType="separate"/>
            </w:r>
            <w:r w:rsidR="00D03B1C">
              <w:rPr>
                <w:noProof/>
                <w:webHidden/>
              </w:rPr>
              <w:t>2</w:t>
            </w:r>
            <w:r w:rsidR="00D03B1C">
              <w:rPr>
                <w:noProof/>
                <w:webHidden/>
              </w:rPr>
              <w:fldChar w:fldCharType="end"/>
            </w:r>
          </w:hyperlink>
        </w:p>
        <w:p w14:paraId="36BADC6D" w14:textId="77777777" w:rsidR="00D03B1C" w:rsidRDefault="008A05D9">
          <w:pPr>
            <w:pStyle w:val="TM2"/>
            <w:rPr>
              <w:rFonts w:eastAsiaTheme="minorEastAsia"/>
              <w:noProof/>
              <w:sz w:val="22"/>
              <w:szCs w:val="22"/>
              <w:lang w:eastAsia="fr-FR"/>
            </w:rPr>
          </w:pPr>
          <w:hyperlink w:anchor="_Toc505868138" w:history="1">
            <w:r w:rsidR="00D03B1C" w:rsidRPr="001F339F">
              <w:rPr>
                <w:rStyle w:val="Lienhypertexte"/>
                <w:rFonts w:ascii="Calibri" w:hAnsi="Calibri"/>
                <w:noProof/>
              </w:rPr>
              <w:t>Attendus de l’étude</w:t>
            </w:r>
            <w:r w:rsidR="00D03B1C">
              <w:rPr>
                <w:noProof/>
                <w:webHidden/>
              </w:rPr>
              <w:tab/>
            </w:r>
            <w:r w:rsidR="00D03B1C">
              <w:rPr>
                <w:noProof/>
                <w:webHidden/>
              </w:rPr>
              <w:fldChar w:fldCharType="begin"/>
            </w:r>
            <w:r w:rsidR="00D03B1C">
              <w:rPr>
                <w:noProof/>
                <w:webHidden/>
              </w:rPr>
              <w:instrText xml:space="preserve"> PAGEREF _Toc505868138 \h </w:instrText>
            </w:r>
            <w:r w:rsidR="00D03B1C">
              <w:rPr>
                <w:noProof/>
                <w:webHidden/>
              </w:rPr>
            </w:r>
            <w:r w:rsidR="00D03B1C">
              <w:rPr>
                <w:noProof/>
                <w:webHidden/>
              </w:rPr>
              <w:fldChar w:fldCharType="separate"/>
            </w:r>
            <w:r w:rsidR="00D03B1C">
              <w:rPr>
                <w:noProof/>
                <w:webHidden/>
              </w:rPr>
              <w:t>3</w:t>
            </w:r>
            <w:r w:rsidR="00D03B1C">
              <w:rPr>
                <w:noProof/>
                <w:webHidden/>
              </w:rPr>
              <w:fldChar w:fldCharType="end"/>
            </w:r>
          </w:hyperlink>
        </w:p>
        <w:p w14:paraId="39A70FF9" w14:textId="77777777" w:rsidR="00D03B1C" w:rsidRDefault="008A05D9">
          <w:pPr>
            <w:pStyle w:val="TM2"/>
            <w:rPr>
              <w:rFonts w:eastAsiaTheme="minorEastAsia"/>
              <w:noProof/>
              <w:sz w:val="22"/>
              <w:szCs w:val="22"/>
              <w:lang w:eastAsia="fr-FR"/>
            </w:rPr>
          </w:pPr>
          <w:hyperlink w:anchor="_Toc505868139" w:history="1">
            <w:r w:rsidR="00D03B1C" w:rsidRPr="001F339F">
              <w:rPr>
                <w:rStyle w:val="Lienhypertexte"/>
                <w:rFonts w:ascii="Calibri" w:hAnsi="Calibri"/>
                <w:noProof/>
              </w:rPr>
              <w:t>Eléments méthodologiques</w:t>
            </w:r>
            <w:r w:rsidR="00D03B1C">
              <w:rPr>
                <w:noProof/>
                <w:webHidden/>
              </w:rPr>
              <w:tab/>
            </w:r>
            <w:r w:rsidR="00D03B1C">
              <w:rPr>
                <w:noProof/>
                <w:webHidden/>
              </w:rPr>
              <w:fldChar w:fldCharType="begin"/>
            </w:r>
            <w:r w:rsidR="00D03B1C">
              <w:rPr>
                <w:noProof/>
                <w:webHidden/>
              </w:rPr>
              <w:instrText xml:space="preserve"> PAGEREF _Toc505868139 \h </w:instrText>
            </w:r>
            <w:r w:rsidR="00D03B1C">
              <w:rPr>
                <w:noProof/>
                <w:webHidden/>
              </w:rPr>
            </w:r>
            <w:r w:rsidR="00D03B1C">
              <w:rPr>
                <w:noProof/>
                <w:webHidden/>
              </w:rPr>
              <w:fldChar w:fldCharType="separate"/>
            </w:r>
            <w:r w:rsidR="00D03B1C">
              <w:rPr>
                <w:noProof/>
                <w:webHidden/>
              </w:rPr>
              <w:t>4</w:t>
            </w:r>
            <w:r w:rsidR="00D03B1C">
              <w:rPr>
                <w:noProof/>
                <w:webHidden/>
              </w:rPr>
              <w:fldChar w:fldCharType="end"/>
            </w:r>
          </w:hyperlink>
        </w:p>
        <w:p w14:paraId="591C9D25" w14:textId="77777777" w:rsidR="00D03B1C" w:rsidRDefault="008A05D9">
          <w:pPr>
            <w:pStyle w:val="TM2"/>
            <w:rPr>
              <w:rFonts w:eastAsiaTheme="minorEastAsia"/>
              <w:noProof/>
              <w:sz w:val="22"/>
              <w:szCs w:val="22"/>
              <w:lang w:eastAsia="fr-FR"/>
            </w:rPr>
          </w:pPr>
          <w:hyperlink w:anchor="_Toc505868140" w:history="1">
            <w:r w:rsidR="00D03B1C" w:rsidRPr="001F339F">
              <w:rPr>
                <w:rStyle w:val="Lienhypertexte"/>
                <w:rFonts w:ascii="Calibri" w:hAnsi="Calibri"/>
                <w:noProof/>
              </w:rPr>
              <w:t>Précisions terminologiques</w:t>
            </w:r>
            <w:r w:rsidR="00D03B1C">
              <w:rPr>
                <w:noProof/>
                <w:webHidden/>
              </w:rPr>
              <w:tab/>
            </w:r>
            <w:r w:rsidR="00D03B1C">
              <w:rPr>
                <w:noProof/>
                <w:webHidden/>
              </w:rPr>
              <w:fldChar w:fldCharType="begin"/>
            </w:r>
            <w:r w:rsidR="00D03B1C">
              <w:rPr>
                <w:noProof/>
                <w:webHidden/>
              </w:rPr>
              <w:instrText xml:space="preserve"> PAGEREF _Toc505868140 \h </w:instrText>
            </w:r>
            <w:r w:rsidR="00D03B1C">
              <w:rPr>
                <w:noProof/>
                <w:webHidden/>
              </w:rPr>
            </w:r>
            <w:r w:rsidR="00D03B1C">
              <w:rPr>
                <w:noProof/>
                <w:webHidden/>
              </w:rPr>
              <w:fldChar w:fldCharType="separate"/>
            </w:r>
            <w:r w:rsidR="00D03B1C">
              <w:rPr>
                <w:noProof/>
                <w:webHidden/>
              </w:rPr>
              <w:t>6</w:t>
            </w:r>
            <w:r w:rsidR="00D03B1C">
              <w:rPr>
                <w:noProof/>
                <w:webHidden/>
              </w:rPr>
              <w:fldChar w:fldCharType="end"/>
            </w:r>
          </w:hyperlink>
        </w:p>
        <w:p w14:paraId="39C57E8A" w14:textId="77777777" w:rsidR="00D03B1C" w:rsidRDefault="008A05D9">
          <w:pPr>
            <w:pStyle w:val="TM1"/>
            <w:rPr>
              <w:rFonts w:eastAsiaTheme="minorEastAsia"/>
              <w:b w:val="0"/>
              <w:bCs w:val="0"/>
              <w:caps w:val="0"/>
              <w:noProof/>
              <w:color w:val="auto"/>
              <w:sz w:val="22"/>
              <w:szCs w:val="22"/>
              <w:lang w:eastAsia="fr-FR"/>
            </w:rPr>
          </w:pPr>
          <w:hyperlink w:anchor="_Toc505868141" w:history="1">
            <w:r w:rsidR="00D03B1C" w:rsidRPr="001F339F">
              <w:rPr>
                <w:rStyle w:val="Lienhypertexte"/>
                <w:rFonts w:ascii="Calibri" w:hAnsi="Calibri"/>
                <w:noProof/>
              </w:rPr>
              <w:t>Résumé</w:t>
            </w:r>
            <w:r w:rsidR="00D03B1C">
              <w:rPr>
                <w:noProof/>
                <w:webHidden/>
              </w:rPr>
              <w:tab/>
            </w:r>
            <w:r w:rsidR="00D03B1C">
              <w:rPr>
                <w:noProof/>
                <w:webHidden/>
              </w:rPr>
              <w:fldChar w:fldCharType="begin"/>
            </w:r>
            <w:r w:rsidR="00D03B1C">
              <w:rPr>
                <w:noProof/>
                <w:webHidden/>
              </w:rPr>
              <w:instrText xml:space="preserve"> PAGEREF _Toc505868141 \h </w:instrText>
            </w:r>
            <w:r w:rsidR="00D03B1C">
              <w:rPr>
                <w:noProof/>
                <w:webHidden/>
              </w:rPr>
            </w:r>
            <w:r w:rsidR="00D03B1C">
              <w:rPr>
                <w:noProof/>
                <w:webHidden/>
              </w:rPr>
              <w:fldChar w:fldCharType="separate"/>
            </w:r>
            <w:r w:rsidR="00D03B1C">
              <w:rPr>
                <w:noProof/>
                <w:webHidden/>
              </w:rPr>
              <w:t>8</w:t>
            </w:r>
            <w:r w:rsidR="00D03B1C">
              <w:rPr>
                <w:noProof/>
                <w:webHidden/>
              </w:rPr>
              <w:fldChar w:fldCharType="end"/>
            </w:r>
          </w:hyperlink>
        </w:p>
        <w:p w14:paraId="689455C3" w14:textId="77777777" w:rsidR="00D03B1C" w:rsidRDefault="008A05D9">
          <w:pPr>
            <w:pStyle w:val="TM1"/>
            <w:rPr>
              <w:rFonts w:eastAsiaTheme="minorEastAsia"/>
              <w:b w:val="0"/>
              <w:bCs w:val="0"/>
              <w:caps w:val="0"/>
              <w:noProof/>
              <w:color w:val="auto"/>
              <w:sz w:val="22"/>
              <w:szCs w:val="22"/>
              <w:lang w:eastAsia="fr-FR"/>
            </w:rPr>
          </w:pPr>
          <w:hyperlink w:anchor="_Toc505868142" w:history="1">
            <w:r w:rsidR="00D03B1C" w:rsidRPr="001F339F">
              <w:rPr>
                <w:rStyle w:val="Lienhypertexte"/>
                <w:rFonts w:ascii="Calibri" w:hAnsi="Calibri"/>
                <w:noProof/>
              </w:rPr>
              <w:t>Partie 1 : Une plateforme FAIR, et davantage</w:t>
            </w:r>
            <w:r w:rsidR="00D03B1C">
              <w:rPr>
                <w:noProof/>
                <w:webHidden/>
              </w:rPr>
              <w:tab/>
            </w:r>
            <w:r w:rsidR="00D03B1C">
              <w:rPr>
                <w:noProof/>
                <w:webHidden/>
              </w:rPr>
              <w:fldChar w:fldCharType="begin"/>
            </w:r>
            <w:r w:rsidR="00D03B1C">
              <w:rPr>
                <w:noProof/>
                <w:webHidden/>
              </w:rPr>
              <w:instrText xml:space="preserve"> PAGEREF _Toc505868142 \h </w:instrText>
            </w:r>
            <w:r w:rsidR="00D03B1C">
              <w:rPr>
                <w:noProof/>
                <w:webHidden/>
              </w:rPr>
            </w:r>
            <w:r w:rsidR="00D03B1C">
              <w:rPr>
                <w:noProof/>
                <w:webHidden/>
              </w:rPr>
              <w:fldChar w:fldCharType="separate"/>
            </w:r>
            <w:r w:rsidR="00D03B1C">
              <w:rPr>
                <w:noProof/>
                <w:webHidden/>
              </w:rPr>
              <w:t>10</w:t>
            </w:r>
            <w:r w:rsidR="00D03B1C">
              <w:rPr>
                <w:noProof/>
                <w:webHidden/>
              </w:rPr>
              <w:fldChar w:fldCharType="end"/>
            </w:r>
          </w:hyperlink>
        </w:p>
        <w:p w14:paraId="1DAB0DAE" w14:textId="77777777" w:rsidR="00D03B1C" w:rsidRDefault="008A05D9">
          <w:pPr>
            <w:pStyle w:val="TM2"/>
            <w:rPr>
              <w:rFonts w:eastAsiaTheme="minorEastAsia"/>
              <w:noProof/>
              <w:sz w:val="22"/>
              <w:szCs w:val="22"/>
              <w:lang w:eastAsia="fr-FR"/>
            </w:rPr>
          </w:pPr>
          <w:hyperlink w:anchor="_Toc505868143" w:history="1">
            <w:r w:rsidR="00D03B1C" w:rsidRPr="001F339F">
              <w:rPr>
                <w:rStyle w:val="Lienhypertexte"/>
                <w:rFonts w:ascii="Calibri" w:hAnsi="Calibri"/>
                <w:noProof/>
              </w:rPr>
              <w:t>Les quatre principes FAIR</w:t>
            </w:r>
            <w:r w:rsidR="00D03B1C">
              <w:rPr>
                <w:noProof/>
                <w:webHidden/>
              </w:rPr>
              <w:tab/>
            </w:r>
            <w:r w:rsidR="00D03B1C">
              <w:rPr>
                <w:noProof/>
                <w:webHidden/>
              </w:rPr>
              <w:fldChar w:fldCharType="begin"/>
            </w:r>
            <w:r w:rsidR="00D03B1C">
              <w:rPr>
                <w:noProof/>
                <w:webHidden/>
              </w:rPr>
              <w:instrText xml:space="preserve"> PAGEREF _Toc505868143 \h </w:instrText>
            </w:r>
            <w:r w:rsidR="00D03B1C">
              <w:rPr>
                <w:noProof/>
                <w:webHidden/>
              </w:rPr>
            </w:r>
            <w:r w:rsidR="00D03B1C">
              <w:rPr>
                <w:noProof/>
                <w:webHidden/>
              </w:rPr>
              <w:fldChar w:fldCharType="separate"/>
            </w:r>
            <w:r w:rsidR="00D03B1C">
              <w:rPr>
                <w:noProof/>
                <w:webHidden/>
              </w:rPr>
              <w:t>11</w:t>
            </w:r>
            <w:r w:rsidR="00D03B1C">
              <w:rPr>
                <w:noProof/>
                <w:webHidden/>
              </w:rPr>
              <w:fldChar w:fldCharType="end"/>
            </w:r>
          </w:hyperlink>
        </w:p>
        <w:p w14:paraId="46389F02" w14:textId="77777777" w:rsidR="00D03B1C" w:rsidRDefault="008A05D9">
          <w:pPr>
            <w:pStyle w:val="TM2"/>
            <w:rPr>
              <w:rFonts w:eastAsiaTheme="minorEastAsia"/>
              <w:noProof/>
              <w:sz w:val="22"/>
              <w:szCs w:val="22"/>
              <w:lang w:eastAsia="fr-FR"/>
            </w:rPr>
          </w:pPr>
          <w:hyperlink w:anchor="_Toc505868144" w:history="1">
            <w:r w:rsidR="00D03B1C" w:rsidRPr="001F339F">
              <w:rPr>
                <w:rStyle w:val="Lienhypertexte"/>
                <w:rFonts w:ascii="Calibri" w:hAnsi="Calibri"/>
                <w:noProof/>
              </w:rPr>
              <w:t>Autres caractéristiques</w:t>
            </w:r>
            <w:r w:rsidR="00D03B1C">
              <w:rPr>
                <w:noProof/>
                <w:webHidden/>
              </w:rPr>
              <w:tab/>
            </w:r>
            <w:r w:rsidR="00D03B1C">
              <w:rPr>
                <w:noProof/>
                <w:webHidden/>
              </w:rPr>
              <w:fldChar w:fldCharType="begin"/>
            </w:r>
            <w:r w:rsidR="00D03B1C">
              <w:rPr>
                <w:noProof/>
                <w:webHidden/>
              </w:rPr>
              <w:instrText xml:space="preserve"> PAGEREF _Toc505868144 \h </w:instrText>
            </w:r>
            <w:r w:rsidR="00D03B1C">
              <w:rPr>
                <w:noProof/>
                <w:webHidden/>
              </w:rPr>
            </w:r>
            <w:r w:rsidR="00D03B1C">
              <w:rPr>
                <w:noProof/>
                <w:webHidden/>
              </w:rPr>
              <w:fldChar w:fldCharType="separate"/>
            </w:r>
            <w:r w:rsidR="00D03B1C">
              <w:rPr>
                <w:noProof/>
                <w:webHidden/>
              </w:rPr>
              <w:t>13</w:t>
            </w:r>
            <w:r w:rsidR="00D03B1C">
              <w:rPr>
                <w:noProof/>
                <w:webHidden/>
              </w:rPr>
              <w:fldChar w:fldCharType="end"/>
            </w:r>
          </w:hyperlink>
        </w:p>
        <w:p w14:paraId="0538DE8E" w14:textId="77777777" w:rsidR="00D03B1C" w:rsidRDefault="008A05D9">
          <w:pPr>
            <w:pStyle w:val="TM2"/>
            <w:rPr>
              <w:rFonts w:eastAsiaTheme="minorEastAsia"/>
              <w:noProof/>
              <w:sz w:val="22"/>
              <w:szCs w:val="22"/>
              <w:lang w:eastAsia="fr-FR"/>
            </w:rPr>
          </w:pPr>
          <w:hyperlink w:anchor="_Toc505868145" w:history="1">
            <w:r w:rsidR="00D03B1C" w:rsidRPr="001F339F">
              <w:rPr>
                <w:rStyle w:val="Lienhypertexte"/>
                <w:rFonts w:ascii="Calibri" w:hAnsi="Calibri"/>
                <w:noProof/>
              </w:rPr>
              <w:t>Une hiérarchie de fonctions et services</w:t>
            </w:r>
            <w:r w:rsidR="00D03B1C">
              <w:rPr>
                <w:noProof/>
                <w:webHidden/>
              </w:rPr>
              <w:tab/>
            </w:r>
            <w:r w:rsidR="00D03B1C">
              <w:rPr>
                <w:noProof/>
                <w:webHidden/>
              </w:rPr>
              <w:fldChar w:fldCharType="begin"/>
            </w:r>
            <w:r w:rsidR="00D03B1C">
              <w:rPr>
                <w:noProof/>
                <w:webHidden/>
              </w:rPr>
              <w:instrText xml:space="preserve"> PAGEREF _Toc505868145 \h </w:instrText>
            </w:r>
            <w:r w:rsidR="00D03B1C">
              <w:rPr>
                <w:noProof/>
                <w:webHidden/>
              </w:rPr>
            </w:r>
            <w:r w:rsidR="00D03B1C">
              <w:rPr>
                <w:noProof/>
                <w:webHidden/>
              </w:rPr>
              <w:fldChar w:fldCharType="separate"/>
            </w:r>
            <w:r w:rsidR="00D03B1C">
              <w:rPr>
                <w:noProof/>
                <w:webHidden/>
              </w:rPr>
              <w:t>17</w:t>
            </w:r>
            <w:r w:rsidR="00D03B1C">
              <w:rPr>
                <w:noProof/>
                <w:webHidden/>
              </w:rPr>
              <w:fldChar w:fldCharType="end"/>
            </w:r>
          </w:hyperlink>
        </w:p>
        <w:p w14:paraId="71BEA45B" w14:textId="77777777" w:rsidR="00D03B1C" w:rsidRDefault="008A05D9">
          <w:pPr>
            <w:pStyle w:val="TM2"/>
            <w:rPr>
              <w:rFonts w:eastAsiaTheme="minorEastAsia"/>
              <w:noProof/>
              <w:sz w:val="22"/>
              <w:szCs w:val="22"/>
              <w:lang w:eastAsia="fr-FR"/>
            </w:rPr>
          </w:pPr>
          <w:hyperlink w:anchor="_Toc505868146" w:history="1">
            <w:r w:rsidR="00D03B1C" w:rsidRPr="001F339F">
              <w:rPr>
                <w:rStyle w:val="Lienhypertexte"/>
                <w:rFonts w:ascii="Calibri" w:hAnsi="Calibri"/>
                <w:noProof/>
              </w:rPr>
              <w:t>Architecture</w:t>
            </w:r>
            <w:r w:rsidR="00D03B1C">
              <w:rPr>
                <w:noProof/>
                <w:webHidden/>
              </w:rPr>
              <w:tab/>
            </w:r>
            <w:r w:rsidR="00D03B1C">
              <w:rPr>
                <w:noProof/>
                <w:webHidden/>
              </w:rPr>
              <w:fldChar w:fldCharType="begin"/>
            </w:r>
            <w:r w:rsidR="00D03B1C">
              <w:rPr>
                <w:noProof/>
                <w:webHidden/>
              </w:rPr>
              <w:instrText xml:space="preserve"> PAGEREF _Toc505868146 \h </w:instrText>
            </w:r>
            <w:r w:rsidR="00D03B1C">
              <w:rPr>
                <w:noProof/>
                <w:webHidden/>
              </w:rPr>
            </w:r>
            <w:r w:rsidR="00D03B1C">
              <w:rPr>
                <w:noProof/>
                <w:webHidden/>
              </w:rPr>
              <w:fldChar w:fldCharType="separate"/>
            </w:r>
            <w:r w:rsidR="00D03B1C">
              <w:rPr>
                <w:noProof/>
                <w:webHidden/>
              </w:rPr>
              <w:t>18</w:t>
            </w:r>
            <w:r w:rsidR="00D03B1C">
              <w:rPr>
                <w:noProof/>
                <w:webHidden/>
              </w:rPr>
              <w:fldChar w:fldCharType="end"/>
            </w:r>
          </w:hyperlink>
        </w:p>
        <w:p w14:paraId="39B42ECB" w14:textId="77777777" w:rsidR="00D03B1C" w:rsidRDefault="008A05D9">
          <w:pPr>
            <w:pStyle w:val="TM2"/>
            <w:rPr>
              <w:rFonts w:eastAsiaTheme="minorEastAsia"/>
              <w:noProof/>
              <w:sz w:val="22"/>
              <w:szCs w:val="22"/>
              <w:lang w:eastAsia="fr-FR"/>
            </w:rPr>
          </w:pPr>
          <w:hyperlink w:anchor="_Toc505868147" w:history="1">
            <w:r w:rsidR="00D03B1C" w:rsidRPr="001F339F">
              <w:rPr>
                <w:rStyle w:val="Lienhypertexte"/>
                <w:rFonts w:ascii="Calibri" w:hAnsi="Calibri"/>
                <w:noProof/>
              </w:rPr>
              <w:t>Organisation et gouvernance</w:t>
            </w:r>
            <w:r w:rsidR="00D03B1C">
              <w:rPr>
                <w:noProof/>
                <w:webHidden/>
              </w:rPr>
              <w:tab/>
            </w:r>
            <w:r w:rsidR="00D03B1C">
              <w:rPr>
                <w:noProof/>
                <w:webHidden/>
              </w:rPr>
              <w:fldChar w:fldCharType="begin"/>
            </w:r>
            <w:r w:rsidR="00D03B1C">
              <w:rPr>
                <w:noProof/>
                <w:webHidden/>
              </w:rPr>
              <w:instrText xml:space="preserve"> PAGEREF _Toc505868147 \h </w:instrText>
            </w:r>
            <w:r w:rsidR="00D03B1C">
              <w:rPr>
                <w:noProof/>
                <w:webHidden/>
              </w:rPr>
            </w:r>
            <w:r w:rsidR="00D03B1C">
              <w:rPr>
                <w:noProof/>
                <w:webHidden/>
              </w:rPr>
              <w:fldChar w:fldCharType="separate"/>
            </w:r>
            <w:r w:rsidR="00D03B1C">
              <w:rPr>
                <w:noProof/>
                <w:webHidden/>
              </w:rPr>
              <w:t>19</w:t>
            </w:r>
            <w:r w:rsidR="00D03B1C">
              <w:rPr>
                <w:noProof/>
                <w:webHidden/>
              </w:rPr>
              <w:fldChar w:fldCharType="end"/>
            </w:r>
          </w:hyperlink>
        </w:p>
        <w:p w14:paraId="507405C6" w14:textId="77777777" w:rsidR="00D03B1C" w:rsidRDefault="008A05D9">
          <w:pPr>
            <w:pStyle w:val="TM2"/>
            <w:rPr>
              <w:rFonts w:eastAsiaTheme="minorEastAsia"/>
              <w:noProof/>
              <w:sz w:val="22"/>
              <w:szCs w:val="22"/>
              <w:lang w:eastAsia="fr-FR"/>
            </w:rPr>
          </w:pPr>
          <w:hyperlink w:anchor="_Toc505868148" w:history="1">
            <w:r w:rsidR="00D03B1C" w:rsidRPr="001F339F">
              <w:rPr>
                <w:rStyle w:val="Lienhypertexte"/>
                <w:rFonts w:ascii="Calibri" w:hAnsi="Calibri"/>
                <w:noProof/>
              </w:rPr>
              <w:t>Modèle économique</w:t>
            </w:r>
            <w:r w:rsidR="00D03B1C">
              <w:rPr>
                <w:noProof/>
                <w:webHidden/>
              </w:rPr>
              <w:tab/>
            </w:r>
            <w:r w:rsidR="00D03B1C">
              <w:rPr>
                <w:noProof/>
                <w:webHidden/>
              </w:rPr>
              <w:fldChar w:fldCharType="begin"/>
            </w:r>
            <w:r w:rsidR="00D03B1C">
              <w:rPr>
                <w:noProof/>
                <w:webHidden/>
              </w:rPr>
              <w:instrText xml:space="preserve"> PAGEREF _Toc505868148 \h </w:instrText>
            </w:r>
            <w:r w:rsidR="00D03B1C">
              <w:rPr>
                <w:noProof/>
                <w:webHidden/>
              </w:rPr>
            </w:r>
            <w:r w:rsidR="00D03B1C">
              <w:rPr>
                <w:noProof/>
                <w:webHidden/>
              </w:rPr>
              <w:fldChar w:fldCharType="separate"/>
            </w:r>
            <w:r w:rsidR="00D03B1C">
              <w:rPr>
                <w:noProof/>
                <w:webHidden/>
              </w:rPr>
              <w:t>20</w:t>
            </w:r>
            <w:r w:rsidR="00D03B1C">
              <w:rPr>
                <w:noProof/>
                <w:webHidden/>
              </w:rPr>
              <w:fldChar w:fldCharType="end"/>
            </w:r>
          </w:hyperlink>
        </w:p>
        <w:p w14:paraId="0E0E6994" w14:textId="77777777" w:rsidR="00D03B1C" w:rsidRDefault="008A05D9">
          <w:pPr>
            <w:pStyle w:val="TM2"/>
            <w:rPr>
              <w:rFonts w:eastAsiaTheme="minorEastAsia"/>
              <w:noProof/>
              <w:sz w:val="22"/>
              <w:szCs w:val="22"/>
              <w:lang w:eastAsia="fr-FR"/>
            </w:rPr>
          </w:pPr>
          <w:hyperlink w:anchor="_Toc505868149" w:history="1">
            <w:r w:rsidR="00D03B1C" w:rsidRPr="001F339F">
              <w:rPr>
                <w:rStyle w:val="Lienhypertexte"/>
                <w:rFonts w:ascii="Calibri" w:hAnsi="Calibri"/>
                <w:noProof/>
              </w:rPr>
              <w:t>Périmètre</w:t>
            </w:r>
            <w:r w:rsidR="00D03B1C">
              <w:rPr>
                <w:noProof/>
                <w:webHidden/>
              </w:rPr>
              <w:tab/>
            </w:r>
            <w:r w:rsidR="00D03B1C">
              <w:rPr>
                <w:noProof/>
                <w:webHidden/>
              </w:rPr>
              <w:fldChar w:fldCharType="begin"/>
            </w:r>
            <w:r w:rsidR="00D03B1C">
              <w:rPr>
                <w:noProof/>
                <w:webHidden/>
              </w:rPr>
              <w:instrText xml:space="preserve"> PAGEREF _Toc505868149 \h </w:instrText>
            </w:r>
            <w:r w:rsidR="00D03B1C">
              <w:rPr>
                <w:noProof/>
                <w:webHidden/>
              </w:rPr>
            </w:r>
            <w:r w:rsidR="00D03B1C">
              <w:rPr>
                <w:noProof/>
                <w:webHidden/>
              </w:rPr>
              <w:fldChar w:fldCharType="separate"/>
            </w:r>
            <w:r w:rsidR="00D03B1C">
              <w:rPr>
                <w:noProof/>
                <w:webHidden/>
              </w:rPr>
              <w:t>21</w:t>
            </w:r>
            <w:r w:rsidR="00D03B1C">
              <w:rPr>
                <w:noProof/>
                <w:webHidden/>
              </w:rPr>
              <w:fldChar w:fldCharType="end"/>
            </w:r>
          </w:hyperlink>
        </w:p>
        <w:p w14:paraId="59F514C7" w14:textId="77777777" w:rsidR="00D03B1C" w:rsidRDefault="008A05D9">
          <w:pPr>
            <w:pStyle w:val="TM1"/>
            <w:rPr>
              <w:rFonts w:eastAsiaTheme="minorEastAsia"/>
              <w:b w:val="0"/>
              <w:bCs w:val="0"/>
              <w:caps w:val="0"/>
              <w:noProof/>
              <w:color w:val="auto"/>
              <w:sz w:val="22"/>
              <w:szCs w:val="22"/>
              <w:lang w:eastAsia="fr-FR"/>
            </w:rPr>
          </w:pPr>
          <w:hyperlink w:anchor="_Toc505868150" w:history="1">
            <w:r w:rsidR="00D03B1C" w:rsidRPr="001F339F">
              <w:rPr>
                <w:rStyle w:val="Lienhypertexte"/>
                <w:rFonts w:ascii="Calibri" w:hAnsi="Calibri"/>
                <w:noProof/>
              </w:rPr>
              <w:t>Partie 2 : Un environnement dynamique</w:t>
            </w:r>
            <w:r w:rsidR="00D03B1C">
              <w:rPr>
                <w:noProof/>
                <w:webHidden/>
              </w:rPr>
              <w:tab/>
            </w:r>
            <w:r w:rsidR="00D03B1C">
              <w:rPr>
                <w:noProof/>
                <w:webHidden/>
              </w:rPr>
              <w:fldChar w:fldCharType="begin"/>
            </w:r>
            <w:r w:rsidR="00D03B1C">
              <w:rPr>
                <w:noProof/>
                <w:webHidden/>
              </w:rPr>
              <w:instrText xml:space="preserve"> PAGEREF _Toc505868150 \h </w:instrText>
            </w:r>
            <w:r w:rsidR="00D03B1C">
              <w:rPr>
                <w:noProof/>
                <w:webHidden/>
              </w:rPr>
            </w:r>
            <w:r w:rsidR="00D03B1C">
              <w:rPr>
                <w:noProof/>
                <w:webHidden/>
              </w:rPr>
              <w:fldChar w:fldCharType="separate"/>
            </w:r>
            <w:r w:rsidR="00D03B1C">
              <w:rPr>
                <w:noProof/>
                <w:webHidden/>
              </w:rPr>
              <w:t>23</w:t>
            </w:r>
            <w:r w:rsidR="00D03B1C">
              <w:rPr>
                <w:noProof/>
                <w:webHidden/>
              </w:rPr>
              <w:fldChar w:fldCharType="end"/>
            </w:r>
          </w:hyperlink>
        </w:p>
        <w:p w14:paraId="2A2AF11C" w14:textId="77777777" w:rsidR="00D03B1C" w:rsidRDefault="008A05D9">
          <w:pPr>
            <w:pStyle w:val="TM2"/>
            <w:rPr>
              <w:rFonts w:eastAsiaTheme="minorEastAsia"/>
              <w:noProof/>
              <w:sz w:val="22"/>
              <w:szCs w:val="22"/>
              <w:lang w:eastAsia="fr-FR"/>
            </w:rPr>
          </w:pPr>
          <w:hyperlink w:anchor="_Toc505868151" w:history="1">
            <w:r w:rsidR="00D03B1C" w:rsidRPr="001F339F">
              <w:rPr>
                <w:rStyle w:val="Lienhypertexte"/>
                <w:rFonts w:ascii="Calibri" w:hAnsi="Calibri"/>
                <w:noProof/>
              </w:rPr>
              <w:t>Une dynamique favorable et des opportunités</w:t>
            </w:r>
            <w:r w:rsidR="00D03B1C">
              <w:rPr>
                <w:noProof/>
                <w:webHidden/>
              </w:rPr>
              <w:tab/>
            </w:r>
            <w:r w:rsidR="00D03B1C">
              <w:rPr>
                <w:noProof/>
                <w:webHidden/>
              </w:rPr>
              <w:fldChar w:fldCharType="begin"/>
            </w:r>
            <w:r w:rsidR="00D03B1C">
              <w:rPr>
                <w:noProof/>
                <w:webHidden/>
              </w:rPr>
              <w:instrText xml:space="preserve"> PAGEREF _Toc505868151 \h </w:instrText>
            </w:r>
            <w:r w:rsidR="00D03B1C">
              <w:rPr>
                <w:noProof/>
                <w:webHidden/>
              </w:rPr>
            </w:r>
            <w:r w:rsidR="00D03B1C">
              <w:rPr>
                <w:noProof/>
                <w:webHidden/>
              </w:rPr>
              <w:fldChar w:fldCharType="separate"/>
            </w:r>
            <w:r w:rsidR="00D03B1C">
              <w:rPr>
                <w:noProof/>
                <w:webHidden/>
              </w:rPr>
              <w:t>24</w:t>
            </w:r>
            <w:r w:rsidR="00D03B1C">
              <w:rPr>
                <w:noProof/>
                <w:webHidden/>
              </w:rPr>
              <w:fldChar w:fldCharType="end"/>
            </w:r>
          </w:hyperlink>
        </w:p>
        <w:p w14:paraId="4C707857" w14:textId="77777777" w:rsidR="00D03B1C" w:rsidRDefault="008A05D9">
          <w:pPr>
            <w:pStyle w:val="TM2"/>
            <w:rPr>
              <w:rFonts w:eastAsiaTheme="minorEastAsia"/>
              <w:noProof/>
              <w:sz w:val="22"/>
              <w:szCs w:val="22"/>
              <w:lang w:eastAsia="fr-FR"/>
            </w:rPr>
          </w:pPr>
          <w:hyperlink w:anchor="_Toc505868152" w:history="1">
            <w:r w:rsidR="00D03B1C" w:rsidRPr="001F339F">
              <w:rPr>
                <w:rStyle w:val="Lienhypertexte"/>
                <w:rFonts w:ascii="Calibri" w:hAnsi="Calibri"/>
                <w:noProof/>
              </w:rPr>
              <w:t>Des verrous et des risques</w:t>
            </w:r>
            <w:r w:rsidR="00D03B1C">
              <w:rPr>
                <w:noProof/>
                <w:webHidden/>
              </w:rPr>
              <w:tab/>
            </w:r>
            <w:r w:rsidR="00D03B1C">
              <w:rPr>
                <w:noProof/>
                <w:webHidden/>
              </w:rPr>
              <w:fldChar w:fldCharType="begin"/>
            </w:r>
            <w:r w:rsidR="00D03B1C">
              <w:rPr>
                <w:noProof/>
                <w:webHidden/>
              </w:rPr>
              <w:instrText xml:space="preserve"> PAGEREF _Toc505868152 \h </w:instrText>
            </w:r>
            <w:r w:rsidR="00D03B1C">
              <w:rPr>
                <w:noProof/>
                <w:webHidden/>
              </w:rPr>
            </w:r>
            <w:r w:rsidR="00D03B1C">
              <w:rPr>
                <w:noProof/>
                <w:webHidden/>
              </w:rPr>
              <w:fldChar w:fldCharType="separate"/>
            </w:r>
            <w:r w:rsidR="00D03B1C">
              <w:rPr>
                <w:noProof/>
                <w:webHidden/>
              </w:rPr>
              <w:t>30</w:t>
            </w:r>
            <w:r w:rsidR="00D03B1C">
              <w:rPr>
                <w:noProof/>
                <w:webHidden/>
              </w:rPr>
              <w:fldChar w:fldCharType="end"/>
            </w:r>
          </w:hyperlink>
        </w:p>
        <w:p w14:paraId="11C59227" w14:textId="77777777" w:rsidR="00D03B1C" w:rsidRDefault="008A05D9">
          <w:pPr>
            <w:pStyle w:val="TM1"/>
            <w:rPr>
              <w:rFonts w:eastAsiaTheme="minorEastAsia"/>
              <w:b w:val="0"/>
              <w:bCs w:val="0"/>
              <w:caps w:val="0"/>
              <w:noProof/>
              <w:color w:val="auto"/>
              <w:sz w:val="22"/>
              <w:szCs w:val="22"/>
              <w:lang w:eastAsia="fr-FR"/>
            </w:rPr>
          </w:pPr>
          <w:hyperlink w:anchor="_Toc505868153" w:history="1">
            <w:r w:rsidR="00D03B1C" w:rsidRPr="001F339F">
              <w:rPr>
                <w:rStyle w:val="Lienhypertexte"/>
                <w:rFonts w:ascii="Calibri" w:hAnsi="Calibri"/>
                <w:noProof/>
              </w:rPr>
              <w:t>Partie 3 : Neuf propositions pour réussir « Data Alpha »</w:t>
            </w:r>
            <w:r w:rsidR="00D03B1C">
              <w:rPr>
                <w:noProof/>
                <w:webHidden/>
              </w:rPr>
              <w:tab/>
            </w:r>
            <w:r w:rsidR="00D03B1C">
              <w:rPr>
                <w:noProof/>
                <w:webHidden/>
              </w:rPr>
              <w:fldChar w:fldCharType="begin"/>
            </w:r>
            <w:r w:rsidR="00D03B1C">
              <w:rPr>
                <w:noProof/>
                <w:webHidden/>
              </w:rPr>
              <w:instrText xml:space="preserve"> PAGEREF _Toc505868153 \h </w:instrText>
            </w:r>
            <w:r w:rsidR="00D03B1C">
              <w:rPr>
                <w:noProof/>
                <w:webHidden/>
              </w:rPr>
            </w:r>
            <w:r w:rsidR="00D03B1C">
              <w:rPr>
                <w:noProof/>
                <w:webHidden/>
              </w:rPr>
              <w:fldChar w:fldCharType="separate"/>
            </w:r>
            <w:r w:rsidR="00D03B1C">
              <w:rPr>
                <w:noProof/>
                <w:webHidden/>
              </w:rPr>
              <w:t>34</w:t>
            </w:r>
            <w:r w:rsidR="00D03B1C">
              <w:rPr>
                <w:noProof/>
                <w:webHidden/>
              </w:rPr>
              <w:fldChar w:fldCharType="end"/>
            </w:r>
          </w:hyperlink>
        </w:p>
        <w:p w14:paraId="63848EE6" w14:textId="77777777" w:rsidR="00D03B1C" w:rsidRDefault="008A05D9">
          <w:pPr>
            <w:pStyle w:val="TM2"/>
            <w:rPr>
              <w:rFonts w:eastAsiaTheme="minorEastAsia"/>
              <w:noProof/>
              <w:sz w:val="22"/>
              <w:szCs w:val="22"/>
              <w:lang w:eastAsia="fr-FR"/>
            </w:rPr>
          </w:pPr>
          <w:hyperlink w:anchor="_Toc505868154" w:history="1">
            <w:r w:rsidR="00D03B1C" w:rsidRPr="001F339F">
              <w:rPr>
                <w:rStyle w:val="Lienhypertexte"/>
                <w:rFonts w:ascii="Calibri" w:hAnsi="Calibri"/>
                <w:noProof/>
              </w:rPr>
              <w:t>1/ Pas de « </w:t>
            </w:r>
            <w:r w:rsidR="00D03B1C" w:rsidRPr="001F339F">
              <w:rPr>
                <w:rStyle w:val="Lienhypertexte"/>
                <w:rFonts w:ascii="Calibri" w:hAnsi="Calibri"/>
                <w:i/>
                <w:noProof/>
              </w:rPr>
              <w:t>couteau suisse</w:t>
            </w:r>
            <w:r w:rsidR="00D03B1C" w:rsidRPr="001F339F">
              <w:rPr>
                <w:rStyle w:val="Lienhypertexte"/>
                <w:rFonts w:ascii="Calibri" w:hAnsi="Calibri"/>
                <w:noProof/>
              </w:rPr>
              <w:t> »</w:t>
            </w:r>
            <w:r w:rsidR="00D03B1C">
              <w:rPr>
                <w:noProof/>
                <w:webHidden/>
              </w:rPr>
              <w:tab/>
            </w:r>
            <w:r w:rsidR="00D03B1C">
              <w:rPr>
                <w:noProof/>
                <w:webHidden/>
              </w:rPr>
              <w:fldChar w:fldCharType="begin"/>
            </w:r>
            <w:r w:rsidR="00D03B1C">
              <w:rPr>
                <w:noProof/>
                <w:webHidden/>
              </w:rPr>
              <w:instrText xml:space="preserve"> PAGEREF _Toc505868154 \h </w:instrText>
            </w:r>
            <w:r w:rsidR="00D03B1C">
              <w:rPr>
                <w:noProof/>
                <w:webHidden/>
              </w:rPr>
            </w:r>
            <w:r w:rsidR="00D03B1C">
              <w:rPr>
                <w:noProof/>
                <w:webHidden/>
              </w:rPr>
              <w:fldChar w:fldCharType="separate"/>
            </w:r>
            <w:r w:rsidR="00D03B1C">
              <w:rPr>
                <w:noProof/>
                <w:webHidden/>
              </w:rPr>
              <w:t>34</w:t>
            </w:r>
            <w:r w:rsidR="00D03B1C">
              <w:rPr>
                <w:noProof/>
                <w:webHidden/>
              </w:rPr>
              <w:fldChar w:fldCharType="end"/>
            </w:r>
          </w:hyperlink>
        </w:p>
        <w:p w14:paraId="6F6AF840" w14:textId="77777777" w:rsidR="00D03B1C" w:rsidRDefault="008A05D9">
          <w:pPr>
            <w:pStyle w:val="TM2"/>
            <w:rPr>
              <w:rFonts w:eastAsiaTheme="minorEastAsia"/>
              <w:noProof/>
              <w:sz w:val="22"/>
              <w:szCs w:val="22"/>
              <w:lang w:eastAsia="fr-FR"/>
            </w:rPr>
          </w:pPr>
          <w:hyperlink w:anchor="_Toc505868155" w:history="1">
            <w:r w:rsidR="00D03B1C" w:rsidRPr="001F339F">
              <w:rPr>
                <w:rStyle w:val="Lienhypertexte"/>
                <w:rFonts w:ascii="Calibri" w:hAnsi="Calibri"/>
                <w:noProof/>
              </w:rPr>
              <w:t>2/ Opter pour une solution pragmatique</w:t>
            </w:r>
            <w:r w:rsidR="00D03B1C">
              <w:rPr>
                <w:noProof/>
                <w:webHidden/>
              </w:rPr>
              <w:tab/>
            </w:r>
            <w:r w:rsidR="00D03B1C">
              <w:rPr>
                <w:noProof/>
                <w:webHidden/>
              </w:rPr>
              <w:fldChar w:fldCharType="begin"/>
            </w:r>
            <w:r w:rsidR="00D03B1C">
              <w:rPr>
                <w:noProof/>
                <w:webHidden/>
              </w:rPr>
              <w:instrText xml:space="preserve"> PAGEREF _Toc505868155 \h </w:instrText>
            </w:r>
            <w:r w:rsidR="00D03B1C">
              <w:rPr>
                <w:noProof/>
                <w:webHidden/>
              </w:rPr>
            </w:r>
            <w:r w:rsidR="00D03B1C">
              <w:rPr>
                <w:noProof/>
                <w:webHidden/>
              </w:rPr>
              <w:fldChar w:fldCharType="separate"/>
            </w:r>
            <w:r w:rsidR="00D03B1C">
              <w:rPr>
                <w:noProof/>
                <w:webHidden/>
              </w:rPr>
              <w:t>36</w:t>
            </w:r>
            <w:r w:rsidR="00D03B1C">
              <w:rPr>
                <w:noProof/>
                <w:webHidden/>
              </w:rPr>
              <w:fldChar w:fldCharType="end"/>
            </w:r>
          </w:hyperlink>
        </w:p>
        <w:p w14:paraId="75C2A243" w14:textId="77777777" w:rsidR="00D03B1C" w:rsidRDefault="008A05D9">
          <w:pPr>
            <w:pStyle w:val="TM2"/>
            <w:rPr>
              <w:rFonts w:eastAsiaTheme="minorEastAsia"/>
              <w:noProof/>
              <w:sz w:val="22"/>
              <w:szCs w:val="22"/>
              <w:lang w:eastAsia="fr-FR"/>
            </w:rPr>
          </w:pPr>
          <w:hyperlink w:anchor="_Toc505868156" w:history="1">
            <w:r w:rsidR="00D03B1C" w:rsidRPr="001F339F">
              <w:rPr>
                <w:rStyle w:val="Lienhypertexte"/>
                <w:rFonts w:ascii="Calibri" w:hAnsi="Calibri"/>
                <w:noProof/>
              </w:rPr>
              <w:t>3/ Adopter une gestion agile et itérative</w:t>
            </w:r>
            <w:r w:rsidR="00D03B1C">
              <w:rPr>
                <w:noProof/>
                <w:webHidden/>
              </w:rPr>
              <w:tab/>
            </w:r>
            <w:r w:rsidR="00D03B1C">
              <w:rPr>
                <w:noProof/>
                <w:webHidden/>
              </w:rPr>
              <w:fldChar w:fldCharType="begin"/>
            </w:r>
            <w:r w:rsidR="00D03B1C">
              <w:rPr>
                <w:noProof/>
                <w:webHidden/>
              </w:rPr>
              <w:instrText xml:space="preserve"> PAGEREF _Toc505868156 \h </w:instrText>
            </w:r>
            <w:r w:rsidR="00D03B1C">
              <w:rPr>
                <w:noProof/>
                <w:webHidden/>
              </w:rPr>
            </w:r>
            <w:r w:rsidR="00D03B1C">
              <w:rPr>
                <w:noProof/>
                <w:webHidden/>
              </w:rPr>
              <w:fldChar w:fldCharType="separate"/>
            </w:r>
            <w:r w:rsidR="00D03B1C">
              <w:rPr>
                <w:noProof/>
                <w:webHidden/>
              </w:rPr>
              <w:t>37</w:t>
            </w:r>
            <w:r w:rsidR="00D03B1C">
              <w:rPr>
                <w:noProof/>
                <w:webHidden/>
              </w:rPr>
              <w:fldChar w:fldCharType="end"/>
            </w:r>
          </w:hyperlink>
        </w:p>
        <w:p w14:paraId="46D7DDA6" w14:textId="77777777" w:rsidR="00D03B1C" w:rsidRDefault="008A05D9">
          <w:pPr>
            <w:pStyle w:val="TM2"/>
            <w:rPr>
              <w:rFonts w:eastAsiaTheme="minorEastAsia"/>
              <w:noProof/>
              <w:sz w:val="22"/>
              <w:szCs w:val="22"/>
              <w:lang w:eastAsia="fr-FR"/>
            </w:rPr>
          </w:pPr>
          <w:hyperlink w:anchor="_Toc505868157" w:history="1">
            <w:r w:rsidR="00D03B1C" w:rsidRPr="001F339F">
              <w:rPr>
                <w:rStyle w:val="Lienhypertexte"/>
                <w:rFonts w:ascii="Calibri" w:hAnsi="Calibri"/>
                <w:noProof/>
              </w:rPr>
              <w:t>4/ Prendre en compte les communautés et disciplines</w:t>
            </w:r>
            <w:r w:rsidR="00D03B1C">
              <w:rPr>
                <w:noProof/>
                <w:webHidden/>
              </w:rPr>
              <w:tab/>
            </w:r>
            <w:r w:rsidR="00D03B1C">
              <w:rPr>
                <w:noProof/>
                <w:webHidden/>
              </w:rPr>
              <w:fldChar w:fldCharType="begin"/>
            </w:r>
            <w:r w:rsidR="00D03B1C">
              <w:rPr>
                <w:noProof/>
                <w:webHidden/>
              </w:rPr>
              <w:instrText xml:space="preserve"> PAGEREF _Toc505868157 \h </w:instrText>
            </w:r>
            <w:r w:rsidR="00D03B1C">
              <w:rPr>
                <w:noProof/>
                <w:webHidden/>
              </w:rPr>
            </w:r>
            <w:r w:rsidR="00D03B1C">
              <w:rPr>
                <w:noProof/>
                <w:webHidden/>
              </w:rPr>
              <w:fldChar w:fldCharType="separate"/>
            </w:r>
            <w:r w:rsidR="00D03B1C">
              <w:rPr>
                <w:noProof/>
                <w:webHidden/>
              </w:rPr>
              <w:t>37</w:t>
            </w:r>
            <w:r w:rsidR="00D03B1C">
              <w:rPr>
                <w:noProof/>
                <w:webHidden/>
              </w:rPr>
              <w:fldChar w:fldCharType="end"/>
            </w:r>
          </w:hyperlink>
        </w:p>
        <w:p w14:paraId="625F0624" w14:textId="77777777" w:rsidR="00D03B1C" w:rsidRDefault="008A05D9">
          <w:pPr>
            <w:pStyle w:val="TM2"/>
            <w:rPr>
              <w:rFonts w:eastAsiaTheme="minorEastAsia"/>
              <w:noProof/>
              <w:sz w:val="22"/>
              <w:szCs w:val="22"/>
              <w:lang w:eastAsia="fr-FR"/>
            </w:rPr>
          </w:pPr>
          <w:hyperlink w:anchor="_Toc505868158" w:history="1">
            <w:r w:rsidR="00D03B1C" w:rsidRPr="001F339F">
              <w:rPr>
                <w:rStyle w:val="Lienhypertexte"/>
                <w:rFonts w:ascii="Calibri" w:hAnsi="Calibri"/>
                <w:noProof/>
              </w:rPr>
              <w:t>5/ Définir une gouvernance partenariale</w:t>
            </w:r>
            <w:r w:rsidR="00D03B1C">
              <w:rPr>
                <w:noProof/>
                <w:webHidden/>
              </w:rPr>
              <w:tab/>
            </w:r>
            <w:r w:rsidR="00D03B1C">
              <w:rPr>
                <w:noProof/>
                <w:webHidden/>
              </w:rPr>
              <w:fldChar w:fldCharType="begin"/>
            </w:r>
            <w:r w:rsidR="00D03B1C">
              <w:rPr>
                <w:noProof/>
                <w:webHidden/>
              </w:rPr>
              <w:instrText xml:space="preserve"> PAGEREF _Toc505868158 \h </w:instrText>
            </w:r>
            <w:r w:rsidR="00D03B1C">
              <w:rPr>
                <w:noProof/>
                <w:webHidden/>
              </w:rPr>
            </w:r>
            <w:r w:rsidR="00D03B1C">
              <w:rPr>
                <w:noProof/>
                <w:webHidden/>
              </w:rPr>
              <w:fldChar w:fldCharType="separate"/>
            </w:r>
            <w:r w:rsidR="00D03B1C">
              <w:rPr>
                <w:noProof/>
                <w:webHidden/>
              </w:rPr>
              <w:t>38</w:t>
            </w:r>
            <w:r w:rsidR="00D03B1C">
              <w:rPr>
                <w:noProof/>
                <w:webHidden/>
              </w:rPr>
              <w:fldChar w:fldCharType="end"/>
            </w:r>
          </w:hyperlink>
        </w:p>
        <w:p w14:paraId="727B6EF0" w14:textId="77777777" w:rsidR="00D03B1C" w:rsidRDefault="008A05D9">
          <w:pPr>
            <w:pStyle w:val="TM2"/>
            <w:rPr>
              <w:rFonts w:eastAsiaTheme="minorEastAsia"/>
              <w:noProof/>
              <w:sz w:val="22"/>
              <w:szCs w:val="22"/>
              <w:lang w:eastAsia="fr-FR"/>
            </w:rPr>
          </w:pPr>
          <w:hyperlink w:anchor="_Toc505868159" w:history="1">
            <w:r w:rsidR="00D03B1C" w:rsidRPr="001F339F">
              <w:rPr>
                <w:rStyle w:val="Lienhypertexte"/>
                <w:rFonts w:ascii="Calibri" w:hAnsi="Calibri"/>
                <w:noProof/>
              </w:rPr>
              <w:t>6/ Créer un environnement de service large avec un modèle économique à trouver</w:t>
            </w:r>
            <w:r w:rsidR="00D03B1C">
              <w:rPr>
                <w:noProof/>
                <w:webHidden/>
              </w:rPr>
              <w:tab/>
            </w:r>
            <w:r w:rsidR="00D03B1C">
              <w:rPr>
                <w:noProof/>
                <w:webHidden/>
              </w:rPr>
              <w:fldChar w:fldCharType="begin"/>
            </w:r>
            <w:r w:rsidR="00D03B1C">
              <w:rPr>
                <w:noProof/>
                <w:webHidden/>
              </w:rPr>
              <w:instrText xml:space="preserve"> PAGEREF _Toc505868159 \h </w:instrText>
            </w:r>
            <w:r w:rsidR="00D03B1C">
              <w:rPr>
                <w:noProof/>
                <w:webHidden/>
              </w:rPr>
            </w:r>
            <w:r w:rsidR="00D03B1C">
              <w:rPr>
                <w:noProof/>
                <w:webHidden/>
              </w:rPr>
              <w:fldChar w:fldCharType="separate"/>
            </w:r>
            <w:r w:rsidR="00D03B1C">
              <w:rPr>
                <w:noProof/>
                <w:webHidden/>
              </w:rPr>
              <w:t>38</w:t>
            </w:r>
            <w:r w:rsidR="00D03B1C">
              <w:rPr>
                <w:noProof/>
                <w:webHidden/>
              </w:rPr>
              <w:fldChar w:fldCharType="end"/>
            </w:r>
          </w:hyperlink>
        </w:p>
        <w:p w14:paraId="045BE18E" w14:textId="77777777" w:rsidR="00D03B1C" w:rsidRDefault="008A05D9">
          <w:pPr>
            <w:pStyle w:val="TM2"/>
            <w:rPr>
              <w:rFonts w:eastAsiaTheme="minorEastAsia"/>
              <w:noProof/>
              <w:sz w:val="22"/>
              <w:szCs w:val="22"/>
              <w:lang w:eastAsia="fr-FR"/>
            </w:rPr>
          </w:pPr>
          <w:hyperlink w:anchor="_Toc505868160" w:history="1">
            <w:r w:rsidR="00D03B1C" w:rsidRPr="001F339F">
              <w:rPr>
                <w:rStyle w:val="Lienhypertexte"/>
                <w:rFonts w:ascii="Calibri" w:hAnsi="Calibri"/>
                <w:noProof/>
              </w:rPr>
              <w:t>7/ Soutenir des infrastructures opérationnelles</w:t>
            </w:r>
            <w:r w:rsidR="00D03B1C">
              <w:rPr>
                <w:noProof/>
                <w:webHidden/>
              </w:rPr>
              <w:tab/>
            </w:r>
            <w:r w:rsidR="00D03B1C">
              <w:rPr>
                <w:noProof/>
                <w:webHidden/>
              </w:rPr>
              <w:fldChar w:fldCharType="begin"/>
            </w:r>
            <w:r w:rsidR="00D03B1C">
              <w:rPr>
                <w:noProof/>
                <w:webHidden/>
              </w:rPr>
              <w:instrText xml:space="preserve"> PAGEREF _Toc505868160 \h </w:instrText>
            </w:r>
            <w:r w:rsidR="00D03B1C">
              <w:rPr>
                <w:noProof/>
                <w:webHidden/>
              </w:rPr>
            </w:r>
            <w:r w:rsidR="00D03B1C">
              <w:rPr>
                <w:noProof/>
                <w:webHidden/>
              </w:rPr>
              <w:fldChar w:fldCharType="separate"/>
            </w:r>
            <w:r w:rsidR="00D03B1C">
              <w:rPr>
                <w:noProof/>
                <w:webHidden/>
              </w:rPr>
              <w:t>39</w:t>
            </w:r>
            <w:r w:rsidR="00D03B1C">
              <w:rPr>
                <w:noProof/>
                <w:webHidden/>
              </w:rPr>
              <w:fldChar w:fldCharType="end"/>
            </w:r>
          </w:hyperlink>
        </w:p>
        <w:p w14:paraId="53E8BB82" w14:textId="77777777" w:rsidR="00D03B1C" w:rsidRDefault="008A05D9">
          <w:pPr>
            <w:pStyle w:val="TM2"/>
            <w:rPr>
              <w:rFonts w:eastAsiaTheme="minorEastAsia"/>
              <w:noProof/>
              <w:sz w:val="22"/>
              <w:szCs w:val="22"/>
              <w:lang w:eastAsia="fr-FR"/>
            </w:rPr>
          </w:pPr>
          <w:hyperlink w:anchor="_Toc505868161" w:history="1">
            <w:r w:rsidR="00D03B1C" w:rsidRPr="001F339F">
              <w:rPr>
                <w:rStyle w:val="Lienhypertexte"/>
                <w:rFonts w:ascii="Calibri" w:hAnsi="Calibri"/>
                <w:noProof/>
              </w:rPr>
              <w:t>8/ Accompagner le projet par une politique d’incitation</w:t>
            </w:r>
            <w:r w:rsidR="00D03B1C">
              <w:rPr>
                <w:noProof/>
                <w:webHidden/>
              </w:rPr>
              <w:tab/>
            </w:r>
            <w:r w:rsidR="00D03B1C">
              <w:rPr>
                <w:noProof/>
                <w:webHidden/>
              </w:rPr>
              <w:fldChar w:fldCharType="begin"/>
            </w:r>
            <w:r w:rsidR="00D03B1C">
              <w:rPr>
                <w:noProof/>
                <w:webHidden/>
              </w:rPr>
              <w:instrText xml:space="preserve"> PAGEREF _Toc505868161 \h </w:instrText>
            </w:r>
            <w:r w:rsidR="00D03B1C">
              <w:rPr>
                <w:noProof/>
                <w:webHidden/>
              </w:rPr>
            </w:r>
            <w:r w:rsidR="00D03B1C">
              <w:rPr>
                <w:noProof/>
                <w:webHidden/>
              </w:rPr>
              <w:fldChar w:fldCharType="separate"/>
            </w:r>
            <w:r w:rsidR="00D03B1C">
              <w:rPr>
                <w:noProof/>
                <w:webHidden/>
              </w:rPr>
              <w:t>40</w:t>
            </w:r>
            <w:r w:rsidR="00D03B1C">
              <w:rPr>
                <w:noProof/>
                <w:webHidden/>
              </w:rPr>
              <w:fldChar w:fldCharType="end"/>
            </w:r>
          </w:hyperlink>
        </w:p>
        <w:p w14:paraId="226E498A" w14:textId="77777777" w:rsidR="00D03B1C" w:rsidRDefault="008A05D9">
          <w:pPr>
            <w:pStyle w:val="TM2"/>
            <w:rPr>
              <w:rFonts w:eastAsiaTheme="minorEastAsia"/>
              <w:noProof/>
              <w:sz w:val="22"/>
              <w:szCs w:val="22"/>
              <w:lang w:eastAsia="fr-FR"/>
            </w:rPr>
          </w:pPr>
          <w:hyperlink w:anchor="_Toc505868162" w:history="1">
            <w:r w:rsidR="00D03B1C" w:rsidRPr="001F339F">
              <w:rPr>
                <w:rStyle w:val="Lienhypertexte"/>
                <w:rFonts w:ascii="Calibri" w:hAnsi="Calibri"/>
                <w:noProof/>
              </w:rPr>
              <w:t>9/ S’intégrer dans l’European Open Science Cloud (EOSC)</w:t>
            </w:r>
            <w:r w:rsidR="00D03B1C">
              <w:rPr>
                <w:noProof/>
                <w:webHidden/>
              </w:rPr>
              <w:tab/>
            </w:r>
            <w:r w:rsidR="00D03B1C">
              <w:rPr>
                <w:noProof/>
                <w:webHidden/>
              </w:rPr>
              <w:fldChar w:fldCharType="begin"/>
            </w:r>
            <w:r w:rsidR="00D03B1C">
              <w:rPr>
                <w:noProof/>
                <w:webHidden/>
              </w:rPr>
              <w:instrText xml:space="preserve"> PAGEREF _Toc505868162 \h </w:instrText>
            </w:r>
            <w:r w:rsidR="00D03B1C">
              <w:rPr>
                <w:noProof/>
                <w:webHidden/>
              </w:rPr>
            </w:r>
            <w:r w:rsidR="00D03B1C">
              <w:rPr>
                <w:noProof/>
                <w:webHidden/>
              </w:rPr>
              <w:fldChar w:fldCharType="separate"/>
            </w:r>
            <w:r w:rsidR="00D03B1C">
              <w:rPr>
                <w:noProof/>
                <w:webHidden/>
              </w:rPr>
              <w:t>40</w:t>
            </w:r>
            <w:r w:rsidR="00D03B1C">
              <w:rPr>
                <w:noProof/>
                <w:webHidden/>
              </w:rPr>
              <w:fldChar w:fldCharType="end"/>
            </w:r>
          </w:hyperlink>
        </w:p>
        <w:p w14:paraId="7C07E867" w14:textId="77777777" w:rsidR="00D03B1C" w:rsidRDefault="008A05D9">
          <w:pPr>
            <w:pStyle w:val="TM1"/>
            <w:rPr>
              <w:rFonts w:eastAsiaTheme="minorEastAsia"/>
              <w:b w:val="0"/>
              <w:bCs w:val="0"/>
              <w:caps w:val="0"/>
              <w:noProof/>
              <w:color w:val="auto"/>
              <w:sz w:val="22"/>
              <w:szCs w:val="22"/>
              <w:lang w:eastAsia="fr-FR"/>
            </w:rPr>
          </w:pPr>
          <w:hyperlink w:anchor="_Toc505868163" w:history="1">
            <w:r w:rsidR="00D03B1C" w:rsidRPr="001F339F">
              <w:rPr>
                <w:rStyle w:val="Lienhypertexte"/>
                <w:rFonts w:ascii="Calibri" w:hAnsi="Calibri"/>
                <w:noProof/>
              </w:rPr>
              <w:t>Le facteur temps</w:t>
            </w:r>
            <w:r w:rsidR="00D03B1C">
              <w:rPr>
                <w:noProof/>
                <w:webHidden/>
              </w:rPr>
              <w:tab/>
            </w:r>
            <w:r w:rsidR="00D03B1C">
              <w:rPr>
                <w:noProof/>
                <w:webHidden/>
              </w:rPr>
              <w:fldChar w:fldCharType="begin"/>
            </w:r>
            <w:r w:rsidR="00D03B1C">
              <w:rPr>
                <w:noProof/>
                <w:webHidden/>
              </w:rPr>
              <w:instrText xml:space="preserve"> PAGEREF _Toc505868163 \h </w:instrText>
            </w:r>
            <w:r w:rsidR="00D03B1C">
              <w:rPr>
                <w:noProof/>
                <w:webHidden/>
              </w:rPr>
            </w:r>
            <w:r w:rsidR="00D03B1C">
              <w:rPr>
                <w:noProof/>
                <w:webHidden/>
              </w:rPr>
              <w:fldChar w:fldCharType="separate"/>
            </w:r>
            <w:r w:rsidR="00D03B1C">
              <w:rPr>
                <w:noProof/>
                <w:webHidden/>
              </w:rPr>
              <w:t>41</w:t>
            </w:r>
            <w:r w:rsidR="00D03B1C">
              <w:rPr>
                <w:noProof/>
                <w:webHidden/>
              </w:rPr>
              <w:fldChar w:fldCharType="end"/>
            </w:r>
          </w:hyperlink>
        </w:p>
        <w:p w14:paraId="566BBD3D" w14:textId="77777777" w:rsidR="00D03B1C" w:rsidRDefault="008A05D9">
          <w:pPr>
            <w:pStyle w:val="TM1"/>
            <w:rPr>
              <w:rFonts w:eastAsiaTheme="minorEastAsia"/>
              <w:b w:val="0"/>
              <w:bCs w:val="0"/>
              <w:caps w:val="0"/>
              <w:noProof/>
              <w:color w:val="auto"/>
              <w:sz w:val="22"/>
              <w:szCs w:val="22"/>
              <w:lang w:eastAsia="fr-FR"/>
            </w:rPr>
          </w:pPr>
          <w:hyperlink w:anchor="_Toc505868164" w:history="1">
            <w:r w:rsidR="00D03B1C" w:rsidRPr="001F339F">
              <w:rPr>
                <w:rStyle w:val="Lienhypertexte"/>
                <w:rFonts w:ascii="Calibri" w:hAnsi="Calibri"/>
                <w:noProof/>
              </w:rPr>
              <w:t>Annexes</w:t>
            </w:r>
            <w:r w:rsidR="00D03B1C">
              <w:rPr>
                <w:noProof/>
                <w:webHidden/>
              </w:rPr>
              <w:tab/>
            </w:r>
            <w:r w:rsidR="00D03B1C">
              <w:rPr>
                <w:noProof/>
                <w:webHidden/>
              </w:rPr>
              <w:fldChar w:fldCharType="begin"/>
            </w:r>
            <w:r w:rsidR="00D03B1C">
              <w:rPr>
                <w:noProof/>
                <w:webHidden/>
              </w:rPr>
              <w:instrText xml:space="preserve"> PAGEREF _Toc505868164 \h </w:instrText>
            </w:r>
            <w:r w:rsidR="00D03B1C">
              <w:rPr>
                <w:noProof/>
                <w:webHidden/>
              </w:rPr>
            </w:r>
            <w:r w:rsidR="00D03B1C">
              <w:rPr>
                <w:noProof/>
                <w:webHidden/>
              </w:rPr>
              <w:fldChar w:fldCharType="separate"/>
            </w:r>
            <w:r w:rsidR="00D03B1C">
              <w:rPr>
                <w:noProof/>
                <w:webHidden/>
              </w:rPr>
              <w:t>42</w:t>
            </w:r>
            <w:r w:rsidR="00D03B1C">
              <w:rPr>
                <w:noProof/>
                <w:webHidden/>
              </w:rPr>
              <w:fldChar w:fldCharType="end"/>
            </w:r>
          </w:hyperlink>
        </w:p>
        <w:p w14:paraId="7E47B6E1" w14:textId="77777777" w:rsidR="00D03B1C" w:rsidRDefault="008A05D9">
          <w:pPr>
            <w:pStyle w:val="TM2"/>
            <w:rPr>
              <w:rFonts w:eastAsiaTheme="minorEastAsia"/>
              <w:noProof/>
              <w:sz w:val="22"/>
              <w:szCs w:val="22"/>
              <w:lang w:eastAsia="fr-FR"/>
            </w:rPr>
          </w:pPr>
          <w:hyperlink w:anchor="_Toc505868165" w:history="1">
            <w:r w:rsidR="00D03B1C" w:rsidRPr="001F339F">
              <w:rPr>
                <w:rStyle w:val="Lienhypertexte"/>
                <w:rFonts w:ascii="Calibri" w:hAnsi="Calibri"/>
                <w:noProof/>
              </w:rPr>
              <w:t>Annexe 1 : Personnes interrogées</w:t>
            </w:r>
            <w:r w:rsidR="00D03B1C">
              <w:rPr>
                <w:noProof/>
                <w:webHidden/>
              </w:rPr>
              <w:tab/>
            </w:r>
            <w:r w:rsidR="00D03B1C">
              <w:rPr>
                <w:noProof/>
                <w:webHidden/>
              </w:rPr>
              <w:fldChar w:fldCharType="begin"/>
            </w:r>
            <w:r w:rsidR="00D03B1C">
              <w:rPr>
                <w:noProof/>
                <w:webHidden/>
              </w:rPr>
              <w:instrText xml:space="preserve"> PAGEREF _Toc505868165 \h </w:instrText>
            </w:r>
            <w:r w:rsidR="00D03B1C">
              <w:rPr>
                <w:noProof/>
                <w:webHidden/>
              </w:rPr>
            </w:r>
            <w:r w:rsidR="00D03B1C">
              <w:rPr>
                <w:noProof/>
                <w:webHidden/>
              </w:rPr>
              <w:fldChar w:fldCharType="separate"/>
            </w:r>
            <w:r w:rsidR="00D03B1C">
              <w:rPr>
                <w:noProof/>
                <w:webHidden/>
              </w:rPr>
              <w:t>42</w:t>
            </w:r>
            <w:r w:rsidR="00D03B1C">
              <w:rPr>
                <w:noProof/>
                <w:webHidden/>
              </w:rPr>
              <w:fldChar w:fldCharType="end"/>
            </w:r>
          </w:hyperlink>
        </w:p>
        <w:p w14:paraId="203FE142" w14:textId="77777777" w:rsidR="00D03B1C" w:rsidRDefault="008A05D9">
          <w:pPr>
            <w:pStyle w:val="TM2"/>
            <w:rPr>
              <w:rFonts w:eastAsiaTheme="minorEastAsia"/>
              <w:noProof/>
              <w:sz w:val="22"/>
              <w:szCs w:val="22"/>
              <w:lang w:eastAsia="fr-FR"/>
            </w:rPr>
          </w:pPr>
          <w:hyperlink w:anchor="_Toc505868166" w:history="1">
            <w:r w:rsidR="00D03B1C" w:rsidRPr="001F339F">
              <w:rPr>
                <w:rStyle w:val="Lienhypertexte"/>
                <w:rFonts w:ascii="Calibri" w:hAnsi="Calibri"/>
                <w:noProof/>
              </w:rPr>
              <w:t>Annexe 2 : Développement et usage des plateformes étudiées</w:t>
            </w:r>
            <w:r w:rsidR="00D03B1C">
              <w:rPr>
                <w:noProof/>
                <w:webHidden/>
              </w:rPr>
              <w:tab/>
            </w:r>
            <w:r w:rsidR="00D03B1C">
              <w:rPr>
                <w:noProof/>
                <w:webHidden/>
              </w:rPr>
              <w:fldChar w:fldCharType="begin"/>
            </w:r>
            <w:r w:rsidR="00D03B1C">
              <w:rPr>
                <w:noProof/>
                <w:webHidden/>
              </w:rPr>
              <w:instrText xml:space="preserve"> PAGEREF _Toc505868166 \h </w:instrText>
            </w:r>
            <w:r w:rsidR="00D03B1C">
              <w:rPr>
                <w:noProof/>
                <w:webHidden/>
              </w:rPr>
            </w:r>
            <w:r w:rsidR="00D03B1C">
              <w:rPr>
                <w:noProof/>
                <w:webHidden/>
              </w:rPr>
              <w:fldChar w:fldCharType="separate"/>
            </w:r>
            <w:r w:rsidR="00D03B1C">
              <w:rPr>
                <w:noProof/>
                <w:webHidden/>
              </w:rPr>
              <w:t>43</w:t>
            </w:r>
            <w:r w:rsidR="00D03B1C">
              <w:rPr>
                <w:noProof/>
                <w:webHidden/>
              </w:rPr>
              <w:fldChar w:fldCharType="end"/>
            </w:r>
          </w:hyperlink>
        </w:p>
        <w:p w14:paraId="4DB15CD8" w14:textId="77777777" w:rsidR="00D03B1C" w:rsidRDefault="008A05D9">
          <w:pPr>
            <w:pStyle w:val="TM2"/>
            <w:rPr>
              <w:rFonts w:eastAsiaTheme="minorEastAsia"/>
              <w:noProof/>
              <w:sz w:val="22"/>
              <w:szCs w:val="22"/>
              <w:lang w:eastAsia="fr-FR"/>
            </w:rPr>
          </w:pPr>
          <w:hyperlink w:anchor="_Toc505868167" w:history="1">
            <w:r w:rsidR="00D03B1C" w:rsidRPr="001F339F">
              <w:rPr>
                <w:rStyle w:val="Lienhypertexte"/>
                <w:rFonts w:ascii="Calibri" w:hAnsi="Calibri"/>
                <w:noProof/>
              </w:rPr>
              <w:t>Annexe 3 : Eléments financiers relatifs à une plateforme de données</w:t>
            </w:r>
            <w:r w:rsidR="00D03B1C">
              <w:rPr>
                <w:noProof/>
                <w:webHidden/>
              </w:rPr>
              <w:tab/>
            </w:r>
            <w:r w:rsidR="00D03B1C">
              <w:rPr>
                <w:noProof/>
                <w:webHidden/>
              </w:rPr>
              <w:fldChar w:fldCharType="begin"/>
            </w:r>
            <w:r w:rsidR="00D03B1C">
              <w:rPr>
                <w:noProof/>
                <w:webHidden/>
              </w:rPr>
              <w:instrText xml:space="preserve"> PAGEREF _Toc505868167 \h </w:instrText>
            </w:r>
            <w:r w:rsidR="00D03B1C">
              <w:rPr>
                <w:noProof/>
                <w:webHidden/>
              </w:rPr>
            </w:r>
            <w:r w:rsidR="00D03B1C">
              <w:rPr>
                <w:noProof/>
                <w:webHidden/>
              </w:rPr>
              <w:fldChar w:fldCharType="separate"/>
            </w:r>
            <w:r w:rsidR="00D03B1C">
              <w:rPr>
                <w:noProof/>
                <w:webHidden/>
              </w:rPr>
              <w:t>47</w:t>
            </w:r>
            <w:r w:rsidR="00D03B1C">
              <w:rPr>
                <w:noProof/>
                <w:webHidden/>
              </w:rPr>
              <w:fldChar w:fldCharType="end"/>
            </w:r>
          </w:hyperlink>
        </w:p>
        <w:p w14:paraId="4BF94564" w14:textId="77777777" w:rsidR="003B46A1" w:rsidRDefault="002B0EAA" w:rsidP="003B46A1">
          <w:pPr>
            <w:rPr>
              <w:b/>
              <w:bCs/>
            </w:rPr>
          </w:pPr>
          <w:r>
            <w:rPr>
              <w:b/>
              <w:bCs/>
            </w:rPr>
            <w:fldChar w:fldCharType="end"/>
          </w:r>
        </w:p>
      </w:sdtContent>
    </w:sdt>
    <w:p w14:paraId="34E7F388" w14:textId="4504F056" w:rsidR="0023004C" w:rsidRDefault="0023004C" w:rsidP="00996E38">
      <w:pPr>
        <w:pStyle w:val="Titre1"/>
        <w:pageBreakBefore/>
        <w:spacing w:after="360"/>
        <w:jc w:val="both"/>
      </w:pPr>
      <w:bookmarkStart w:id="1" w:name="_Toc505868135"/>
      <w:r w:rsidRPr="00996E38">
        <w:rPr>
          <w:rFonts w:ascii="Calibri" w:hAnsi="Calibri"/>
          <w:color w:val="C45911" w:themeColor="accent2" w:themeShade="BF"/>
          <w:sz w:val="34"/>
        </w:rPr>
        <w:lastRenderedPageBreak/>
        <w:t>Introduction</w:t>
      </w:r>
      <w:bookmarkEnd w:id="1"/>
    </w:p>
    <w:p w14:paraId="417678F4" w14:textId="77777777" w:rsidR="0023004C" w:rsidRPr="00996E38" w:rsidRDefault="0023004C" w:rsidP="00996E38">
      <w:pPr>
        <w:pStyle w:val="Titre2"/>
        <w:pBdr>
          <w:bottom w:val="single" w:sz="12" w:space="1" w:color="002060"/>
        </w:pBdr>
        <w:spacing w:after="160"/>
        <w:jc w:val="both"/>
        <w:rPr>
          <w:rFonts w:ascii="Calibri" w:hAnsi="Calibri"/>
          <w:color w:val="092368"/>
          <w:sz w:val="28"/>
          <w:szCs w:val="28"/>
        </w:rPr>
      </w:pPr>
      <w:bookmarkStart w:id="2" w:name="_Toc505868136"/>
      <w:r w:rsidRPr="00996E38">
        <w:rPr>
          <w:rFonts w:ascii="Calibri" w:hAnsi="Calibri"/>
          <w:color w:val="092368"/>
          <w:sz w:val="28"/>
          <w:szCs w:val="28"/>
        </w:rPr>
        <w:t>Six études pour la mise en cohérence des projets numériques en IST de l’ESR</w:t>
      </w:r>
      <w:bookmarkEnd w:id="2"/>
    </w:p>
    <w:p w14:paraId="581575BF" w14:textId="77777777" w:rsidR="00996E38" w:rsidRDefault="00996E38" w:rsidP="00331D20">
      <w:pPr>
        <w:pStyle w:val="Paragraphedeliste"/>
        <w:spacing w:after="120"/>
        <w:ind w:left="1418"/>
        <w:contextualSpacing w:val="0"/>
        <w:jc w:val="both"/>
        <w:rPr>
          <w:rFonts w:eastAsiaTheme="majorEastAsia" w:cs="Open Sans"/>
          <w:color w:val="222A35" w:themeColor="text2" w:themeShade="80"/>
        </w:rPr>
      </w:pPr>
      <w:r>
        <w:rPr>
          <w:rFonts w:eastAsiaTheme="majorEastAsia" w:cs="Open Sans"/>
          <w:color w:val="222A35" w:themeColor="text2" w:themeShade="80"/>
        </w:rPr>
        <w:t xml:space="preserve">L’enquête </w:t>
      </w:r>
      <w:r w:rsidRPr="00331D20">
        <w:t>nationale</w:t>
      </w:r>
      <w:r>
        <w:rPr>
          <w:rFonts w:eastAsiaTheme="majorEastAsia" w:cs="Open Sans"/>
          <w:color w:val="222A35" w:themeColor="text2" w:themeShade="80"/>
        </w:rPr>
        <w:t xml:space="preserve"> COPIST</w:t>
      </w:r>
      <w:r>
        <w:rPr>
          <w:rStyle w:val="Appelnotedebasdep"/>
          <w:rFonts w:eastAsiaTheme="majorEastAsia" w:cs="Open Sans"/>
          <w:color w:val="222A35" w:themeColor="text2" w:themeShade="80"/>
        </w:rPr>
        <w:footnoteReference w:id="1"/>
      </w:r>
      <w:r>
        <w:rPr>
          <w:rFonts w:eastAsiaTheme="majorEastAsia" w:cs="Open Sans"/>
          <w:color w:val="222A35" w:themeColor="text2" w:themeShade="80"/>
        </w:rPr>
        <w:t xml:space="preserve"> sur les services d’information scientifique et technique a révélé </w:t>
      </w:r>
      <w:r w:rsidRPr="00771614">
        <w:rPr>
          <w:rFonts w:eastAsiaTheme="majorEastAsia" w:cs="Open Sans"/>
          <w:color w:val="222A35" w:themeColor="text2" w:themeShade="80"/>
        </w:rPr>
        <w:t xml:space="preserve">une forte intention de </w:t>
      </w:r>
      <w:r>
        <w:rPr>
          <w:rFonts w:eastAsiaTheme="majorEastAsia" w:cs="Open Sans"/>
          <w:color w:val="222A35" w:themeColor="text2" w:themeShade="80"/>
        </w:rPr>
        <w:t>partage</w:t>
      </w:r>
      <w:r w:rsidRPr="00771614">
        <w:rPr>
          <w:rFonts w:eastAsiaTheme="majorEastAsia" w:cs="Open Sans"/>
          <w:color w:val="222A35" w:themeColor="text2" w:themeShade="80"/>
        </w:rPr>
        <w:t xml:space="preserve"> </w:t>
      </w:r>
      <w:r>
        <w:rPr>
          <w:rFonts w:eastAsiaTheme="majorEastAsia" w:cs="Open Sans"/>
          <w:color w:val="222A35" w:themeColor="text2" w:themeShade="80"/>
        </w:rPr>
        <w:t>dans les différents domaines de l’IST de la part de la centaine d’é</w:t>
      </w:r>
      <w:r w:rsidRPr="00771614">
        <w:rPr>
          <w:rFonts w:eastAsiaTheme="majorEastAsia" w:cs="Open Sans"/>
          <w:color w:val="222A35" w:themeColor="text2" w:themeShade="80"/>
        </w:rPr>
        <w:t>tablissements</w:t>
      </w:r>
      <w:r>
        <w:rPr>
          <w:rFonts w:eastAsiaTheme="majorEastAsia" w:cs="Open Sans"/>
          <w:color w:val="222A35" w:themeColor="text2" w:themeShade="80"/>
        </w:rPr>
        <w:t xml:space="preserve"> de l’ESR</w:t>
      </w:r>
      <w:r w:rsidRPr="004F79C2">
        <w:t xml:space="preserve"> </w:t>
      </w:r>
      <w:r>
        <w:t xml:space="preserve">qui y </w:t>
      </w:r>
      <w:r w:rsidRPr="00771614">
        <w:rPr>
          <w:rFonts w:eastAsiaTheme="majorEastAsia" w:cs="Open Sans"/>
          <w:color w:val="222A35" w:themeColor="text2" w:themeShade="80"/>
        </w:rPr>
        <w:t>ont participé</w:t>
      </w:r>
      <w:r>
        <w:rPr>
          <w:rFonts w:eastAsiaTheme="majorEastAsia" w:cs="Open Sans"/>
          <w:color w:val="222A35" w:themeColor="text2" w:themeShade="80"/>
        </w:rPr>
        <w:t>.</w:t>
      </w:r>
    </w:p>
    <w:p w14:paraId="4A530B7F" w14:textId="77777777" w:rsidR="00996E38" w:rsidRDefault="00996E38" w:rsidP="00331D20">
      <w:pPr>
        <w:pStyle w:val="Paragraphedeliste"/>
        <w:spacing w:after="120"/>
        <w:ind w:left="1418"/>
        <w:contextualSpacing w:val="0"/>
        <w:jc w:val="both"/>
        <w:rPr>
          <w:rFonts w:eastAsiaTheme="majorEastAsia" w:cs="Open Sans"/>
          <w:color w:val="222A35" w:themeColor="text2" w:themeShade="80"/>
        </w:rPr>
      </w:pPr>
      <w:r w:rsidRPr="004F79C2">
        <w:t>L’analyse</w:t>
      </w:r>
      <w:r>
        <w:rPr>
          <w:rFonts w:eastAsiaTheme="majorEastAsia" w:cs="Open Sans"/>
          <w:color w:val="222A35" w:themeColor="text2" w:themeShade="80"/>
        </w:rPr>
        <w:t xml:space="preserve"> </w:t>
      </w:r>
      <w:r w:rsidRPr="00331D20">
        <w:t>conjointe</w:t>
      </w:r>
      <w:r>
        <w:rPr>
          <w:rFonts w:eastAsiaTheme="majorEastAsia" w:cs="Open Sans"/>
          <w:color w:val="222A35" w:themeColor="text2" w:themeShade="80"/>
        </w:rPr>
        <w:t xml:space="preserve"> des résultats de l’enquête par la CPU, l’ADBU, COUPERIN, EPRIST et le CNRS a abouti à la définition de 6 thèmes d’études destinées à préciser les attentes prioritaires des institutions de l’ESR. </w:t>
      </w:r>
    </w:p>
    <w:p w14:paraId="6EECE6E4" w14:textId="77777777" w:rsidR="00996E38" w:rsidRPr="004F79C2" w:rsidRDefault="00996E38" w:rsidP="00331D20">
      <w:pPr>
        <w:pStyle w:val="Paragraphedeliste"/>
        <w:spacing w:after="120"/>
        <w:ind w:left="1418"/>
        <w:contextualSpacing w:val="0"/>
        <w:jc w:val="both"/>
        <w:rPr>
          <w:rFonts w:eastAsiaTheme="majorEastAsia" w:cs="Open Sans"/>
          <w:color w:val="222A35" w:themeColor="text2" w:themeShade="80"/>
        </w:rPr>
      </w:pPr>
      <w:r>
        <w:rPr>
          <w:rFonts w:eastAsiaTheme="majorEastAsia" w:cs="Open Sans"/>
          <w:color w:val="222A35" w:themeColor="text2" w:themeShade="80"/>
        </w:rPr>
        <w:t xml:space="preserve">Les thèmes retenus </w:t>
      </w:r>
      <w:r w:rsidRPr="00331D20">
        <w:t>s’inscrivent</w:t>
      </w:r>
      <w:r>
        <w:rPr>
          <w:rFonts w:eastAsiaTheme="majorEastAsia" w:cs="Open Sans"/>
          <w:color w:val="222A35" w:themeColor="text2" w:themeShade="80"/>
        </w:rPr>
        <w:t xml:space="preserve"> tous dans la perspective </w:t>
      </w:r>
      <w:r w:rsidRPr="004F79C2">
        <w:rPr>
          <w:rFonts w:eastAsiaTheme="majorEastAsia" w:cs="Open Sans"/>
          <w:color w:val="222A35" w:themeColor="text2" w:themeShade="80"/>
        </w:rPr>
        <w:t>d’une mutualisation de grands servic</w:t>
      </w:r>
      <w:r>
        <w:rPr>
          <w:rFonts w:eastAsiaTheme="majorEastAsia" w:cs="Open Sans"/>
          <w:color w:val="222A35" w:themeColor="text2" w:themeShade="80"/>
        </w:rPr>
        <w:t>es d’IST à l’échelle nationale, à l’instar de la démarche qui a présidé au développement du projet ISTEX :</w:t>
      </w:r>
    </w:p>
    <w:p w14:paraId="1162BE47" w14:textId="77777777" w:rsidR="00996E38" w:rsidRPr="004F79C2" w:rsidRDefault="00996E38" w:rsidP="00331D20">
      <w:pPr>
        <w:numPr>
          <w:ilvl w:val="1"/>
          <w:numId w:val="5"/>
        </w:numPr>
        <w:tabs>
          <w:tab w:val="clear" w:pos="1440"/>
        </w:tabs>
        <w:ind w:left="1843"/>
        <w:jc w:val="both"/>
        <w:rPr>
          <w:rFonts w:eastAsiaTheme="majorEastAsia" w:cs="Open Sans"/>
          <w:color w:val="222A35" w:themeColor="text2" w:themeShade="80"/>
        </w:rPr>
      </w:pPr>
      <w:r w:rsidRPr="004F79C2">
        <w:rPr>
          <w:rFonts w:eastAsiaTheme="majorEastAsia" w:cs="Open Sans"/>
          <w:color w:val="222A35" w:themeColor="text2" w:themeShade="80"/>
        </w:rPr>
        <w:t>Des outils mutualisés de signalement et d’accès aux ressources documentaires électroniques pour l’ESR : enjeux, conditions, faisabilité</w:t>
      </w:r>
    </w:p>
    <w:p w14:paraId="142A709A" w14:textId="77777777" w:rsidR="00996E38" w:rsidRPr="004F79C2" w:rsidRDefault="00996E38" w:rsidP="00331D20">
      <w:pPr>
        <w:numPr>
          <w:ilvl w:val="1"/>
          <w:numId w:val="5"/>
        </w:numPr>
        <w:tabs>
          <w:tab w:val="clear" w:pos="1440"/>
        </w:tabs>
        <w:ind w:left="1843"/>
        <w:jc w:val="both"/>
        <w:rPr>
          <w:rFonts w:eastAsiaTheme="majorEastAsia" w:cs="Open Sans"/>
          <w:color w:val="222A35" w:themeColor="text2" w:themeShade="80"/>
        </w:rPr>
      </w:pPr>
      <w:r w:rsidRPr="004F79C2">
        <w:t>Une plateforme mutualisée pluridisciplinaire de stockage, de gestion, de signalement et de partage de données de recherche</w:t>
      </w:r>
      <w:r w:rsidRPr="004F79C2">
        <w:rPr>
          <w:rFonts w:eastAsiaTheme="majorEastAsia" w:cs="Open Sans"/>
          <w:color w:val="222A35" w:themeColor="text2" w:themeShade="80"/>
        </w:rPr>
        <w:t> : enjeux, conditions, faisabilité</w:t>
      </w:r>
    </w:p>
    <w:p w14:paraId="3B2E905F" w14:textId="77777777" w:rsidR="00996E38" w:rsidRPr="004F79C2" w:rsidRDefault="00996E38" w:rsidP="00331D20">
      <w:pPr>
        <w:numPr>
          <w:ilvl w:val="1"/>
          <w:numId w:val="5"/>
        </w:numPr>
        <w:tabs>
          <w:tab w:val="clear" w:pos="1440"/>
        </w:tabs>
        <w:ind w:left="1843"/>
        <w:jc w:val="both"/>
        <w:rPr>
          <w:rFonts w:eastAsiaTheme="majorEastAsia" w:cs="Open Sans"/>
          <w:color w:val="222A35" w:themeColor="text2" w:themeShade="80"/>
        </w:rPr>
      </w:pPr>
      <w:r w:rsidRPr="004F79C2">
        <w:rPr>
          <w:rFonts w:eastAsiaTheme="majorEastAsia" w:cs="Open Sans"/>
          <w:color w:val="222A35" w:themeColor="text2" w:themeShade="80"/>
        </w:rPr>
        <w:lastRenderedPageBreak/>
        <w:t>Des modèles innovants de publication et d’édition scientifiques publiques : conditions de développement</w:t>
      </w:r>
    </w:p>
    <w:p w14:paraId="046570D8" w14:textId="77777777" w:rsidR="00996E38" w:rsidRPr="004F79C2" w:rsidRDefault="00996E38" w:rsidP="00331D20">
      <w:pPr>
        <w:numPr>
          <w:ilvl w:val="1"/>
          <w:numId w:val="5"/>
        </w:numPr>
        <w:tabs>
          <w:tab w:val="clear" w:pos="1440"/>
        </w:tabs>
        <w:ind w:left="1843"/>
        <w:jc w:val="both"/>
        <w:rPr>
          <w:rFonts w:eastAsiaTheme="majorEastAsia" w:cs="Open Sans"/>
          <w:color w:val="222A35" w:themeColor="text2" w:themeShade="80"/>
        </w:rPr>
      </w:pPr>
      <w:r w:rsidRPr="004F79C2">
        <w:rPr>
          <w:rFonts w:eastAsiaTheme="majorEastAsia" w:cs="Open Sans"/>
          <w:color w:val="222A35" w:themeColor="text2" w:themeShade="80"/>
        </w:rPr>
        <w:t>L’articulation des archives des établissements et de l’archive nationale pluridisciplinaire HAL : besoins et solutions</w:t>
      </w:r>
    </w:p>
    <w:p w14:paraId="42A6CA43" w14:textId="77777777" w:rsidR="00996E38" w:rsidRPr="004F79C2" w:rsidRDefault="00996E38" w:rsidP="00331D20">
      <w:pPr>
        <w:numPr>
          <w:ilvl w:val="1"/>
          <w:numId w:val="5"/>
        </w:numPr>
        <w:tabs>
          <w:tab w:val="clear" w:pos="1440"/>
        </w:tabs>
        <w:ind w:left="1843"/>
        <w:jc w:val="both"/>
        <w:rPr>
          <w:rFonts w:eastAsiaTheme="majorEastAsia" w:cs="Open Sans"/>
          <w:color w:val="222A35" w:themeColor="text2" w:themeShade="80"/>
        </w:rPr>
      </w:pPr>
      <w:r w:rsidRPr="004F79C2">
        <w:rPr>
          <w:rFonts w:eastAsiaTheme="majorEastAsia" w:cs="Open Sans"/>
          <w:bCs/>
          <w:color w:val="222A35" w:themeColor="text2" w:themeShade="80"/>
        </w:rPr>
        <w:t>Des m</w:t>
      </w:r>
      <w:r w:rsidRPr="004F79C2">
        <w:rPr>
          <w:rFonts w:eastAsiaTheme="majorEastAsia" w:cs="Open Sans"/>
          <w:color w:val="222A35" w:themeColor="text2" w:themeShade="80"/>
        </w:rPr>
        <w:t>odèles économiques et de financement des services d’IST</w:t>
      </w:r>
    </w:p>
    <w:p w14:paraId="13AA443C" w14:textId="77777777" w:rsidR="00996E38" w:rsidRPr="00890E92" w:rsidRDefault="00996E38" w:rsidP="00331D20">
      <w:pPr>
        <w:numPr>
          <w:ilvl w:val="1"/>
          <w:numId w:val="5"/>
        </w:numPr>
        <w:tabs>
          <w:tab w:val="clear" w:pos="1440"/>
        </w:tabs>
        <w:ind w:left="1843"/>
        <w:jc w:val="both"/>
        <w:rPr>
          <w:rFonts w:eastAsiaTheme="majorEastAsia" w:cs="Open Sans"/>
          <w:bCs/>
          <w:color w:val="222A35" w:themeColor="text2" w:themeShade="80"/>
        </w:rPr>
      </w:pPr>
      <w:r w:rsidRPr="004F79C2">
        <w:rPr>
          <w:rFonts w:eastAsiaTheme="majorEastAsia" w:cs="Open Sans"/>
          <w:bCs/>
          <w:color w:val="222A35" w:themeColor="text2" w:themeShade="80"/>
        </w:rPr>
        <w:t xml:space="preserve">Des actions de </w:t>
      </w:r>
      <w:r w:rsidRPr="00996E38">
        <w:rPr>
          <w:rFonts w:eastAsiaTheme="majorEastAsia" w:cs="Open Sans"/>
          <w:color w:val="222A35" w:themeColor="text2" w:themeShade="80"/>
        </w:rPr>
        <w:t>communication</w:t>
      </w:r>
      <w:r w:rsidRPr="004F79C2">
        <w:rPr>
          <w:rFonts w:eastAsiaTheme="majorEastAsia" w:cs="Open Sans"/>
          <w:bCs/>
          <w:color w:val="222A35" w:themeColor="text2" w:themeShade="80"/>
        </w:rPr>
        <w:t xml:space="preserve"> et de formation destinées à assurer une meilleure</w:t>
      </w:r>
      <w:r w:rsidRPr="00890E92">
        <w:rPr>
          <w:rFonts w:eastAsiaTheme="majorEastAsia" w:cs="Open Sans"/>
          <w:bCs/>
          <w:color w:val="222A35" w:themeColor="text2" w:themeShade="80"/>
        </w:rPr>
        <w:t xml:space="preserve"> visibilité et appropriation des services d’IST par les communautés de recherche et les professionnels de l’information</w:t>
      </w:r>
    </w:p>
    <w:p w14:paraId="6980608E" w14:textId="77777777" w:rsidR="00331D20" w:rsidRDefault="00996E38" w:rsidP="00331D20">
      <w:pPr>
        <w:pStyle w:val="Paragraphedeliste"/>
        <w:spacing w:after="120"/>
        <w:ind w:left="1418"/>
        <w:contextualSpacing w:val="0"/>
        <w:jc w:val="both"/>
      </w:pPr>
      <w:r w:rsidRPr="00482BC1">
        <w:t xml:space="preserve">Ces études de cadrage ont une visée opérationnelle. Leur objectif général est de définir la portée et le périmètre des évolutions de services existants et de nouveaux services répondant aux besoins et aux usages des différentes communautés de l’ESR, structurés et dotés d’un modèle économique pérenne. </w:t>
      </w:r>
    </w:p>
    <w:p w14:paraId="0B80DBD6" w14:textId="7D052011" w:rsidR="00996E38" w:rsidRDefault="00996E38" w:rsidP="00331D20">
      <w:pPr>
        <w:pStyle w:val="Paragraphedeliste"/>
        <w:spacing w:after="120"/>
        <w:ind w:left="1418"/>
        <w:contextualSpacing w:val="0"/>
        <w:jc w:val="both"/>
      </w:pPr>
      <w:r w:rsidRPr="00482BC1">
        <w:t xml:space="preserve">Il s’agit, </w:t>
      </w:r>
      <w:r w:rsidRPr="00482BC1">
        <w:rPr>
          <w:i/>
        </w:rPr>
        <w:t>in fine</w:t>
      </w:r>
      <w:r w:rsidRPr="00482BC1">
        <w:t xml:space="preserve">, d’aboutir </w:t>
      </w:r>
      <w:r>
        <w:t xml:space="preserve">dans le consensus, et à partir d'un état des lieux initial des ressources et pratiques, </w:t>
      </w:r>
      <w:r w:rsidRPr="00482BC1">
        <w:t>à un Catalogue d'offres partagées d'Information scientifique et technique (</w:t>
      </w:r>
      <w:r w:rsidRPr="00482BC1">
        <w:rPr>
          <w:iCs/>
        </w:rPr>
        <w:t>COPIST</w:t>
      </w:r>
      <w:r w:rsidRPr="00482BC1">
        <w:t xml:space="preserve">) qui s’inscrit dans la stratégie </w:t>
      </w:r>
      <w:r>
        <w:t xml:space="preserve">du </w:t>
      </w:r>
      <w:r w:rsidRPr="00482BC1">
        <w:t xml:space="preserve">CNRS et </w:t>
      </w:r>
      <w:r>
        <w:t xml:space="preserve">de </w:t>
      </w:r>
      <w:r w:rsidRPr="00482BC1">
        <w:t>ses partenaires de l’ESR</w:t>
      </w:r>
      <w:r>
        <w:t xml:space="preserve"> de</w:t>
      </w:r>
      <w:r w:rsidRPr="00482BC1">
        <w:t xml:space="preserve"> </w:t>
      </w:r>
      <w:r>
        <w:t>« </w:t>
      </w:r>
      <w:r w:rsidRPr="00482BC1">
        <w:rPr>
          <w:i/>
        </w:rPr>
        <w:t>Mieux partager l’IST pour mieux partager les connaissances</w:t>
      </w:r>
      <w:r>
        <w:t> ».</w:t>
      </w:r>
    </w:p>
    <w:p w14:paraId="6DE40AA3" w14:textId="2AB03F9A" w:rsidR="0023004C" w:rsidRPr="00996E38" w:rsidRDefault="00996E38" w:rsidP="00996E38">
      <w:pPr>
        <w:pStyle w:val="Titre2"/>
        <w:pBdr>
          <w:bottom w:val="single" w:sz="12" w:space="1" w:color="002060"/>
        </w:pBdr>
        <w:spacing w:after="160"/>
        <w:jc w:val="both"/>
        <w:rPr>
          <w:rFonts w:ascii="Calibri" w:hAnsi="Calibri"/>
          <w:color w:val="092368"/>
          <w:sz w:val="28"/>
          <w:szCs w:val="28"/>
        </w:rPr>
      </w:pPr>
      <w:r>
        <w:rPr>
          <w:rFonts w:ascii="Calibri" w:hAnsi="Calibri"/>
          <w:color w:val="092368"/>
          <w:sz w:val="28"/>
          <w:szCs w:val="28"/>
        </w:rPr>
        <w:br w:type="column"/>
      </w:r>
      <w:bookmarkStart w:id="3" w:name="_Toc505868137"/>
      <w:r w:rsidR="00730986">
        <w:rPr>
          <w:rFonts w:ascii="Calibri" w:hAnsi="Calibri"/>
          <w:color w:val="092368"/>
          <w:sz w:val="28"/>
          <w:szCs w:val="28"/>
        </w:rPr>
        <w:lastRenderedPageBreak/>
        <w:t>Problématique</w:t>
      </w:r>
      <w:r w:rsidR="0023004C" w:rsidRPr="00996E38">
        <w:rPr>
          <w:rFonts w:ascii="Calibri" w:hAnsi="Calibri"/>
          <w:color w:val="092368"/>
          <w:sz w:val="28"/>
          <w:szCs w:val="28"/>
        </w:rPr>
        <w:t xml:space="preserve"> de l’étude</w:t>
      </w:r>
      <w:bookmarkEnd w:id="3"/>
    </w:p>
    <w:p w14:paraId="607913E9" w14:textId="77777777" w:rsidR="0023004C" w:rsidRDefault="0023004C" w:rsidP="00110BEF">
      <w:pPr>
        <w:pStyle w:val="Paragraphedeliste"/>
        <w:spacing w:after="120"/>
        <w:ind w:left="1418"/>
        <w:contextualSpacing w:val="0"/>
        <w:jc w:val="both"/>
      </w:pPr>
      <w:r>
        <w:t>Le présent document constitue le rapport n°2 « </w:t>
      </w:r>
      <w:r w:rsidRPr="00730986">
        <w:rPr>
          <w:i/>
        </w:rPr>
        <w:t>Une plateforme mutualisée pluridisciplinaire de stockage, de gestion, de signalement et de partage de données de recherche : enjeux, conditions, faisabilité</w:t>
      </w:r>
      <w:r>
        <w:t> » dont les principaux attendus sont rappelés ci-après.</w:t>
      </w:r>
    </w:p>
    <w:p w14:paraId="659C5832" w14:textId="6BBB7DF1" w:rsidR="0023004C" w:rsidRDefault="0023004C" w:rsidP="00110BEF">
      <w:pPr>
        <w:pStyle w:val="Paragraphedeliste"/>
        <w:spacing w:after="120"/>
        <w:ind w:left="1418"/>
        <w:contextualSpacing w:val="0"/>
        <w:jc w:val="both"/>
      </w:pPr>
      <w:r w:rsidRPr="00371C8F">
        <w:t xml:space="preserve">Des communautés scientifiques ont, de longue date, organisé la gestion, le partage et la valorisation des données de recherche qu’elles produisent. </w:t>
      </w:r>
      <w:r>
        <w:t>La typologie de ces données est variée, que ce soit</w:t>
      </w:r>
      <w:r w:rsidRPr="00371C8F">
        <w:t xml:space="preserve"> de</w:t>
      </w:r>
      <w:r>
        <w:t>s</w:t>
      </w:r>
      <w:r w:rsidRPr="00371C8F">
        <w:t xml:space="preserve"> mesures, de</w:t>
      </w:r>
      <w:r>
        <w:t>s</w:t>
      </w:r>
      <w:r w:rsidRPr="00371C8F">
        <w:t xml:space="preserve"> relevés, de</w:t>
      </w:r>
      <w:r>
        <w:t>s</w:t>
      </w:r>
      <w:r w:rsidRPr="00371C8F">
        <w:t xml:space="preserve"> résultats d’enquêtes ou d’expériences, de</w:t>
      </w:r>
      <w:r>
        <w:t>s</w:t>
      </w:r>
      <w:r w:rsidRPr="00371C8F">
        <w:t xml:space="preserve"> données </w:t>
      </w:r>
      <w:r w:rsidR="00331D20">
        <w:t xml:space="preserve">textuelles, </w:t>
      </w:r>
      <w:r w:rsidRPr="00371C8F">
        <w:t xml:space="preserve">chiffrées </w:t>
      </w:r>
      <w:r>
        <w:t>ou</w:t>
      </w:r>
      <w:r w:rsidRPr="00371C8F">
        <w:t xml:space="preserve"> photographi</w:t>
      </w:r>
      <w:r w:rsidR="00331D20">
        <w:t>qu</w:t>
      </w:r>
      <w:r w:rsidRPr="00371C8F">
        <w:t>es. Ces données sont nécessaires à la validation des résultats scientifiques.</w:t>
      </w:r>
    </w:p>
    <w:p w14:paraId="3B7FF731" w14:textId="10C43C1D" w:rsidR="00470B9E" w:rsidRPr="00371C8F" w:rsidRDefault="00770B74" w:rsidP="00110BEF">
      <w:pPr>
        <w:pStyle w:val="Paragraphedeliste"/>
        <w:spacing w:after="120"/>
        <w:ind w:left="1418"/>
        <w:contextualSpacing w:val="0"/>
        <w:jc w:val="both"/>
      </w:pPr>
      <w:r>
        <w:t>Lors d’</w:t>
      </w:r>
      <w:r w:rsidRPr="00470B9E">
        <w:t xml:space="preserve">un séminaire </w:t>
      </w:r>
      <w:r>
        <w:t xml:space="preserve">avec la Direction de l’Information Scientifique et Technique (DIST) du CNRS </w:t>
      </w:r>
      <w:r w:rsidRPr="00470B9E">
        <w:t>sur la donnée scientifique partageable</w:t>
      </w:r>
      <w:r>
        <w:t>,</w:t>
      </w:r>
      <w:r w:rsidRPr="00470B9E">
        <w:t xml:space="preserve"> le 11 octobre 2017</w:t>
      </w:r>
      <w:r>
        <w:t>, l</w:t>
      </w:r>
      <w:r w:rsidR="00470B9E" w:rsidRPr="00470B9E">
        <w:t xml:space="preserve">e Conseil scientifique </w:t>
      </w:r>
      <w:r w:rsidR="00470B9E">
        <w:t>du CNRS</w:t>
      </w:r>
      <w:r w:rsidR="00470B9E" w:rsidRPr="00470B9E">
        <w:t xml:space="preserve"> </w:t>
      </w:r>
      <w:r w:rsidR="00470B9E">
        <w:t xml:space="preserve">a </w:t>
      </w:r>
      <w:r>
        <w:t>souligné</w:t>
      </w:r>
      <w:r w:rsidR="00470B9E">
        <w:t xml:space="preserve"> </w:t>
      </w:r>
      <w:r w:rsidR="00470B9E" w:rsidRPr="00470B9E">
        <w:t>que l'accès ouvert aux données et aux publications est essentiel et ouvre d'immenses perspectives</w:t>
      </w:r>
      <w:r w:rsidR="00364E46">
        <w:t> :</w:t>
      </w:r>
      <w:r w:rsidR="00470B9E" w:rsidRPr="00470B9E">
        <w:t xml:space="preserve"> </w:t>
      </w:r>
      <w:r w:rsidR="00470B9E">
        <w:t>« </w:t>
      </w:r>
      <w:r w:rsidR="00470B9E" w:rsidRPr="00364E46">
        <w:rPr>
          <w:i/>
        </w:rPr>
        <w:t>Ce développement d'un accès efficace et pertinent aux données de la recherche, respectueux des spécificités disciplinaires mais restant ouvert à la transdisciplinarité, suppose la mise en place ou le développement de structures IST dédiées à toutes les échelles territoriales, tant au niveau de l'organisme que de chaque Institut</w:t>
      </w:r>
      <w:r w:rsidR="00470B9E">
        <w:t> »</w:t>
      </w:r>
      <w:r w:rsidR="00470B9E" w:rsidRPr="00364E46">
        <w:rPr>
          <w:vertAlign w:val="superscript"/>
        </w:rPr>
        <w:footnoteReference w:id="2"/>
      </w:r>
      <w:r w:rsidR="00470B9E" w:rsidRPr="00470B9E">
        <w:t>.</w:t>
      </w:r>
    </w:p>
    <w:p w14:paraId="39F056BF" w14:textId="308C953D" w:rsidR="0023004C" w:rsidRPr="00371C8F" w:rsidRDefault="0023004C" w:rsidP="00110BEF">
      <w:pPr>
        <w:pStyle w:val="Paragraphedeliste"/>
        <w:spacing w:after="120"/>
        <w:ind w:left="1418"/>
        <w:contextualSpacing w:val="0"/>
        <w:jc w:val="both"/>
      </w:pPr>
      <w:r w:rsidRPr="00371C8F">
        <w:t>Mais toutes les communautés ne disposent pas de ce savoir-faire et certaines se trouvent dorénavant confrontées à la nécessité, voire à l’obligation, d’entreprendre cette démarche dans le cadre de leurs pro</w:t>
      </w:r>
      <w:r w:rsidRPr="00371C8F">
        <w:lastRenderedPageBreak/>
        <w:t>jets</w:t>
      </w:r>
      <w:r>
        <w:t xml:space="preserve"> de recherche</w:t>
      </w:r>
      <w:r w:rsidRPr="00371C8F">
        <w:t>. Toutefois, leurs besoins étant inégaux et différenciés, des solutions adaptées doivent être imaginées comme cela a été fait, par exemple, pour les humanités numériques</w:t>
      </w:r>
      <w:r>
        <w:t>,</w:t>
      </w:r>
      <w:r w:rsidRPr="00371C8F">
        <w:t xml:space="preserve"> avec les services développés par la TGIR Huma-Num</w:t>
      </w:r>
      <w:r w:rsidRPr="00364E46">
        <w:rPr>
          <w:vertAlign w:val="superscript"/>
        </w:rPr>
        <w:footnoteReference w:id="3"/>
      </w:r>
      <w:r w:rsidR="008B4A5E">
        <w:t>, ou encore par le CCSD avec Mé</w:t>
      </w:r>
      <w:r w:rsidRPr="00371C8F">
        <w:t>diHAL</w:t>
      </w:r>
      <w:r w:rsidR="008B4A5E" w:rsidRPr="00364E46">
        <w:rPr>
          <w:vertAlign w:val="superscript"/>
        </w:rPr>
        <w:footnoteReference w:id="4"/>
      </w:r>
      <w:r w:rsidRPr="00371C8F">
        <w:t>.</w:t>
      </w:r>
    </w:p>
    <w:p w14:paraId="5059D791" w14:textId="4102DB12" w:rsidR="0023004C" w:rsidRPr="00371C8F" w:rsidRDefault="00EF5CEA" w:rsidP="00110BEF">
      <w:pPr>
        <w:pStyle w:val="Paragraphedeliste"/>
        <w:spacing w:after="120"/>
        <w:ind w:left="1418"/>
        <w:contextualSpacing w:val="0"/>
        <w:jc w:val="both"/>
      </w:pPr>
      <w:r>
        <w:t>L</w:t>
      </w:r>
      <w:r w:rsidR="0023004C" w:rsidRPr="00371C8F">
        <w:t xml:space="preserve">es résultats de l’enquête </w:t>
      </w:r>
      <w:r w:rsidR="00364E46">
        <w:t xml:space="preserve">nationale </w:t>
      </w:r>
      <w:r w:rsidR="0023004C" w:rsidRPr="00371C8F">
        <w:t>COPIST témoignent d’un besoin de nombreux établissements, les universités en particulier, de disposer pour leurs communautés les moins organisées dans ce domaine, d’une solution nationale d</w:t>
      </w:r>
      <w:r w:rsidR="0023004C">
        <w:t>’archivage</w:t>
      </w:r>
      <w:r w:rsidR="0023004C" w:rsidRPr="00371C8F">
        <w:t xml:space="preserve">, de signalement et de partage de données de recherche, incluant les </w:t>
      </w:r>
      <w:r w:rsidR="0023004C">
        <w:t>questions de droit et d’éthique</w:t>
      </w:r>
      <w:r w:rsidR="0023004C" w:rsidRPr="00371C8F">
        <w:t xml:space="preserve">. </w:t>
      </w:r>
      <w:r w:rsidR="0023004C">
        <w:t>Il s’agit en quelque sorte d’un</w:t>
      </w:r>
      <w:r w:rsidR="00364E46">
        <w:t xml:space="preserve"> </w:t>
      </w:r>
      <w:r w:rsidR="0023004C" w:rsidRPr="00770B74">
        <w:rPr>
          <w:i/>
        </w:rPr>
        <w:t>« cloud de données scientifiques</w:t>
      </w:r>
      <w:r w:rsidR="0023004C">
        <w:t xml:space="preserve"> » par défaut, pluridisciplinaire, indépendant des grands instruments, </w:t>
      </w:r>
      <w:r w:rsidR="00770B74">
        <w:t xml:space="preserve">répondant à </w:t>
      </w:r>
      <w:r w:rsidR="0023004C">
        <w:t xml:space="preserve">toutes les situations </w:t>
      </w:r>
      <w:r w:rsidR="00770B74">
        <w:t xml:space="preserve">pour lesquelles il n’existe pas </w:t>
      </w:r>
      <w:r w:rsidR="0023004C">
        <w:t>de solution spécifique.</w:t>
      </w:r>
    </w:p>
    <w:p w14:paraId="43A908CC" w14:textId="3F5CDE09" w:rsidR="003F4E62" w:rsidRPr="00C56FA6" w:rsidRDefault="0023004C" w:rsidP="00110BEF">
      <w:pPr>
        <w:pStyle w:val="Paragraphedeliste"/>
        <w:spacing w:after="120"/>
        <w:ind w:left="1418"/>
        <w:contextualSpacing w:val="0"/>
        <w:jc w:val="both"/>
      </w:pPr>
      <w:r w:rsidRPr="00371C8F">
        <w:t xml:space="preserve">Le verbatim suivant, issu de l’enquête COPIST, résume cette attente : </w:t>
      </w:r>
      <w:r w:rsidRPr="00371C8F">
        <w:rPr>
          <w:i/>
        </w:rPr>
        <w:t>« Il serait urgent de développer une offre à destination des institutions pour le stockage et la conserva</w:t>
      </w:r>
      <w:r>
        <w:rPr>
          <w:i/>
        </w:rPr>
        <w:t>tion</w:t>
      </w:r>
      <w:r w:rsidR="003904BF">
        <w:rPr>
          <w:i/>
        </w:rPr>
        <w:t xml:space="preserve"> </w:t>
      </w:r>
      <w:r w:rsidR="003904BF" w:rsidRPr="003904BF">
        <w:t>[de données de recherche]</w:t>
      </w:r>
      <w:r>
        <w:rPr>
          <w:i/>
        </w:rPr>
        <w:t xml:space="preserve">, articulée avec l’offre de </w:t>
      </w:r>
      <w:r w:rsidRPr="00371C8F">
        <w:rPr>
          <w:i/>
        </w:rPr>
        <w:t>service développée localement pour la diffusion. »</w:t>
      </w:r>
      <w:r w:rsidR="0030664B">
        <w:rPr>
          <w:i/>
        </w:rPr>
        <w:t xml:space="preserve"> </w:t>
      </w:r>
      <w:r w:rsidR="003F4E62">
        <w:t>Or, comme l</w:t>
      </w:r>
      <w:r w:rsidR="008B4A5E">
        <w:t>’ont</w:t>
      </w:r>
      <w:r w:rsidR="003F4E62">
        <w:t xml:space="preserve"> constaté le</w:t>
      </w:r>
      <w:r w:rsidR="008B4A5E">
        <w:t xml:space="preserve">s </w:t>
      </w:r>
      <w:r w:rsidR="008B4A5E" w:rsidRPr="008B4A5E">
        <w:t>correspondants Information Scientifique et Technique</w:t>
      </w:r>
      <w:r w:rsidR="008B4A5E">
        <w:t xml:space="preserve"> du CNRS (</w:t>
      </w:r>
      <w:r w:rsidR="003F4E62">
        <w:t xml:space="preserve">réunion </w:t>
      </w:r>
      <w:r w:rsidR="008B4A5E">
        <w:t xml:space="preserve">des CorIST </w:t>
      </w:r>
      <w:r w:rsidR="003F4E62">
        <w:t xml:space="preserve">du 19 octobre 2017), </w:t>
      </w:r>
      <w:r w:rsidR="003F4E62" w:rsidRPr="00C56FA6">
        <w:t>pour les données de recherche, « </w:t>
      </w:r>
      <w:r w:rsidR="003F4E62" w:rsidRPr="00C56FA6">
        <w:rPr>
          <w:i/>
        </w:rPr>
        <w:t>il existe 100 infrastructures en France, mais il n’y a pas de structure banalisée qui serait une infrastructure par défaut avec vocation à disparaitre quand toutes les disciplines seront pourvues</w:t>
      </w:r>
      <w:r w:rsidR="003F4E62" w:rsidRPr="00C56FA6">
        <w:t> ».</w:t>
      </w:r>
    </w:p>
    <w:p w14:paraId="464D4477" w14:textId="4D35083F" w:rsidR="00946894" w:rsidRDefault="00946894" w:rsidP="00110BEF">
      <w:pPr>
        <w:pStyle w:val="Paragraphedeliste"/>
        <w:spacing w:after="120"/>
        <w:ind w:left="1418"/>
        <w:contextualSpacing w:val="0"/>
        <w:jc w:val="both"/>
      </w:pPr>
      <w:r>
        <w:lastRenderedPageBreak/>
        <w:t xml:space="preserve">Ce besoin n’est </w:t>
      </w:r>
      <w:r w:rsidR="00364E46">
        <w:t xml:space="preserve">pas </w:t>
      </w:r>
      <w:r>
        <w:t>spécifique à la France. Pour ne citer qu’un seul exemple, l’</w:t>
      </w:r>
      <w:r w:rsidRPr="00946894">
        <w:t xml:space="preserve">Australian National Data Service </w:t>
      </w:r>
      <w:r w:rsidR="00C56FA6">
        <w:t xml:space="preserve">travaille depuis </w:t>
      </w:r>
      <w:r>
        <w:t>2012</w:t>
      </w:r>
      <w:r w:rsidRPr="00946894">
        <w:t xml:space="preserve"> à la transformation de données </w:t>
      </w:r>
      <w:r>
        <w:t xml:space="preserve">scientifiques </w:t>
      </w:r>
      <w:r w:rsidRPr="00C56FA6">
        <w:rPr>
          <w:i/>
        </w:rPr>
        <w:t>« non gérées, déconnectées, invisibles et à usage unique</w:t>
      </w:r>
      <w:r>
        <w:t> »</w:t>
      </w:r>
      <w:r>
        <w:rPr>
          <w:rStyle w:val="Appelnotedebasdep"/>
        </w:rPr>
        <w:footnoteReference w:id="5"/>
      </w:r>
      <w:r w:rsidRPr="00946894">
        <w:t xml:space="preserve"> </w:t>
      </w:r>
      <w:r>
        <w:t>(en d’autres termes, les données de la longue traîne</w:t>
      </w:r>
      <w:r w:rsidR="00325D3C">
        <w:rPr>
          <w:rStyle w:val="Appelnotedebasdep"/>
        </w:rPr>
        <w:footnoteReference w:id="6"/>
      </w:r>
      <w:r>
        <w:t xml:space="preserve">) </w:t>
      </w:r>
      <w:r w:rsidRPr="00946894">
        <w:t>en collections structurées, gérées, connectées, identifiables et réutilisables</w:t>
      </w:r>
      <w:r>
        <w:t xml:space="preserve">. L’objectif est que </w:t>
      </w:r>
      <w:r w:rsidRPr="00946894">
        <w:t xml:space="preserve">les chercheurs australiens </w:t>
      </w:r>
      <w:r>
        <w:t xml:space="preserve">puissent </w:t>
      </w:r>
      <w:r w:rsidRPr="00946894">
        <w:t xml:space="preserve">facilement publier, découvrir, accéder et utiliser les données de </w:t>
      </w:r>
      <w:r>
        <w:t xml:space="preserve">la recherche </w:t>
      </w:r>
      <w:r w:rsidR="00C56FA6">
        <w:t>qu’ils produisent</w:t>
      </w:r>
      <w:r>
        <w:rPr>
          <w:rStyle w:val="Appelnotedebasdep"/>
        </w:rPr>
        <w:footnoteReference w:id="7"/>
      </w:r>
      <w:r>
        <w:t>.</w:t>
      </w:r>
    </w:p>
    <w:p w14:paraId="6D06DFF3" w14:textId="0DCF56AE" w:rsidR="0023004C" w:rsidRPr="0044256B" w:rsidRDefault="0023004C" w:rsidP="00110BEF">
      <w:pPr>
        <w:pStyle w:val="Paragraphedeliste"/>
        <w:spacing w:after="120"/>
        <w:ind w:left="1418"/>
        <w:contextualSpacing w:val="0"/>
        <w:jc w:val="both"/>
      </w:pPr>
      <w:r>
        <w:t xml:space="preserve">L’enquête sur les archives ouvertes </w:t>
      </w:r>
      <w:r w:rsidR="00C56FA6">
        <w:t xml:space="preserve">réalisée par </w:t>
      </w:r>
      <w:r>
        <w:t>COUPERIN</w:t>
      </w:r>
      <w:r w:rsidR="00C56FA6">
        <w:t xml:space="preserve"> en 2017</w:t>
      </w:r>
      <w:r>
        <w:t xml:space="preserve"> a révélé que trois établissements sur quatre n’ont pas défini de politique concernant les données de la recherche et que presque autant ne savent pas où leurs chercheurs déposent leurs jeux de données. Seulement 10% des universités disposent d’un système d’in</w:t>
      </w:r>
      <w:r w:rsidR="00C56FA6">
        <w:t xml:space="preserve">formation recherche. De même, une </w:t>
      </w:r>
      <w:r>
        <w:t>enquête récente de l’URFIST de Rennes confirme, pour les SHS, l’absence de politiques en matière de données et des pratiques hétérogènes, chronophages, peu performantes et peu sécurisées, souvent avec des moyens et outils personnels voire privés</w:t>
      </w:r>
      <w:r w:rsidR="00E824EB">
        <w:rPr>
          <w:rStyle w:val="Appelnotedebasdep"/>
        </w:rPr>
        <w:footnoteReference w:id="8"/>
      </w:r>
      <w:r>
        <w:t xml:space="preserve">. </w:t>
      </w:r>
    </w:p>
    <w:p w14:paraId="3BCA58CD" w14:textId="77777777" w:rsidR="0023004C" w:rsidRPr="00364E46" w:rsidRDefault="0023004C" w:rsidP="00A670AE">
      <w:pPr>
        <w:pStyle w:val="Titre2"/>
        <w:pBdr>
          <w:bottom w:val="single" w:sz="12" w:space="1" w:color="002060"/>
        </w:pBdr>
        <w:spacing w:before="240" w:after="160"/>
        <w:jc w:val="both"/>
        <w:rPr>
          <w:rFonts w:ascii="Calibri" w:hAnsi="Calibri"/>
          <w:color w:val="092368"/>
          <w:sz w:val="28"/>
          <w:szCs w:val="28"/>
        </w:rPr>
      </w:pPr>
      <w:bookmarkStart w:id="4" w:name="_Toc505868138"/>
      <w:r w:rsidRPr="00364E46">
        <w:rPr>
          <w:rFonts w:ascii="Calibri" w:hAnsi="Calibri"/>
          <w:color w:val="092368"/>
          <w:sz w:val="28"/>
          <w:szCs w:val="28"/>
        </w:rPr>
        <w:lastRenderedPageBreak/>
        <w:t>Attendus de l’étude</w:t>
      </w:r>
      <w:bookmarkEnd w:id="4"/>
    </w:p>
    <w:p w14:paraId="5CBD7D1F" w14:textId="7FF05F0C" w:rsidR="0023004C" w:rsidRDefault="0023004C" w:rsidP="00110BEF">
      <w:pPr>
        <w:pStyle w:val="Paragraphedeliste"/>
        <w:spacing w:after="120"/>
        <w:ind w:left="1418"/>
        <w:contextualSpacing w:val="0"/>
        <w:jc w:val="both"/>
      </w:pPr>
      <w:r w:rsidRPr="00F62AFC">
        <w:t xml:space="preserve">L’objectif de l’étude est de définir le périmètre des services et les conditions de mise en œuvre d’une plateforme nationale mutualisée pluridisciplinaire dédiée </w:t>
      </w:r>
      <w:r>
        <w:t>à l’archivage</w:t>
      </w:r>
      <w:r w:rsidRPr="00F62AFC">
        <w:t>, au signalement, au partage et à la diffusion de données de recherche, interopérable avec les initiatives locales (politiques de site)</w:t>
      </w:r>
      <w:r>
        <w:t>, les prestations d’archivage pérenne proposées par le CINES</w:t>
      </w:r>
      <w:r w:rsidRPr="00F62AFC">
        <w:t xml:space="preserve"> et les principa</w:t>
      </w:r>
      <w:r>
        <w:t>les plateformes internationales.</w:t>
      </w:r>
    </w:p>
    <w:p w14:paraId="463EC3F9" w14:textId="375AA2DF" w:rsidR="00D40D8E" w:rsidRDefault="00D40D8E" w:rsidP="00110BEF">
      <w:pPr>
        <w:pStyle w:val="Paragraphedeliste"/>
        <w:spacing w:after="120"/>
        <w:ind w:left="1418"/>
        <w:contextualSpacing w:val="0"/>
        <w:jc w:val="both"/>
      </w:pPr>
      <w:r w:rsidRPr="00D40D8E">
        <w:t>En</w:t>
      </w:r>
      <w:r>
        <w:t xml:space="preserve"> tout premier lieu, l</w:t>
      </w:r>
      <w:r w:rsidRPr="00D40D8E">
        <w:t>e dispositif a vocation à répondre aux besoins de (petites) communautés souvent transdisciplinaires, sans réelles réflexions ou pratiques concernant la gestion des données, qui n’identifient pas de solutions, en France notamment, correspondant à leurs besoins et aux exigences qui leur sont faites d’exposer leurs données.</w:t>
      </w:r>
    </w:p>
    <w:p w14:paraId="6C76077E" w14:textId="6D8B8C6B" w:rsidR="0023004C" w:rsidRDefault="00D40D8E" w:rsidP="008C7283">
      <w:pPr>
        <w:pStyle w:val="Paragraphedeliste"/>
        <w:ind w:left="1418"/>
        <w:contextualSpacing w:val="0"/>
        <w:jc w:val="both"/>
      </w:pPr>
      <w:r>
        <w:t xml:space="preserve">Ainsi, </w:t>
      </w:r>
      <w:r w:rsidR="00A670AE">
        <w:t>il s’agit d’</w:t>
      </w:r>
      <w:r w:rsidR="0023004C">
        <w:t>évaluer la faisabilité d’un</w:t>
      </w:r>
      <w:r w:rsidR="008B4A5E">
        <w:t xml:space="preserve"> dispositif complémentaire </w:t>
      </w:r>
      <w:r w:rsidR="00364E46">
        <w:t>(nous l’appellerons « </w:t>
      </w:r>
      <w:r w:rsidR="00364E46" w:rsidRPr="00F0541D">
        <w:rPr>
          <w:i/>
        </w:rPr>
        <w:t>Data Alpha</w:t>
      </w:r>
      <w:r w:rsidR="00364E46">
        <w:t xml:space="preserve"> » dans </w:t>
      </w:r>
      <w:r w:rsidR="00F0541D">
        <w:t>ce rapport</w:t>
      </w:r>
      <w:r w:rsidR="00364E46">
        <w:t xml:space="preserve">) </w:t>
      </w:r>
      <w:r w:rsidR="008B4A5E">
        <w:t xml:space="preserve">aux </w:t>
      </w:r>
      <w:r w:rsidR="0023004C">
        <w:t xml:space="preserve">infrastructures existantes, pour faciliter la gestion globale des jeux de données à l’issue d’un projet ou d’une publication, sur le modèle, par exemple, des plateformes Zenodo (CERN, Suisse) ou EASY (DANS, Pays Bas). </w:t>
      </w:r>
    </w:p>
    <w:p w14:paraId="7D2738EF" w14:textId="1D96D0FF" w:rsidR="0023004C" w:rsidRPr="00F0541D" w:rsidRDefault="00A670AE" w:rsidP="00F0541D">
      <w:pPr>
        <w:pStyle w:val="Titre2"/>
        <w:pBdr>
          <w:bottom w:val="single" w:sz="12" w:space="1" w:color="002060"/>
        </w:pBdr>
        <w:spacing w:after="160"/>
        <w:jc w:val="both"/>
        <w:rPr>
          <w:rFonts w:ascii="Calibri" w:hAnsi="Calibri"/>
          <w:color w:val="092368"/>
          <w:sz w:val="28"/>
          <w:szCs w:val="28"/>
        </w:rPr>
      </w:pPr>
      <w:r>
        <w:rPr>
          <w:rFonts w:ascii="Calibri" w:hAnsi="Calibri"/>
          <w:color w:val="092368"/>
          <w:sz w:val="28"/>
          <w:szCs w:val="28"/>
        </w:rPr>
        <w:br w:type="column"/>
      </w:r>
      <w:bookmarkStart w:id="5" w:name="_Toc505868139"/>
      <w:r w:rsidR="0023004C" w:rsidRPr="00F0541D">
        <w:rPr>
          <w:rFonts w:ascii="Calibri" w:hAnsi="Calibri"/>
          <w:color w:val="092368"/>
          <w:sz w:val="28"/>
          <w:szCs w:val="28"/>
        </w:rPr>
        <w:lastRenderedPageBreak/>
        <w:t>Eléments méthodologiques</w:t>
      </w:r>
      <w:bookmarkEnd w:id="5"/>
    </w:p>
    <w:p w14:paraId="44B95364" w14:textId="77777777" w:rsidR="008C7283" w:rsidRDefault="0023004C" w:rsidP="00F0541D">
      <w:pPr>
        <w:pStyle w:val="Paragraphedeliste"/>
        <w:ind w:left="1418"/>
        <w:contextualSpacing w:val="0"/>
        <w:jc w:val="both"/>
      </w:pPr>
      <w:r>
        <w:t xml:space="preserve">L’étude applique une démarche en deux temps : </w:t>
      </w:r>
    </w:p>
    <w:p w14:paraId="18965587" w14:textId="10E1AF60" w:rsidR="008C7283" w:rsidRPr="008C7283" w:rsidRDefault="008C7283" w:rsidP="008C7283">
      <w:pPr>
        <w:pStyle w:val="Paragraphedeliste"/>
        <w:numPr>
          <w:ilvl w:val="0"/>
          <w:numId w:val="47"/>
        </w:numPr>
        <w:spacing w:after="60"/>
        <w:ind w:left="1775" w:hanging="357"/>
        <w:contextualSpacing w:val="0"/>
        <w:jc w:val="both"/>
      </w:pPr>
      <w:r w:rsidRPr="008C7283">
        <w:t xml:space="preserve">L’analyse de plateformes et de services de données comparables à l’international </w:t>
      </w:r>
      <w:r>
        <w:t xml:space="preserve">destinée à </w:t>
      </w:r>
      <w:r w:rsidRPr="008C7283">
        <w:t>cerner le périmètre de ces dispositifs, leurs principales fonctionnalités, leur organisation et leurs enjeux. Néanmoins, l’objectif n’est pas d’importer des solutions qui fonctionnent dans d’autres pays, mais d’en identifier les traits caractéristiques et d’évaluer leur intérêt et faisabilité pour l’ESR français.</w:t>
      </w:r>
      <w:r w:rsidR="0000019E" w:rsidRPr="008C7283">
        <w:t xml:space="preserve"> </w:t>
      </w:r>
    </w:p>
    <w:p w14:paraId="64C02B6C" w14:textId="23A40C97" w:rsidR="0023004C" w:rsidRDefault="008C7283" w:rsidP="00AA2C0B">
      <w:pPr>
        <w:pStyle w:val="Paragraphedeliste"/>
        <w:numPr>
          <w:ilvl w:val="0"/>
          <w:numId w:val="47"/>
        </w:numPr>
        <w:spacing w:after="120"/>
        <w:ind w:left="1775" w:hanging="357"/>
        <w:contextualSpacing w:val="0"/>
        <w:jc w:val="both"/>
      </w:pPr>
      <w:r>
        <w:t xml:space="preserve">Outre </w:t>
      </w:r>
      <w:r w:rsidR="0023004C">
        <w:t xml:space="preserve">une synthèse des travaux </w:t>
      </w:r>
      <w:r w:rsidR="00AA2C0B">
        <w:t xml:space="preserve">réalisée dans le cadre de </w:t>
      </w:r>
      <w:r w:rsidR="0023004C">
        <w:t>la BSN 10, des</w:t>
      </w:r>
      <w:r w:rsidR="008F4472">
        <w:t xml:space="preserve"> </w:t>
      </w:r>
      <w:r w:rsidR="00AA2C0B">
        <w:t>entretiens auprès de</w:t>
      </w:r>
      <w:r w:rsidR="0023004C">
        <w:t xml:space="preserve"> responsables de servic</w:t>
      </w:r>
      <w:r w:rsidR="00AA2C0B">
        <w:t>es et d’experts dans le domaine</w:t>
      </w:r>
      <w:r w:rsidR="0023004C">
        <w:t xml:space="preserve"> des données de la recherche</w:t>
      </w:r>
      <w:r w:rsidR="00AA2C0B">
        <w:t xml:space="preserve"> au sein de l’ESR</w:t>
      </w:r>
      <w:r w:rsidR="0023004C">
        <w:t xml:space="preserve">, </w:t>
      </w:r>
      <w:r w:rsidR="00AA2C0B">
        <w:t xml:space="preserve">ont été menés pour </w:t>
      </w:r>
      <w:r w:rsidR="0023004C">
        <w:t xml:space="preserve">analyser le contexte et les opportunités d’un tel dispositif en France, mais aussi </w:t>
      </w:r>
      <w:r w:rsidR="00AA2C0B" w:rsidRPr="00AA2C0B">
        <w:t>évaluer sa faisabilité et d’identifier les risques et verrous potentiels</w:t>
      </w:r>
      <w:r w:rsidR="00AA2C0B">
        <w:t xml:space="preserve"> </w:t>
      </w:r>
      <w:r w:rsidR="0023004C">
        <w:t>à sa réalisation.</w:t>
      </w:r>
    </w:p>
    <w:p w14:paraId="3B4EBF27" w14:textId="0047401A" w:rsidR="0023004C" w:rsidRDefault="0023004C" w:rsidP="0000019E">
      <w:pPr>
        <w:pStyle w:val="Titre3"/>
        <w:spacing w:after="120"/>
        <w:ind w:left="720" w:hanging="720"/>
        <w:rPr>
          <w:rFonts w:eastAsia="Times New Roman"/>
          <w:lang w:eastAsia="fr-FR"/>
        </w:rPr>
      </w:pPr>
      <w:r>
        <w:rPr>
          <w:rFonts w:eastAsia="Times New Roman"/>
          <w:lang w:eastAsia="fr-FR"/>
        </w:rPr>
        <w:t xml:space="preserve">Plateformes et </w:t>
      </w:r>
      <w:r w:rsidR="0000019E">
        <w:rPr>
          <w:rFonts w:eastAsia="Times New Roman"/>
          <w:lang w:eastAsia="fr-FR"/>
        </w:rPr>
        <w:t>entrepôts</w:t>
      </w:r>
      <w:r>
        <w:rPr>
          <w:rFonts w:eastAsia="Times New Roman"/>
          <w:lang w:eastAsia="fr-FR"/>
        </w:rPr>
        <w:t xml:space="preserve"> de données étudiés</w:t>
      </w:r>
    </w:p>
    <w:p w14:paraId="485DBAAD" w14:textId="05FFAD4A" w:rsidR="00F40F53" w:rsidRDefault="00F40F53" w:rsidP="00F40F53">
      <w:pPr>
        <w:pStyle w:val="Titre4"/>
        <w:numPr>
          <w:ilvl w:val="0"/>
          <w:numId w:val="0"/>
        </w:numPr>
        <w:spacing w:after="120"/>
      </w:pPr>
      <w:r>
        <w:t>Six critères de sélection</w:t>
      </w:r>
    </w:p>
    <w:p w14:paraId="01CF2E33" w14:textId="77777777" w:rsidR="00F40F53" w:rsidRDefault="00F40F53" w:rsidP="00F40F53">
      <w:pPr>
        <w:pStyle w:val="Paragraphedeliste"/>
        <w:spacing w:after="60"/>
        <w:ind w:left="1418"/>
        <w:contextualSpacing w:val="0"/>
        <w:jc w:val="both"/>
      </w:pPr>
      <w:r>
        <w:t>Le choix des dispositifs a été effectué à partir des six critères suivants :</w:t>
      </w:r>
    </w:p>
    <w:p w14:paraId="042C162D" w14:textId="77777777" w:rsidR="00F40F53" w:rsidRDefault="00F40F53" w:rsidP="00F40F53">
      <w:pPr>
        <w:pStyle w:val="Paragraphedeliste"/>
        <w:numPr>
          <w:ilvl w:val="0"/>
          <w:numId w:val="49"/>
        </w:numPr>
        <w:spacing w:after="60"/>
        <w:ind w:left="1843" w:hanging="357"/>
        <w:contextualSpacing w:val="0"/>
        <w:jc w:val="both"/>
      </w:pPr>
      <w:r>
        <w:t>Positionnement national</w:t>
      </w:r>
    </w:p>
    <w:p w14:paraId="2A5B5FF1" w14:textId="77777777" w:rsidR="00F40F53" w:rsidRDefault="00F40F53" w:rsidP="00F40F53">
      <w:pPr>
        <w:pStyle w:val="Paragraphedeliste"/>
        <w:numPr>
          <w:ilvl w:val="0"/>
          <w:numId w:val="49"/>
        </w:numPr>
        <w:spacing w:after="60"/>
        <w:ind w:left="1843" w:hanging="357"/>
        <w:contextualSpacing w:val="0"/>
        <w:jc w:val="both"/>
      </w:pPr>
      <w:r>
        <w:t>Dispositif mutualisé</w:t>
      </w:r>
    </w:p>
    <w:p w14:paraId="0E7C75BD" w14:textId="77777777" w:rsidR="00F40F53" w:rsidRDefault="00F40F53" w:rsidP="00F40F53">
      <w:pPr>
        <w:pStyle w:val="Paragraphedeliste"/>
        <w:numPr>
          <w:ilvl w:val="0"/>
          <w:numId w:val="49"/>
        </w:numPr>
        <w:spacing w:after="60"/>
        <w:ind w:left="1843" w:hanging="357"/>
        <w:contextualSpacing w:val="0"/>
        <w:jc w:val="both"/>
      </w:pPr>
      <w:r>
        <w:t>Pluridisciplinarité</w:t>
      </w:r>
    </w:p>
    <w:p w14:paraId="57BD8C0B" w14:textId="77777777" w:rsidR="00F40F53" w:rsidRDefault="00F40F53" w:rsidP="00F40F53">
      <w:pPr>
        <w:pStyle w:val="Paragraphedeliste"/>
        <w:numPr>
          <w:ilvl w:val="0"/>
          <w:numId w:val="49"/>
        </w:numPr>
        <w:spacing w:after="60"/>
        <w:ind w:left="1843" w:hanging="357"/>
        <w:contextualSpacing w:val="0"/>
        <w:jc w:val="both"/>
      </w:pPr>
      <w:r>
        <w:t>Indépendance par rapport à des équipements, procédures ou infrastructures spécifiques</w:t>
      </w:r>
    </w:p>
    <w:p w14:paraId="1DB262EB" w14:textId="77777777" w:rsidR="00F40F53" w:rsidRDefault="00F40F53" w:rsidP="00F40F53">
      <w:pPr>
        <w:pStyle w:val="Paragraphedeliste"/>
        <w:numPr>
          <w:ilvl w:val="0"/>
          <w:numId w:val="49"/>
        </w:numPr>
        <w:spacing w:after="60"/>
        <w:ind w:left="1843" w:hanging="357"/>
        <w:contextualSpacing w:val="0"/>
        <w:jc w:val="both"/>
      </w:pPr>
      <w:r>
        <w:t>I</w:t>
      </w:r>
      <w:r w:rsidRPr="00860EA3">
        <w:t>nteropérab</w:t>
      </w:r>
      <w:r>
        <w:t xml:space="preserve">ilité </w:t>
      </w:r>
      <w:r w:rsidRPr="00860EA3">
        <w:t>avec les initiatives locales et les principa</w:t>
      </w:r>
      <w:r>
        <w:t>les plateformes internationales</w:t>
      </w:r>
    </w:p>
    <w:p w14:paraId="5F899627" w14:textId="77777777" w:rsidR="00F40F53" w:rsidRDefault="00F40F53" w:rsidP="00F40F53">
      <w:pPr>
        <w:pStyle w:val="Paragraphedeliste"/>
        <w:numPr>
          <w:ilvl w:val="0"/>
          <w:numId w:val="49"/>
        </w:numPr>
        <w:spacing w:after="120"/>
        <w:ind w:left="1843" w:hanging="357"/>
        <w:contextualSpacing w:val="0"/>
        <w:jc w:val="both"/>
      </w:pPr>
      <w:r>
        <w:lastRenderedPageBreak/>
        <w:t>Connexion avec les projets de recherche et les publications scientifiques</w:t>
      </w:r>
    </w:p>
    <w:p w14:paraId="0932A4F4" w14:textId="6B4B4B53" w:rsidR="00F40F53" w:rsidRDefault="00F40F53" w:rsidP="00F40F53">
      <w:pPr>
        <w:pStyle w:val="Titre4"/>
        <w:numPr>
          <w:ilvl w:val="0"/>
          <w:numId w:val="0"/>
        </w:numPr>
        <w:spacing w:after="120"/>
      </w:pPr>
      <w:r>
        <w:t>Huit dispositifs retenus</w:t>
      </w:r>
    </w:p>
    <w:p w14:paraId="38BDDC7A" w14:textId="28234D58" w:rsidR="00F40F53" w:rsidRPr="00F40F53" w:rsidRDefault="00F40F53" w:rsidP="00F40F53">
      <w:pPr>
        <w:pStyle w:val="Paragraphedeliste"/>
        <w:spacing w:after="240"/>
        <w:ind w:left="1418"/>
        <w:contextualSpacing w:val="0"/>
        <w:jc w:val="both"/>
      </w:pPr>
      <w:r>
        <w:t xml:space="preserve">Huit dispositifs dans six pays, dont deux plateformes internationales, </w:t>
      </w:r>
      <w:r w:rsidR="00A670AE">
        <w:t xml:space="preserve">répondant à ces critères </w:t>
      </w:r>
      <w:r>
        <w:t>ont été étudiés :</w:t>
      </w:r>
    </w:p>
    <w:tbl>
      <w:tblPr>
        <w:tblStyle w:val="Grilledutableau"/>
        <w:tblW w:w="0" w:type="auto"/>
        <w:jc w:val="right"/>
        <w:tblLook w:val="04A0" w:firstRow="1" w:lastRow="0" w:firstColumn="1" w:lastColumn="0" w:noHBand="0" w:noVBand="1"/>
      </w:tblPr>
      <w:tblGrid>
        <w:gridCol w:w="2070"/>
        <w:gridCol w:w="2405"/>
        <w:gridCol w:w="2488"/>
        <w:gridCol w:w="2097"/>
      </w:tblGrid>
      <w:tr w:rsidR="00F40F53" w:rsidRPr="000D727A" w14:paraId="2A7AFC6A" w14:textId="77777777" w:rsidTr="004C011C">
        <w:trPr>
          <w:jc w:val="right"/>
        </w:trPr>
        <w:tc>
          <w:tcPr>
            <w:tcW w:w="2093" w:type="dxa"/>
            <w:shd w:val="clear" w:color="auto" w:fill="DEEAF6" w:themeFill="accent1" w:themeFillTint="33"/>
          </w:tcPr>
          <w:p w14:paraId="66BFF5C0" w14:textId="77777777" w:rsidR="00F40F53" w:rsidRPr="000D727A" w:rsidRDefault="00F40F53" w:rsidP="004C011C">
            <w:pPr>
              <w:jc w:val="center"/>
              <w:rPr>
                <w:b/>
                <w:sz w:val="20"/>
                <w:szCs w:val="20"/>
              </w:rPr>
            </w:pPr>
            <w:r w:rsidRPr="000D727A">
              <w:rPr>
                <w:b/>
                <w:sz w:val="20"/>
                <w:szCs w:val="20"/>
              </w:rPr>
              <w:t>Pays</w:t>
            </w:r>
          </w:p>
        </w:tc>
        <w:tc>
          <w:tcPr>
            <w:tcW w:w="2437" w:type="dxa"/>
            <w:shd w:val="clear" w:color="auto" w:fill="DEEAF6" w:themeFill="accent1" w:themeFillTint="33"/>
          </w:tcPr>
          <w:p w14:paraId="6D43AEAC" w14:textId="77777777" w:rsidR="00F40F53" w:rsidRPr="000D727A" w:rsidRDefault="00F40F53" w:rsidP="004C011C">
            <w:pPr>
              <w:jc w:val="center"/>
              <w:rPr>
                <w:b/>
                <w:sz w:val="20"/>
                <w:szCs w:val="20"/>
              </w:rPr>
            </w:pPr>
            <w:r w:rsidRPr="000D727A">
              <w:rPr>
                <w:b/>
                <w:sz w:val="20"/>
                <w:szCs w:val="20"/>
              </w:rPr>
              <w:t>Nom complet</w:t>
            </w:r>
          </w:p>
        </w:tc>
        <w:tc>
          <w:tcPr>
            <w:tcW w:w="2524" w:type="dxa"/>
            <w:shd w:val="clear" w:color="auto" w:fill="DEEAF6" w:themeFill="accent1" w:themeFillTint="33"/>
          </w:tcPr>
          <w:p w14:paraId="5890FA36" w14:textId="77777777" w:rsidR="00F40F53" w:rsidRPr="000D727A" w:rsidRDefault="00F40F53" w:rsidP="004C011C">
            <w:pPr>
              <w:jc w:val="center"/>
              <w:rPr>
                <w:b/>
                <w:sz w:val="20"/>
                <w:szCs w:val="20"/>
              </w:rPr>
            </w:pPr>
            <w:r w:rsidRPr="000D727A">
              <w:rPr>
                <w:b/>
                <w:sz w:val="20"/>
                <w:szCs w:val="20"/>
              </w:rPr>
              <w:t>Opérateur(s)</w:t>
            </w:r>
          </w:p>
        </w:tc>
        <w:tc>
          <w:tcPr>
            <w:tcW w:w="2126" w:type="dxa"/>
            <w:shd w:val="clear" w:color="auto" w:fill="DEEAF6" w:themeFill="accent1" w:themeFillTint="33"/>
          </w:tcPr>
          <w:p w14:paraId="4CDBE207" w14:textId="77777777" w:rsidR="00F40F53" w:rsidRPr="000D727A" w:rsidRDefault="00F40F53" w:rsidP="004C011C">
            <w:pPr>
              <w:jc w:val="center"/>
              <w:rPr>
                <w:b/>
                <w:sz w:val="20"/>
                <w:szCs w:val="20"/>
              </w:rPr>
            </w:pPr>
            <w:r w:rsidRPr="000D727A">
              <w:rPr>
                <w:b/>
                <w:sz w:val="20"/>
                <w:szCs w:val="20"/>
              </w:rPr>
              <w:t>Services</w:t>
            </w:r>
          </w:p>
        </w:tc>
      </w:tr>
      <w:tr w:rsidR="00F40F53" w:rsidRPr="000D727A" w14:paraId="2CF36DD7" w14:textId="77777777" w:rsidTr="004C011C">
        <w:trPr>
          <w:jc w:val="right"/>
        </w:trPr>
        <w:tc>
          <w:tcPr>
            <w:tcW w:w="2093" w:type="dxa"/>
          </w:tcPr>
          <w:p w14:paraId="4B322821" w14:textId="77777777" w:rsidR="00F40F53" w:rsidRPr="000D727A" w:rsidRDefault="00F40F53" w:rsidP="004C011C">
            <w:pPr>
              <w:rPr>
                <w:sz w:val="20"/>
                <w:szCs w:val="20"/>
              </w:rPr>
            </w:pPr>
            <w:r w:rsidRPr="000D727A">
              <w:rPr>
                <w:sz w:val="20"/>
                <w:szCs w:val="20"/>
              </w:rPr>
              <w:t>International</w:t>
            </w:r>
          </w:p>
        </w:tc>
        <w:tc>
          <w:tcPr>
            <w:tcW w:w="2437" w:type="dxa"/>
          </w:tcPr>
          <w:p w14:paraId="5E3A479D" w14:textId="77777777" w:rsidR="00F40F53" w:rsidRPr="000D727A" w:rsidRDefault="00F40F53" w:rsidP="004C011C">
            <w:pPr>
              <w:rPr>
                <w:sz w:val="20"/>
                <w:szCs w:val="20"/>
              </w:rPr>
            </w:pPr>
            <w:r w:rsidRPr="000D727A">
              <w:rPr>
                <w:sz w:val="20"/>
                <w:szCs w:val="20"/>
              </w:rPr>
              <w:t>Zenodo</w:t>
            </w:r>
          </w:p>
        </w:tc>
        <w:tc>
          <w:tcPr>
            <w:tcW w:w="2524" w:type="dxa"/>
          </w:tcPr>
          <w:p w14:paraId="7CDA32C4" w14:textId="77777777" w:rsidR="00F40F53" w:rsidRPr="000D727A" w:rsidRDefault="00F40F53" w:rsidP="004C011C">
            <w:pPr>
              <w:rPr>
                <w:sz w:val="20"/>
                <w:szCs w:val="20"/>
              </w:rPr>
            </w:pPr>
            <w:r w:rsidRPr="000D727A">
              <w:rPr>
                <w:sz w:val="20"/>
                <w:szCs w:val="20"/>
              </w:rPr>
              <w:t>CERN</w:t>
            </w:r>
          </w:p>
        </w:tc>
        <w:tc>
          <w:tcPr>
            <w:tcW w:w="2126" w:type="dxa"/>
          </w:tcPr>
          <w:p w14:paraId="59DA7626" w14:textId="77777777" w:rsidR="00F40F53" w:rsidRPr="000D727A" w:rsidRDefault="00F40F53" w:rsidP="004C011C">
            <w:pPr>
              <w:rPr>
                <w:sz w:val="20"/>
                <w:szCs w:val="20"/>
              </w:rPr>
            </w:pPr>
            <w:r w:rsidRPr="000D727A">
              <w:rPr>
                <w:sz w:val="20"/>
                <w:szCs w:val="20"/>
              </w:rPr>
              <w:t xml:space="preserve">Entrepôt </w:t>
            </w:r>
          </w:p>
        </w:tc>
      </w:tr>
      <w:tr w:rsidR="00F40F53" w:rsidRPr="000D727A" w14:paraId="22693E39" w14:textId="77777777" w:rsidTr="004C011C">
        <w:trPr>
          <w:jc w:val="right"/>
        </w:trPr>
        <w:tc>
          <w:tcPr>
            <w:tcW w:w="2093" w:type="dxa"/>
          </w:tcPr>
          <w:p w14:paraId="11C9A960" w14:textId="77777777" w:rsidR="00F40F53" w:rsidRPr="000D727A" w:rsidRDefault="00F40F53" w:rsidP="004C011C">
            <w:pPr>
              <w:rPr>
                <w:sz w:val="20"/>
                <w:szCs w:val="20"/>
              </w:rPr>
            </w:pPr>
            <w:r w:rsidRPr="000D727A">
              <w:rPr>
                <w:sz w:val="20"/>
                <w:szCs w:val="20"/>
              </w:rPr>
              <w:t>International</w:t>
            </w:r>
          </w:p>
        </w:tc>
        <w:tc>
          <w:tcPr>
            <w:tcW w:w="2437" w:type="dxa"/>
          </w:tcPr>
          <w:p w14:paraId="00737A4E" w14:textId="77777777" w:rsidR="00F40F53" w:rsidRPr="000D727A" w:rsidRDefault="00F40F53" w:rsidP="004C011C">
            <w:pPr>
              <w:rPr>
                <w:sz w:val="20"/>
                <w:szCs w:val="20"/>
              </w:rPr>
            </w:pPr>
            <w:r w:rsidRPr="000D727A">
              <w:rPr>
                <w:sz w:val="20"/>
                <w:szCs w:val="20"/>
              </w:rPr>
              <w:t>Figshare</w:t>
            </w:r>
          </w:p>
        </w:tc>
        <w:tc>
          <w:tcPr>
            <w:tcW w:w="2524" w:type="dxa"/>
          </w:tcPr>
          <w:p w14:paraId="6927BF2D" w14:textId="77777777" w:rsidR="00F40F53" w:rsidRPr="000D727A" w:rsidRDefault="00F40F53" w:rsidP="004C011C">
            <w:pPr>
              <w:rPr>
                <w:sz w:val="20"/>
                <w:szCs w:val="20"/>
              </w:rPr>
            </w:pPr>
            <w:r w:rsidRPr="000D727A">
              <w:rPr>
                <w:sz w:val="20"/>
                <w:szCs w:val="20"/>
              </w:rPr>
              <w:t xml:space="preserve">Digital Science </w:t>
            </w:r>
          </w:p>
          <w:p w14:paraId="34DE0E12" w14:textId="77777777" w:rsidR="00F40F53" w:rsidRPr="000D727A" w:rsidRDefault="00F40F53" w:rsidP="004C011C">
            <w:pPr>
              <w:rPr>
                <w:sz w:val="20"/>
                <w:szCs w:val="20"/>
              </w:rPr>
            </w:pPr>
            <w:r w:rsidRPr="000D727A">
              <w:rPr>
                <w:sz w:val="20"/>
                <w:szCs w:val="20"/>
              </w:rPr>
              <w:t>(Holtzbrinck)</w:t>
            </w:r>
          </w:p>
        </w:tc>
        <w:tc>
          <w:tcPr>
            <w:tcW w:w="2126" w:type="dxa"/>
          </w:tcPr>
          <w:p w14:paraId="45CE9CFC" w14:textId="77777777" w:rsidR="00F40F53" w:rsidRPr="000D727A" w:rsidRDefault="00F40F53" w:rsidP="004C011C">
            <w:pPr>
              <w:rPr>
                <w:sz w:val="20"/>
                <w:szCs w:val="20"/>
              </w:rPr>
            </w:pPr>
            <w:r w:rsidRPr="000D727A">
              <w:rPr>
                <w:sz w:val="20"/>
                <w:szCs w:val="20"/>
              </w:rPr>
              <w:t>Entrepôt</w:t>
            </w:r>
          </w:p>
        </w:tc>
      </w:tr>
      <w:tr w:rsidR="00F40F53" w:rsidRPr="000D727A" w14:paraId="6B7EA8BF" w14:textId="77777777" w:rsidTr="004C011C">
        <w:trPr>
          <w:jc w:val="right"/>
        </w:trPr>
        <w:tc>
          <w:tcPr>
            <w:tcW w:w="2093" w:type="dxa"/>
          </w:tcPr>
          <w:p w14:paraId="3A84DFE8" w14:textId="77777777" w:rsidR="00F40F53" w:rsidRPr="000D727A" w:rsidRDefault="00F40F53" w:rsidP="004C011C">
            <w:pPr>
              <w:rPr>
                <w:sz w:val="20"/>
                <w:szCs w:val="20"/>
              </w:rPr>
            </w:pPr>
            <w:r w:rsidRPr="000D727A">
              <w:rPr>
                <w:sz w:val="20"/>
                <w:szCs w:val="20"/>
              </w:rPr>
              <w:t>Pays Bas</w:t>
            </w:r>
          </w:p>
        </w:tc>
        <w:tc>
          <w:tcPr>
            <w:tcW w:w="2437" w:type="dxa"/>
          </w:tcPr>
          <w:p w14:paraId="168EA0E6" w14:textId="77777777" w:rsidR="00F40F53" w:rsidRPr="000D727A" w:rsidRDefault="00F40F53" w:rsidP="004C011C">
            <w:pPr>
              <w:rPr>
                <w:sz w:val="20"/>
                <w:szCs w:val="20"/>
              </w:rPr>
            </w:pPr>
            <w:r w:rsidRPr="000D727A">
              <w:rPr>
                <w:sz w:val="20"/>
                <w:szCs w:val="20"/>
              </w:rPr>
              <w:t>EASY</w:t>
            </w:r>
          </w:p>
        </w:tc>
        <w:tc>
          <w:tcPr>
            <w:tcW w:w="2524" w:type="dxa"/>
          </w:tcPr>
          <w:p w14:paraId="78BF5452" w14:textId="77777777" w:rsidR="00F40F53" w:rsidRPr="000D727A" w:rsidRDefault="00F40F53" w:rsidP="004C011C">
            <w:pPr>
              <w:rPr>
                <w:sz w:val="20"/>
                <w:szCs w:val="20"/>
              </w:rPr>
            </w:pPr>
            <w:r w:rsidRPr="000D727A">
              <w:rPr>
                <w:sz w:val="20"/>
                <w:szCs w:val="20"/>
              </w:rPr>
              <w:t>DANS (KNAW)</w:t>
            </w:r>
          </w:p>
        </w:tc>
        <w:tc>
          <w:tcPr>
            <w:tcW w:w="2126" w:type="dxa"/>
          </w:tcPr>
          <w:p w14:paraId="5F12B38A" w14:textId="77777777" w:rsidR="00F40F53" w:rsidRPr="000D727A" w:rsidRDefault="00F40F53" w:rsidP="004C011C">
            <w:pPr>
              <w:rPr>
                <w:sz w:val="20"/>
                <w:szCs w:val="20"/>
              </w:rPr>
            </w:pPr>
            <w:r w:rsidRPr="000D727A">
              <w:rPr>
                <w:sz w:val="20"/>
                <w:szCs w:val="20"/>
              </w:rPr>
              <w:t>Entrepôt</w:t>
            </w:r>
          </w:p>
        </w:tc>
      </w:tr>
      <w:tr w:rsidR="00F40F53" w:rsidRPr="000D727A" w14:paraId="0B6E7991" w14:textId="77777777" w:rsidTr="004C011C">
        <w:trPr>
          <w:jc w:val="right"/>
        </w:trPr>
        <w:tc>
          <w:tcPr>
            <w:tcW w:w="2093" w:type="dxa"/>
          </w:tcPr>
          <w:p w14:paraId="751C8BA3" w14:textId="77777777" w:rsidR="00F40F53" w:rsidRPr="000D727A" w:rsidRDefault="00F40F53" w:rsidP="004C011C">
            <w:pPr>
              <w:rPr>
                <w:sz w:val="20"/>
                <w:szCs w:val="20"/>
              </w:rPr>
            </w:pPr>
            <w:r w:rsidRPr="000D727A">
              <w:rPr>
                <w:sz w:val="20"/>
                <w:szCs w:val="20"/>
              </w:rPr>
              <w:t>Allemagne</w:t>
            </w:r>
          </w:p>
        </w:tc>
        <w:tc>
          <w:tcPr>
            <w:tcW w:w="2437" w:type="dxa"/>
          </w:tcPr>
          <w:p w14:paraId="6325EDEA" w14:textId="77777777" w:rsidR="00F40F53" w:rsidRPr="000D727A" w:rsidRDefault="00F40F53" w:rsidP="004C011C">
            <w:pPr>
              <w:rPr>
                <w:sz w:val="20"/>
                <w:szCs w:val="20"/>
              </w:rPr>
            </w:pPr>
            <w:r w:rsidRPr="000D727A">
              <w:rPr>
                <w:sz w:val="20"/>
                <w:szCs w:val="20"/>
              </w:rPr>
              <w:t>Research Data</w:t>
            </w:r>
          </w:p>
          <w:p w14:paraId="41251408" w14:textId="77777777" w:rsidR="00F40F53" w:rsidRPr="000D727A" w:rsidRDefault="00F40F53" w:rsidP="004C011C">
            <w:pPr>
              <w:rPr>
                <w:sz w:val="20"/>
                <w:szCs w:val="20"/>
              </w:rPr>
            </w:pPr>
            <w:r w:rsidRPr="000D727A">
              <w:rPr>
                <w:sz w:val="20"/>
                <w:szCs w:val="20"/>
              </w:rPr>
              <w:t>Repositorium RADAR</w:t>
            </w:r>
          </w:p>
        </w:tc>
        <w:tc>
          <w:tcPr>
            <w:tcW w:w="2524" w:type="dxa"/>
          </w:tcPr>
          <w:p w14:paraId="467E5192" w14:textId="77777777" w:rsidR="00F40F53" w:rsidRPr="000D727A" w:rsidRDefault="00F40F53" w:rsidP="004C011C">
            <w:pPr>
              <w:rPr>
                <w:sz w:val="20"/>
                <w:szCs w:val="20"/>
                <w:lang w:val="de-DE"/>
              </w:rPr>
            </w:pPr>
            <w:r w:rsidRPr="000D727A">
              <w:rPr>
                <w:sz w:val="20"/>
                <w:szCs w:val="20"/>
                <w:lang w:val="de-DE"/>
              </w:rPr>
              <w:t>TIB / FIZ-K / KIT (DFG)</w:t>
            </w:r>
          </w:p>
        </w:tc>
        <w:tc>
          <w:tcPr>
            <w:tcW w:w="2126" w:type="dxa"/>
          </w:tcPr>
          <w:p w14:paraId="770C1FA2" w14:textId="77777777" w:rsidR="00F40F53" w:rsidRPr="000D727A" w:rsidRDefault="00F40F53" w:rsidP="004C011C">
            <w:pPr>
              <w:rPr>
                <w:sz w:val="20"/>
                <w:szCs w:val="20"/>
              </w:rPr>
            </w:pPr>
            <w:r w:rsidRPr="000D727A">
              <w:rPr>
                <w:sz w:val="20"/>
                <w:szCs w:val="20"/>
              </w:rPr>
              <w:t xml:space="preserve">Plateforme (gestion, </w:t>
            </w:r>
          </w:p>
          <w:p w14:paraId="272682A3" w14:textId="77777777" w:rsidR="00F40F53" w:rsidRPr="000D727A" w:rsidRDefault="00F40F53" w:rsidP="004C011C">
            <w:pPr>
              <w:rPr>
                <w:sz w:val="20"/>
                <w:szCs w:val="20"/>
              </w:rPr>
            </w:pPr>
            <w:r w:rsidRPr="000D727A">
              <w:rPr>
                <w:sz w:val="20"/>
                <w:szCs w:val="20"/>
              </w:rPr>
              <w:t>stockage)</w:t>
            </w:r>
          </w:p>
        </w:tc>
      </w:tr>
      <w:tr w:rsidR="00F40F53" w:rsidRPr="000D727A" w14:paraId="32A3F32B" w14:textId="77777777" w:rsidTr="004C011C">
        <w:trPr>
          <w:jc w:val="right"/>
        </w:trPr>
        <w:tc>
          <w:tcPr>
            <w:tcW w:w="2093" w:type="dxa"/>
          </w:tcPr>
          <w:p w14:paraId="283A54B1" w14:textId="77777777" w:rsidR="00F40F53" w:rsidRPr="000D727A" w:rsidRDefault="00F40F53" w:rsidP="004C011C">
            <w:pPr>
              <w:rPr>
                <w:sz w:val="20"/>
                <w:szCs w:val="20"/>
              </w:rPr>
            </w:pPr>
            <w:r w:rsidRPr="000D727A">
              <w:rPr>
                <w:sz w:val="20"/>
                <w:szCs w:val="20"/>
              </w:rPr>
              <w:t>Royaume Uni</w:t>
            </w:r>
          </w:p>
        </w:tc>
        <w:tc>
          <w:tcPr>
            <w:tcW w:w="2437" w:type="dxa"/>
          </w:tcPr>
          <w:p w14:paraId="60CFD9CC" w14:textId="77777777" w:rsidR="00F40F53" w:rsidRPr="000D727A" w:rsidRDefault="00F40F53" w:rsidP="004C011C">
            <w:pPr>
              <w:rPr>
                <w:sz w:val="20"/>
                <w:szCs w:val="20"/>
              </w:rPr>
            </w:pPr>
            <w:r w:rsidRPr="000D727A">
              <w:rPr>
                <w:sz w:val="20"/>
                <w:szCs w:val="20"/>
              </w:rPr>
              <w:t>Apollo University Data Repository</w:t>
            </w:r>
          </w:p>
        </w:tc>
        <w:tc>
          <w:tcPr>
            <w:tcW w:w="2524" w:type="dxa"/>
          </w:tcPr>
          <w:p w14:paraId="20E35C99" w14:textId="77777777" w:rsidR="00F40F53" w:rsidRPr="000D727A" w:rsidRDefault="00F40F53" w:rsidP="004C011C">
            <w:pPr>
              <w:rPr>
                <w:sz w:val="20"/>
                <w:szCs w:val="20"/>
              </w:rPr>
            </w:pPr>
            <w:r w:rsidRPr="000D727A">
              <w:rPr>
                <w:sz w:val="20"/>
                <w:szCs w:val="20"/>
              </w:rPr>
              <w:t xml:space="preserve">University of </w:t>
            </w:r>
          </w:p>
          <w:p w14:paraId="4D642C3A" w14:textId="77777777" w:rsidR="00F40F53" w:rsidRPr="000D727A" w:rsidRDefault="00F40F53" w:rsidP="004C011C">
            <w:pPr>
              <w:rPr>
                <w:sz w:val="20"/>
                <w:szCs w:val="20"/>
              </w:rPr>
            </w:pPr>
            <w:r w:rsidRPr="000D727A">
              <w:rPr>
                <w:sz w:val="20"/>
                <w:szCs w:val="20"/>
              </w:rPr>
              <w:t>Cambridge</w:t>
            </w:r>
          </w:p>
        </w:tc>
        <w:tc>
          <w:tcPr>
            <w:tcW w:w="2126" w:type="dxa"/>
          </w:tcPr>
          <w:p w14:paraId="17019453" w14:textId="77777777" w:rsidR="00F40F53" w:rsidRPr="000D727A" w:rsidRDefault="00F40F53" w:rsidP="004C011C">
            <w:pPr>
              <w:rPr>
                <w:sz w:val="20"/>
                <w:szCs w:val="20"/>
              </w:rPr>
            </w:pPr>
            <w:r w:rsidRPr="000D727A">
              <w:rPr>
                <w:sz w:val="20"/>
                <w:szCs w:val="20"/>
              </w:rPr>
              <w:t>Entrepôt</w:t>
            </w:r>
          </w:p>
        </w:tc>
      </w:tr>
      <w:tr w:rsidR="00F40F53" w:rsidRPr="000D727A" w14:paraId="7B25E0A5" w14:textId="77777777" w:rsidTr="004C011C">
        <w:trPr>
          <w:jc w:val="right"/>
        </w:trPr>
        <w:tc>
          <w:tcPr>
            <w:tcW w:w="2093" w:type="dxa"/>
          </w:tcPr>
          <w:p w14:paraId="56B4893E" w14:textId="77777777" w:rsidR="00F40F53" w:rsidRPr="000D727A" w:rsidRDefault="00F40F53" w:rsidP="004C011C">
            <w:pPr>
              <w:rPr>
                <w:sz w:val="20"/>
                <w:szCs w:val="20"/>
              </w:rPr>
            </w:pPr>
            <w:r w:rsidRPr="000D727A">
              <w:rPr>
                <w:sz w:val="20"/>
                <w:szCs w:val="20"/>
              </w:rPr>
              <w:t>République Tchèque</w:t>
            </w:r>
          </w:p>
        </w:tc>
        <w:tc>
          <w:tcPr>
            <w:tcW w:w="2437" w:type="dxa"/>
          </w:tcPr>
          <w:p w14:paraId="6701FA72" w14:textId="77777777" w:rsidR="00F40F53" w:rsidRPr="000D727A" w:rsidRDefault="00F40F53" w:rsidP="004C011C">
            <w:pPr>
              <w:rPr>
                <w:sz w:val="20"/>
                <w:szCs w:val="20"/>
              </w:rPr>
            </w:pPr>
            <w:r w:rsidRPr="000D727A">
              <w:rPr>
                <w:sz w:val="20"/>
                <w:szCs w:val="20"/>
              </w:rPr>
              <w:t>ASEP</w:t>
            </w:r>
          </w:p>
        </w:tc>
        <w:tc>
          <w:tcPr>
            <w:tcW w:w="2524" w:type="dxa"/>
          </w:tcPr>
          <w:p w14:paraId="51F1C8F8" w14:textId="77777777" w:rsidR="00F40F53" w:rsidRPr="000D727A" w:rsidRDefault="00F40F53" w:rsidP="004C011C">
            <w:pPr>
              <w:rPr>
                <w:sz w:val="20"/>
                <w:szCs w:val="20"/>
              </w:rPr>
            </w:pPr>
            <w:r w:rsidRPr="000D727A">
              <w:rPr>
                <w:sz w:val="20"/>
                <w:szCs w:val="20"/>
              </w:rPr>
              <w:t>Académie des Sciences</w:t>
            </w:r>
          </w:p>
        </w:tc>
        <w:tc>
          <w:tcPr>
            <w:tcW w:w="2126" w:type="dxa"/>
          </w:tcPr>
          <w:p w14:paraId="43B7BEF7" w14:textId="77777777" w:rsidR="00F40F53" w:rsidRPr="000D727A" w:rsidRDefault="00F40F53" w:rsidP="004C011C">
            <w:pPr>
              <w:rPr>
                <w:sz w:val="20"/>
                <w:szCs w:val="20"/>
              </w:rPr>
            </w:pPr>
            <w:r w:rsidRPr="000D727A">
              <w:rPr>
                <w:sz w:val="20"/>
                <w:szCs w:val="20"/>
              </w:rPr>
              <w:t>Entrepôt</w:t>
            </w:r>
          </w:p>
        </w:tc>
      </w:tr>
      <w:tr w:rsidR="00F40F53" w:rsidRPr="000D727A" w14:paraId="152B6981" w14:textId="77777777" w:rsidTr="004C011C">
        <w:trPr>
          <w:jc w:val="right"/>
        </w:trPr>
        <w:tc>
          <w:tcPr>
            <w:tcW w:w="2093" w:type="dxa"/>
          </w:tcPr>
          <w:p w14:paraId="77280EC0" w14:textId="77777777" w:rsidR="00F40F53" w:rsidRPr="000D727A" w:rsidRDefault="00F40F53" w:rsidP="004C011C">
            <w:pPr>
              <w:rPr>
                <w:sz w:val="20"/>
                <w:szCs w:val="20"/>
              </w:rPr>
            </w:pPr>
            <w:r w:rsidRPr="000D727A">
              <w:rPr>
                <w:sz w:val="20"/>
                <w:szCs w:val="20"/>
              </w:rPr>
              <w:t>Canada</w:t>
            </w:r>
          </w:p>
        </w:tc>
        <w:tc>
          <w:tcPr>
            <w:tcW w:w="2437" w:type="dxa"/>
          </w:tcPr>
          <w:p w14:paraId="56CAE2D8" w14:textId="77777777" w:rsidR="00F40F53" w:rsidRPr="000D727A" w:rsidRDefault="00F40F53" w:rsidP="004C011C">
            <w:pPr>
              <w:rPr>
                <w:sz w:val="20"/>
                <w:szCs w:val="20"/>
                <w:lang w:val="en-US"/>
              </w:rPr>
            </w:pPr>
            <w:r w:rsidRPr="000D727A">
              <w:rPr>
                <w:sz w:val="20"/>
                <w:szCs w:val="20"/>
                <w:lang w:val="en-US"/>
              </w:rPr>
              <w:t xml:space="preserve">Federated Research </w:t>
            </w:r>
          </w:p>
          <w:p w14:paraId="406D657D" w14:textId="77777777" w:rsidR="00F40F53" w:rsidRPr="000D727A" w:rsidRDefault="00F40F53" w:rsidP="004C011C">
            <w:pPr>
              <w:rPr>
                <w:sz w:val="20"/>
                <w:szCs w:val="20"/>
                <w:lang w:val="en-US"/>
              </w:rPr>
            </w:pPr>
            <w:r w:rsidRPr="000D727A">
              <w:rPr>
                <w:sz w:val="20"/>
                <w:szCs w:val="20"/>
                <w:lang w:val="en-US"/>
              </w:rPr>
              <w:t>Data Repository FRDR</w:t>
            </w:r>
          </w:p>
        </w:tc>
        <w:tc>
          <w:tcPr>
            <w:tcW w:w="2524" w:type="dxa"/>
          </w:tcPr>
          <w:p w14:paraId="3FDB5144" w14:textId="77777777" w:rsidR="00F40F53" w:rsidRPr="000D727A" w:rsidRDefault="00F40F53" w:rsidP="004C011C">
            <w:pPr>
              <w:rPr>
                <w:sz w:val="20"/>
                <w:szCs w:val="20"/>
                <w:lang w:val="en-US"/>
              </w:rPr>
            </w:pPr>
            <w:r w:rsidRPr="000D727A">
              <w:rPr>
                <w:sz w:val="20"/>
                <w:szCs w:val="20"/>
                <w:lang w:val="en-US"/>
              </w:rPr>
              <w:t xml:space="preserve">Canadian Association </w:t>
            </w:r>
          </w:p>
          <w:p w14:paraId="5BC963E9" w14:textId="77777777" w:rsidR="00F40F53" w:rsidRPr="000D727A" w:rsidRDefault="00F40F53" w:rsidP="004C011C">
            <w:pPr>
              <w:rPr>
                <w:sz w:val="20"/>
                <w:szCs w:val="20"/>
                <w:lang w:val="en-US"/>
              </w:rPr>
            </w:pPr>
            <w:r w:rsidRPr="000D727A">
              <w:rPr>
                <w:sz w:val="20"/>
                <w:szCs w:val="20"/>
                <w:lang w:val="en-US"/>
              </w:rPr>
              <w:t xml:space="preserve">of Research Libraries </w:t>
            </w:r>
          </w:p>
          <w:p w14:paraId="580AC30D" w14:textId="77777777" w:rsidR="00F40F53" w:rsidRPr="000D727A" w:rsidRDefault="00F40F53" w:rsidP="004C011C">
            <w:pPr>
              <w:rPr>
                <w:sz w:val="20"/>
                <w:szCs w:val="20"/>
                <w:lang w:val="en-US"/>
              </w:rPr>
            </w:pPr>
            <w:r w:rsidRPr="000D727A">
              <w:rPr>
                <w:sz w:val="20"/>
                <w:szCs w:val="20"/>
                <w:lang w:val="en-US"/>
              </w:rPr>
              <w:t>CARL</w:t>
            </w:r>
          </w:p>
        </w:tc>
        <w:tc>
          <w:tcPr>
            <w:tcW w:w="2126" w:type="dxa"/>
          </w:tcPr>
          <w:p w14:paraId="2FE9A8A8" w14:textId="77777777" w:rsidR="00F40F53" w:rsidRPr="000D727A" w:rsidRDefault="00F40F53" w:rsidP="004C011C">
            <w:pPr>
              <w:rPr>
                <w:sz w:val="20"/>
                <w:szCs w:val="20"/>
              </w:rPr>
            </w:pPr>
            <w:r w:rsidRPr="000D727A">
              <w:rPr>
                <w:sz w:val="20"/>
                <w:szCs w:val="20"/>
              </w:rPr>
              <w:t xml:space="preserve">Plateforme (gestion, </w:t>
            </w:r>
          </w:p>
          <w:p w14:paraId="31F81431" w14:textId="77777777" w:rsidR="00F40F53" w:rsidRPr="000D727A" w:rsidRDefault="00F40F53" w:rsidP="004C011C">
            <w:pPr>
              <w:rPr>
                <w:sz w:val="20"/>
                <w:szCs w:val="20"/>
              </w:rPr>
            </w:pPr>
            <w:r w:rsidRPr="000D727A">
              <w:rPr>
                <w:sz w:val="20"/>
                <w:szCs w:val="20"/>
              </w:rPr>
              <w:t>stockage)</w:t>
            </w:r>
          </w:p>
        </w:tc>
      </w:tr>
      <w:tr w:rsidR="00F40F53" w:rsidRPr="000D727A" w14:paraId="40DCB578" w14:textId="77777777" w:rsidTr="004C011C">
        <w:trPr>
          <w:jc w:val="right"/>
        </w:trPr>
        <w:tc>
          <w:tcPr>
            <w:tcW w:w="2093" w:type="dxa"/>
          </w:tcPr>
          <w:p w14:paraId="3D7B3B34" w14:textId="77777777" w:rsidR="00F40F53" w:rsidRPr="000D727A" w:rsidRDefault="00F40F53" w:rsidP="004C011C">
            <w:pPr>
              <w:rPr>
                <w:sz w:val="20"/>
                <w:szCs w:val="20"/>
              </w:rPr>
            </w:pPr>
            <w:r w:rsidRPr="000D727A">
              <w:rPr>
                <w:sz w:val="20"/>
                <w:szCs w:val="20"/>
              </w:rPr>
              <w:t>Etats-Unis</w:t>
            </w:r>
          </w:p>
        </w:tc>
        <w:tc>
          <w:tcPr>
            <w:tcW w:w="2437" w:type="dxa"/>
          </w:tcPr>
          <w:p w14:paraId="3B9AFC5A" w14:textId="77777777" w:rsidR="00F40F53" w:rsidRPr="000D727A" w:rsidRDefault="00F40F53" w:rsidP="004C011C">
            <w:pPr>
              <w:rPr>
                <w:sz w:val="20"/>
                <w:szCs w:val="20"/>
              </w:rPr>
            </w:pPr>
            <w:r w:rsidRPr="000D727A">
              <w:rPr>
                <w:sz w:val="20"/>
                <w:szCs w:val="20"/>
              </w:rPr>
              <w:t>DataONE Dash</w:t>
            </w:r>
          </w:p>
        </w:tc>
        <w:tc>
          <w:tcPr>
            <w:tcW w:w="2524" w:type="dxa"/>
          </w:tcPr>
          <w:p w14:paraId="43CFE6F5" w14:textId="77777777" w:rsidR="00F40F53" w:rsidRPr="000D727A" w:rsidRDefault="00F40F53" w:rsidP="004C011C">
            <w:pPr>
              <w:rPr>
                <w:sz w:val="20"/>
                <w:szCs w:val="20"/>
                <w:lang w:val="en-US"/>
              </w:rPr>
            </w:pPr>
            <w:r w:rsidRPr="000D727A">
              <w:rPr>
                <w:sz w:val="20"/>
                <w:szCs w:val="20"/>
                <w:lang w:val="en-US"/>
              </w:rPr>
              <w:t xml:space="preserve">California Digital </w:t>
            </w:r>
          </w:p>
          <w:p w14:paraId="19DC0BD0" w14:textId="77777777" w:rsidR="00F40F53" w:rsidRPr="000D727A" w:rsidRDefault="00F40F53" w:rsidP="004C011C">
            <w:pPr>
              <w:rPr>
                <w:sz w:val="20"/>
                <w:szCs w:val="20"/>
                <w:lang w:val="en-US"/>
              </w:rPr>
            </w:pPr>
            <w:r w:rsidRPr="000D727A">
              <w:rPr>
                <w:sz w:val="20"/>
                <w:szCs w:val="20"/>
                <w:lang w:val="en-US"/>
              </w:rPr>
              <w:t xml:space="preserve">Library, University of </w:t>
            </w:r>
          </w:p>
          <w:p w14:paraId="29BDF6FE" w14:textId="77777777" w:rsidR="00F40F53" w:rsidRPr="000D727A" w:rsidRDefault="00F40F53" w:rsidP="004C011C">
            <w:pPr>
              <w:rPr>
                <w:sz w:val="20"/>
                <w:szCs w:val="20"/>
                <w:lang w:val="en-US"/>
              </w:rPr>
            </w:pPr>
            <w:r w:rsidRPr="000D727A">
              <w:rPr>
                <w:sz w:val="20"/>
                <w:szCs w:val="20"/>
                <w:lang w:val="en-US"/>
              </w:rPr>
              <w:t>California</w:t>
            </w:r>
          </w:p>
        </w:tc>
        <w:tc>
          <w:tcPr>
            <w:tcW w:w="2126" w:type="dxa"/>
          </w:tcPr>
          <w:p w14:paraId="77B92C3C" w14:textId="77777777" w:rsidR="00F40F53" w:rsidRPr="000D727A" w:rsidRDefault="00F40F53" w:rsidP="004C011C">
            <w:pPr>
              <w:rPr>
                <w:sz w:val="20"/>
                <w:szCs w:val="20"/>
              </w:rPr>
            </w:pPr>
            <w:r w:rsidRPr="000D727A">
              <w:rPr>
                <w:sz w:val="20"/>
                <w:szCs w:val="20"/>
              </w:rPr>
              <w:t xml:space="preserve">Plateforme (gestion, </w:t>
            </w:r>
          </w:p>
          <w:p w14:paraId="15E30252" w14:textId="77777777" w:rsidR="00F40F53" w:rsidRPr="000D727A" w:rsidRDefault="00F40F53" w:rsidP="004C011C">
            <w:pPr>
              <w:rPr>
                <w:sz w:val="20"/>
                <w:szCs w:val="20"/>
              </w:rPr>
            </w:pPr>
            <w:r w:rsidRPr="000D727A">
              <w:rPr>
                <w:sz w:val="20"/>
                <w:szCs w:val="20"/>
              </w:rPr>
              <w:t>stockage)</w:t>
            </w:r>
          </w:p>
        </w:tc>
      </w:tr>
    </w:tbl>
    <w:p w14:paraId="1B1071C9" w14:textId="77777777" w:rsidR="007C410E" w:rsidRDefault="007C410E" w:rsidP="00F40F53">
      <w:pPr>
        <w:pStyle w:val="Paragraphedeliste"/>
        <w:spacing w:before="240" w:after="120"/>
        <w:ind w:left="1418"/>
        <w:contextualSpacing w:val="0"/>
        <w:jc w:val="both"/>
      </w:pPr>
    </w:p>
    <w:p w14:paraId="6F8FB7E3" w14:textId="60E9E9AF" w:rsidR="00F40F53" w:rsidRDefault="007C410E" w:rsidP="00F40F53">
      <w:pPr>
        <w:pStyle w:val="Paragraphedeliste"/>
        <w:spacing w:before="240" w:after="120"/>
        <w:ind w:left="1418"/>
        <w:contextualSpacing w:val="0"/>
        <w:jc w:val="both"/>
      </w:pPr>
      <w:r>
        <w:br w:type="column"/>
      </w:r>
      <w:r w:rsidR="00F40F53">
        <w:lastRenderedPageBreak/>
        <w:t>Certains dispositifs sont des entrepôts de données, les autres sont des plateformes de gestion et de stockage qui proposent (aussi) des services de gestion et d’analyse de données. Tous les dispositifs sont multidisciplinaires, même si EASY contient avant tout des jeux de données issus des sciences humaines et sociales.</w:t>
      </w:r>
    </w:p>
    <w:p w14:paraId="778E6B22" w14:textId="0FFD2FFA" w:rsidR="00F40F53" w:rsidRPr="00984B9D" w:rsidRDefault="00F40F53" w:rsidP="00F40F53">
      <w:pPr>
        <w:pStyle w:val="Paragraphedeliste"/>
        <w:spacing w:after="120"/>
        <w:ind w:left="1418"/>
        <w:contextualSpacing w:val="0"/>
        <w:jc w:val="both"/>
      </w:pPr>
      <w:r>
        <w:t xml:space="preserve">L’évaluation des dispositifs en ligne a été accompagnée par des entretiens avec des représentants des plateformes et entrepôts (cf. page </w:t>
      </w:r>
      <w:r w:rsidRPr="008B0BF0">
        <w:rPr>
          <w:color w:val="1F4E79" w:themeColor="accent1" w:themeShade="80"/>
          <w:u w:val="single"/>
        </w:rPr>
        <w:fldChar w:fldCharType="begin"/>
      </w:r>
      <w:r w:rsidRPr="008B0BF0">
        <w:rPr>
          <w:color w:val="1F4E79" w:themeColor="accent1" w:themeShade="80"/>
          <w:u w:val="single"/>
        </w:rPr>
        <w:instrText xml:space="preserve"> PAGEREF _Ref504476341 \h </w:instrText>
      </w:r>
      <w:r w:rsidRPr="008B0BF0">
        <w:rPr>
          <w:color w:val="1F4E79" w:themeColor="accent1" w:themeShade="80"/>
          <w:u w:val="single"/>
        </w:rPr>
      </w:r>
      <w:r w:rsidRPr="008B0BF0">
        <w:rPr>
          <w:color w:val="1F4E79" w:themeColor="accent1" w:themeShade="80"/>
          <w:u w:val="single"/>
        </w:rPr>
        <w:fldChar w:fldCharType="separate"/>
      </w:r>
      <w:r w:rsidR="00A670AE">
        <w:rPr>
          <w:noProof/>
          <w:color w:val="1F4E79" w:themeColor="accent1" w:themeShade="80"/>
          <w:u w:val="single"/>
        </w:rPr>
        <w:t>42</w:t>
      </w:r>
      <w:r w:rsidRPr="008B0BF0">
        <w:rPr>
          <w:color w:val="1F4E79" w:themeColor="accent1" w:themeShade="80"/>
          <w:u w:val="single"/>
        </w:rPr>
        <w:fldChar w:fldCharType="end"/>
      </w:r>
      <w:r>
        <w:t>).</w:t>
      </w:r>
    </w:p>
    <w:p w14:paraId="2DB0F84E" w14:textId="77777777" w:rsidR="00F40F53" w:rsidRDefault="00F40F53" w:rsidP="00F40F53">
      <w:pPr>
        <w:pStyle w:val="Paragraphedeliste"/>
        <w:spacing w:after="120"/>
        <w:ind w:left="1418"/>
        <w:contextualSpacing w:val="0"/>
        <w:jc w:val="both"/>
      </w:pPr>
      <w:r>
        <w:t>Les résultats détaillés sont accessibles sur l’espace collaboratif (wiki) de l’étude</w:t>
      </w:r>
      <w:r>
        <w:rPr>
          <w:rStyle w:val="Appelnotedebasdep"/>
        </w:rPr>
        <w:footnoteReference w:id="9"/>
      </w:r>
      <w:r>
        <w:t>.</w:t>
      </w:r>
    </w:p>
    <w:p w14:paraId="172E1FB0" w14:textId="6CE9D915" w:rsidR="00F40F53" w:rsidRDefault="00F40F53" w:rsidP="00F40F53">
      <w:pPr>
        <w:pStyle w:val="Titre4"/>
        <w:numPr>
          <w:ilvl w:val="0"/>
          <w:numId w:val="0"/>
        </w:numPr>
        <w:spacing w:after="120"/>
      </w:pPr>
      <w:r>
        <w:t>Cinq axes d’analyse</w:t>
      </w:r>
    </w:p>
    <w:p w14:paraId="402EBB73" w14:textId="1993ED85" w:rsidR="0023004C" w:rsidRDefault="0023004C" w:rsidP="00A670AE">
      <w:pPr>
        <w:pStyle w:val="Paragraphedeliste"/>
        <w:spacing w:after="120"/>
        <w:ind w:left="1418"/>
        <w:contextualSpacing w:val="0"/>
        <w:jc w:val="both"/>
      </w:pPr>
      <w:r>
        <w:t>A partir de plusieurs checklists et certifications</w:t>
      </w:r>
      <w:r w:rsidR="00E824EB">
        <w:rPr>
          <w:rStyle w:val="Appelnotedebasdep"/>
        </w:rPr>
        <w:footnoteReference w:id="10"/>
      </w:r>
      <w:r>
        <w:t xml:space="preserve">, cinq </w:t>
      </w:r>
      <w:r w:rsidR="00F40F53">
        <w:t>axes d’analyse ont été retenus</w:t>
      </w:r>
      <w:r>
        <w:t>. L’objectif était de produire des</w:t>
      </w:r>
      <w:r w:rsidR="008F4472">
        <w:t xml:space="preserve"> </w:t>
      </w:r>
      <w:r>
        <w:t>éléments empiriques pour décrire le modèle d’un</w:t>
      </w:r>
      <w:r w:rsidR="000D727A">
        <w:t xml:space="preserve"> dispositif </w:t>
      </w:r>
      <w:r w:rsidRPr="00860EA3">
        <w:t>dédié au stockage, à la gestion, au signalement, au partage et à la diffusion de données de recherche</w:t>
      </w:r>
      <w:r w:rsidR="00E824EB">
        <w:t>.</w:t>
      </w:r>
    </w:p>
    <w:p w14:paraId="5668ADA3" w14:textId="19B4045D" w:rsidR="0023004C" w:rsidRDefault="0023004C" w:rsidP="0000019E">
      <w:pPr>
        <w:pStyle w:val="Paragraphedeliste"/>
        <w:ind w:left="1418"/>
        <w:contextualSpacing w:val="0"/>
        <w:jc w:val="both"/>
      </w:pPr>
      <w:r>
        <w:t xml:space="preserve">Les cinq </w:t>
      </w:r>
      <w:r w:rsidR="008868B2">
        <w:t>axes</w:t>
      </w:r>
      <w:r>
        <w:t xml:space="preserve"> couvrent l’essentiel des fonctionnalités et de l’organisation des dispositif</w:t>
      </w:r>
      <w:r w:rsidR="008868B2">
        <w:t>s de l’information scientifique :</w:t>
      </w:r>
    </w:p>
    <w:p w14:paraId="35C9EB34" w14:textId="77777777" w:rsidR="0023004C" w:rsidRDefault="0023004C" w:rsidP="000D727A">
      <w:pPr>
        <w:spacing w:after="240"/>
        <w:ind w:left="1276"/>
        <w:jc w:val="center"/>
      </w:pPr>
      <w:r>
        <w:rPr>
          <w:noProof/>
          <w:lang w:eastAsia="fr-FR"/>
        </w:rPr>
        <w:lastRenderedPageBreak/>
        <w:drawing>
          <wp:inline distT="0" distB="0" distL="0" distR="0" wp14:anchorId="75C81404" wp14:editId="04411D7F">
            <wp:extent cx="3981450" cy="3038475"/>
            <wp:effectExtent l="0" t="38100" r="0" b="66675"/>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9BD7534" w14:textId="1EF9D38E" w:rsidR="0023004C" w:rsidRDefault="0023004C" w:rsidP="008B0BF0">
      <w:pPr>
        <w:pStyle w:val="Titre3"/>
        <w:spacing w:after="120"/>
        <w:ind w:left="720" w:hanging="720"/>
        <w:rPr>
          <w:rFonts w:eastAsia="Times New Roman"/>
          <w:lang w:eastAsia="fr-FR"/>
        </w:rPr>
      </w:pPr>
      <w:r>
        <w:rPr>
          <w:rFonts w:eastAsia="Times New Roman"/>
          <w:lang w:eastAsia="fr-FR"/>
        </w:rPr>
        <w:t>Evaluation des conditions de réalisation : personnes interrogées</w:t>
      </w:r>
    </w:p>
    <w:p w14:paraId="64460FD9" w14:textId="6F2741A0" w:rsidR="0023004C" w:rsidRDefault="0023004C" w:rsidP="00110BEF">
      <w:pPr>
        <w:pStyle w:val="Paragraphedeliste"/>
        <w:spacing w:before="120" w:after="120"/>
        <w:ind w:left="1418"/>
        <w:contextualSpacing w:val="0"/>
        <w:jc w:val="both"/>
      </w:pPr>
      <w:r>
        <w:t>L’objectif de la deuxième étape de l’étude est l’évaluation de la faisabilité technique, politique et financière de la mise en place de la plateforme cible. Elle s’appuie sur une analyse stratégique des études de cas, s</w:t>
      </w:r>
      <w:r w:rsidR="008868B2">
        <w:t>uivie d’une analyse des risques</w:t>
      </w:r>
      <w:r>
        <w:t xml:space="preserve"> identifiés sous forme de faiblesses et menaces d’un tel projet.</w:t>
      </w:r>
    </w:p>
    <w:p w14:paraId="1D6DB9A9" w14:textId="77777777" w:rsidR="008B0BF0" w:rsidRDefault="00AB2C02" w:rsidP="00110BEF">
      <w:pPr>
        <w:pStyle w:val="Paragraphedeliste"/>
        <w:spacing w:before="120" w:after="120"/>
        <w:ind w:left="1418"/>
        <w:contextualSpacing w:val="0"/>
        <w:jc w:val="both"/>
      </w:pPr>
      <w:r>
        <w:t xml:space="preserve">Cette démarche a mobilisé l’expertise des représentants de plusieurs acteurs au sein de l’ESR, aussi bien du côté des opérateurs que du côté </w:t>
      </w:r>
      <w:r>
        <w:lastRenderedPageBreak/>
        <w:t xml:space="preserve">des établissements et organismes producteurs et consommateurs de données. </w:t>
      </w:r>
    </w:p>
    <w:p w14:paraId="1A7851D9" w14:textId="4FB9B39E" w:rsidR="00AB2C02" w:rsidRDefault="00AB2C02" w:rsidP="00110BEF">
      <w:pPr>
        <w:pStyle w:val="Paragraphedeliste"/>
        <w:spacing w:before="120" w:after="120"/>
        <w:ind w:left="1418"/>
        <w:contextualSpacing w:val="0"/>
        <w:jc w:val="both"/>
      </w:pPr>
      <w:r>
        <w:t xml:space="preserve">Au total, 29 personnes ont été interrogées, parmi lesquelles des membres </w:t>
      </w:r>
      <w:r w:rsidRPr="00F62AFC">
        <w:t xml:space="preserve">de </w:t>
      </w:r>
      <w:r>
        <w:t xml:space="preserve">la </w:t>
      </w:r>
      <w:r w:rsidRPr="00F62AFC">
        <w:t>BSN10 et la personne ayant réalisé la cartographie de</w:t>
      </w:r>
      <w:r>
        <w:t>s</w:t>
      </w:r>
      <w:r w:rsidRPr="00F62AFC">
        <w:t xml:space="preserve"> dispositifs services existants </w:t>
      </w:r>
      <w:r>
        <w:t>ou</w:t>
      </w:r>
      <w:r w:rsidRPr="00F62AFC">
        <w:t xml:space="preserve"> émergents</w:t>
      </w:r>
      <w:r>
        <w:t xml:space="preserve">, des </w:t>
      </w:r>
      <w:r w:rsidRPr="00F62AFC">
        <w:t>représentants d’établissements ayant mis en œuvre des services d’appui à leurs communautés</w:t>
      </w:r>
      <w:r>
        <w:t xml:space="preserve">, des </w:t>
      </w:r>
      <w:r w:rsidRPr="00F62AFC">
        <w:t>représentants d’établissements ayant exprimé des demandes dans le cadre de l’enquête COPIST</w:t>
      </w:r>
      <w:r>
        <w:t>, le directeur d’Huma-Num</w:t>
      </w:r>
      <w:r w:rsidRPr="00F62AFC">
        <w:t xml:space="preserve"> pour tirer des enseignements de l’expérience de la TGIR et des services qu’elle a développés</w:t>
      </w:r>
      <w:r>
        <w:t xml:space="preserve">, et des </w:t>
      </w:r>
      <w:r w:rsidRPr="00F62AFC">
        <w:t>représentants de l’I</w:t>
      </w:r>
      <w:r>
        <w:t xml:space="preserve">NIST-CNRS (cf. </w:t>
      </w:r>
      <w:r w:rsidR="008B0BF0">
        <w:t xml:space="preserve">page </w:t>
      </w:r>
      <w:r w:rsidR="008B0BF0" w:rsidRPr="008B0BF0">
        <w:rPr>
          <w:color w:val="1F4E79" w:themeColor="accent1" w:themeShade="80"/>
          <w:u w:val="single"/>
        </w:rPr>
        <w:fldChar w:fldCharType="begin"/>
      </w:r>
      <w:r w:rsidR="008B0BF0" w:rsidRPr="008B0BF0">
        <w:rPr>
          <w:color w:val="1F4E79" w:themeColor="accent1" w:themeShade="80"/>
          <w:u w:val="single"/>
        </w:rPr>
        <w:instrText xml:space="preserve"> PAGEREF _Ref504476502 \h </w:instrText>
      </w:r>
      <w:r w:rsidR="008B0BF0" w:rsidRPr="008B0BF0">
        <w:rPr>
          <w:color w:val="1F4E79" w:themeColor="accent1" w:themeShade="80"/>
          <w:u w:val="single"/>
        </w:rPr>
      </w:r>
      <w:r w:rsidR="008B0BF0" w:rsidRPr="008B0BF0">
        <w:rPr>
          <w:color w:val="1F4E79" w:themeColor="accent1" w:themeShade="80"/>
          <w:u w:val="single"/>
        </w:rPr>
        <w:fldChar w:fldCharType="separate"/>
      </w:r>
      <w:r w:rsidR="00B009A1">
        <w:rPr>
          <w:noProof/>
          <w:color w:val="1F4E79" w:themeColor="accent1" w:themeShade="80"/>
          <w:u w:val="single"/>
        </w:rPr>
        <w:t>44</w:t>
      </w:r>
      <w:r w:rsidR="008B0BF0" w:rsidRPr="008B0BF0">
        <w:rPr>
          <w:color w:val="1F4E79" w:themeColor="accent1" w:themeShade="80"/>
          <w:u w:val="single"/>
        </w:rPr>
        <w:fldChar w:fldCharType="end"/>
      </w:r>
      <w:r>
        <w:t>).</w:t>
      </w:r>
    </w:p>
    <w:p w14:paraId="270B057C" w14:textId="4E205F47" w:rsidR="00CB0A31" w:rsidRDefault="00167F81" w:rsidP="00380FC2">
      <w:pPr>
        <w:pStyle w:val="Paragraphedeliste"/>
        <w:spacing w:before="120" w:after="120"/>
        <w:ind w:left="1418"/>
        <w:contextualSpacing w:val="0"/>
        <w:jc w:val="both"/>
      </w:pPr>
      <w:r>
        <w:t>L</w:t>
      </w:r>
      <w:r w:rsidR="00CB0A31" w:rsidRPr="006A6754">
        <w:t>es professionnels de l’information</w:t>
      </w:r>
      <w:r w:rsidR="00380FC2">
        <w:t xml:space="preserve"> constituent la plus grande part des personnes interrogées</w:t>
      </w:r>
      <w:r w:rsidR="00CB0A31" w:rsidRPr="006A6754">
        <w:t xml:space="preserve"> pour </w:t>
      </w:r>
      <w:r>
        <w:t xml:space="preserve">les principales </w:t>
      </w:r>
      <w:r w:rsidR="00CB0A31" w:rsidRPr="006A6754">
        <w:t>raisons </w:t>
      </w:r>
      <w:r>
        <w:t xml:space="preserve">suivantes </w:t>
      </w:r>
      <w:r w:rsidR="00CB0A31" w:rsidRPr="006A6754">
        <w:t>:</w:t>
      </w:r>
    </w:p>
    <w:p w14:paraId="13BBE8A2" w14:textId="6A6D4FD8" w:rsidR="00380FC2" w:rsidRDefault="00167F81" w:rsidP="00167F81">
      <w:pPr>
        <w:pStyle w:val="Paragraphedeliste"/>
        <w:numPr>
          <w:ilvl w:val="0"/>
          <w:numId w:val="49"/>
        </w:numPr>
        <w:spacing w:before="120" w:after="120"/>
        <w:ind w:left="1843"/>
        <w:contextualSpacing w:val="0"/>
        <w:jc w:val="both"/>
      </w:pPr>
      <w:r>
        <w:t xml:space="preserve">Les </w:t>
      </w:r>
      <w:r w:rsidR="00380FC2" w:rsidRPr="006A6754">
        <w:t>contraintes budgét</w:t>
      </w:r>
      <w:r>
        <w:t>aires de l’étude</w:t>
      </w:r>
      <w:r w:rsidR="00B009A1">
        <w:t>, voire de planning,</w:t>
      </w:r>
      <w:r>
        <w:t xml:space="preserve"> ne permettaient pas d’envisager un nombre significatif d’entretiens avec des chercheurs représentant les différentes disciplines susceptibles d’être concernées par un tel projet.</w:t>
      </w:r>
    </w:p>
    <w:p w14:paraId="2FD3C304" w14:textId="6616D7B0" w:rsidR="00167F81" w:rsidRDefault="00167F81" w:rsidP="00167F81">
      <w:pPr>
        <w:pStyle w:val="Paragraphedeliste"/>
        <w:numPr>
          <w:ilvl w:val="0"/>
          <w:numId w:val="49"/>
        </w:numPr>
        <w:spacing w:before="120" w:after="120"/>
        <w:ind w:left="1843"/>
        <w:contextualSpacing w:val="0"/>
        <w:jc w:val="both"/>
      </w:pPr>
      <w:r>
        <w:t xml:space="preserve">Des </w:t>
      </w:r>
      <w:r w:rsidRPr="006A6754">
        <w:t xml:space="preserve">enquêtes </w:t>
      </w:r>
      <w:r>
        <w:t xml:space="preserve">réalisées </w:t>
      </w:r>
      <w:r w:rsidRPr="006A6754">
        <w:t xml:space="preserve">en France </w:t>
      </w:r>
      <w:r>
        <w:t xml:space="preserve">(Strasbourg, Rennes, Lille…) </w:t>
      </w:r>
      <w:r w:rsidRPr="006A6754">
        <w:t xml:space="preserve">et dans d’autres pays ont </w:t>
      </w:r>
      <w:r>
        <w:t xml:space="preserve">montré que le besoin </w:t>
      </w:r>
      <w:r w:rsidRPr="006A6754">
        <w:t xml:space="preserve">d’un entrepôt « par défaut » </w:t>
      </w:r>
      <w:r>
        <w:t xml:space="preserve">était plutôt exprimé par des </w:t>
      </w:r>
      <w:r w:rsidRPr="006A6754">
        <w:t>« chercheurs isolés », producteurs de l</w:t>
      </w:r>
      <w:r>
        <w:t>a « longue traîne des données »</w:t>
      </w:r>
      <w:r w:rsidRPr="006A6754">
        <w:t>.</w:t>
      </w:r>
    </w:p>
    <w:p w14:paraId="6CDE3E9C" w14:textId="32359FDE" w:rsidR="00CB0A31" w:rsidRPr="006A6754" w:rsidRDefault="00CB0A31" w:rsidP="00CB0A31">
      <w:pPr>
        <w:pStyle w:val="Paragraphedeliste"/>
        <w:numPr>
          <w:ilvl w:val="0"/>
          <w:numId w:val="49"/>
        </w:numPr>
        <w:spacing w:before="120" w:after="120"/>
        <w:ind w:left="1843"/>
        <w:contextualSpacing w:val="0"/>
        <w:jc w:val="both"/>
      </w:pPr>
      <w:r w:rsidRPr="006A6754">
        <w:t xml:space="preserve">Comme la Research Data Alliance (RDA) </w:t>
      </w:r>
      <w:r w:rsidR="00167F81">
        <w:t xml:space="preserve">le </w:t>
      </w:r>
      <w:r w:rsidRPr="006A6754">
        <w:t>souligne, les professionnels de l’information ont, avec les Directions des Systèmes d’Informa</w:t>
      </w:r>
      <w:r w:rsidRPr="006A6754">
        <w:lastRenderedPageBreak/>
        <w:t>tion et de la Recherche, une responsabilité particulière pour la construction des services adaptés à la longue traîne des données de la recherche</w:t>
      </w:r>
      <w:r w:rsidRPr="006A6754">
        <w:rPr>
          <w:rStyle w:val="Appelnotedebasdep"/>
        </w:rPr>
        <w:footnoteReference w:id="11"/>
      </w:r>
      <w:r w:rsidRPr="006A6754">
        <w:t>.</w:t>
      </w:r>
      <w:r w:rsidR="00167F81">
        <w:t xml:space="preserve"> </w:t>
      </w:r>
    </w:p>
    <w:p w14:paraId="2C2F450A" w14:textId="5225C79D" w:rsidR="00CB0A31" w:rsidRDefault="00A71430" w:rsidP="00A71430">
      <w:pPr>
        <w:pStyle w:val="Paragraphedeliste"/>
        <w:spacing w:before="120" w:after="240"/>
        <w:ind w:left="1418"/>
        <w:contextualSpacing w:val="0"/>
        <w:jc w:val="both"/>
      </w:pPr>
      <w:r>
        <w:t xml:space="preserve">Toutefois, nous </w:t>
      </w:r>
      <w:r w:rsidR="00551967">
        <w:t>pensons</w:t>
      </w:r>
      <w:r>
        <w:t xml:space="preserve"> qu’il serait sans doute nécessaire</w:t>
      </w:r>
      <w:r w:rsidR="00282803">
        <w:t xml:space="preserve"> </w:t>
      </w:r>
      <w:r w:rsidR="00CB0A31" w:rsidRPr="006A6754">
        <w:t>de compléter</w:t>
      </w:r>
      <w:r>
        <w:t>, voire de confronter</w:t>
      </w:r>
      <w:r w:rsidR="00CB0A31" w:rsidRPr="006A6754">
        <w:t xml:space="preserve"> les enseignements de </w:t>
      </w:r>
      <w:r w:rsidR="00282803">
        <w:t>cette</w:t>
      </w:r>
      <w:r w:rsidR="00CB0A31" w:rsidRPr="006A6754">
        <w:t xml:space="preserve"> étude en interrogeant des chercheurs </w:t>
      </w:r>
      <w:r>
        <w:t xml:space="preserve">représentants </w:t>
      </w:r>
      <w:r w:rsidR="00CB0A31" w:rsidRPr="006A6754">
        <w:t xml:space="preserve">de différentes disciplines et </w:t>
      </w:r>
      <w:r>
        <w:t>qui manipule</w:t>
      </w:r>
      <w:r w:rsidR="00CB0A31" w:rsidRPr="006A6754">
        <w:t>nt différents types de données, dans le cadre d’une étude complémentaire.</w:t>
      </w:r>
      <w:r w:rsidR="00CB0A31">
        <w:t xml:space="preserve"> </w:t>
      </w:r>
    </w:p>
    <w:p w14:paraId="5073CC66" w14:textId="0AA1D3DE" w:rsidR="002C438B" w:rsidRPr="00CB0A31" w:rsidRDefault="002C438B" w:rsidP="00CB0A31">
      <w:pPr>
        <w:pStyle w:val="Titre2"/>
        <w:pBdr>
          <w:bottom w:val="single" w:sz="12" w:space="1" w:color="002060"/>
        </w:pBdr>
        <w:spacing w:after="160"/>
        <w:jc w:val="both"/>
        <w:rPr>
          <w:rFonts w:ascii="Calibri" w:hAnsi="Calibri"/>
          <w:color w:val="092368"/>
          <w:sz w:val="28"/>
          <w:szCs w:val="28"/>
        </w:rPr>
      </w:pPr>
      <w:bookmarkStart w:id="6" w:name="_Toc505868140"/>
      <w:r w:rsidRPr="00CB0A31">
        <w:rPr>
          <w:rFonts w:ascii="Calibri" w:hAnsi="Calibri"/>
          <w:color w:val="092368"/>
          <w:sz w:val="28"/>
          <w:szCs w:val="28"/>
        </w:rPr>
        <w:t>Précisions terminologiques</w:t>
      </w:r>
      <w:bookmarkEnd w:id="6"/>
      <w:r w:rsidRPr="00CB0A31">
        <w:rPr>
          <w:rFonts w:ascii="Calibri" w:hAnsi="Calibri"/>
          <w:color w:val="092368"/>
          <w:sz w:val="28"/>
          <w:szCs w:val="28"/>
        </w:rPr>
        <w:t xml:space="preserve"> </w:t>
      </w:r>
    </w:p>
    <w:p w14:paraId="145CA78C" w14:textId="77777777" w:rsidR="002C438B" w:rsidRDefault="002C438B" w:rsidP="002C438B">
      <w:pPr>
        <w:pStyle w:val="Paragraphedeliste"/>
        <w:spacing w:after="120"/>
        <w:ind w:left="1418"/>
        <w:contextualSpacing w:val="0"/>
        <w:jc w:val="both"/>
      </w:pPr>
      <w:r>
        <w:t xml:space="preserve">Nous utiliserons dans le rapport le terme de « dispositif » au sens large, comme outil (ou service d’outils) de médiation de l’information scientifique entre producteurs et utilisateurs. </w:t>
      </w:r>
    </w:p>
    <w:p w14:paraId="55CD40D9" w14:textId="77777777" w:rsidR="002C438B" w:rsidRDefault="002C438B" w:rsidP="002C438B">
      <w:pPr>
        <w:pStyle w:val="Paragraphedeliste"/>
        <w:spacing w:after="120"/>
        <w:ind w:left="1418"/>
        <w:contextualSpacing w:val="0"/>
        <w:jc w:val="both"/>
      </w:pPr>
      <w:r>
        <w:t>Le terme de « plateforme » désignera</w:t>
      </w:r>
      <w:r w:rsidRPr="00A04E7B">
        <w:t xml:space="preserve"> </w:t>
      </w:r>
      <w:r>
        <w:t>des dispositifs informationnels «</w:t>
      </w:r>
      <w:r w:rsidRPr="008B4A5E">
        <w:t> </w:t>
      </w:r>
      <w:r w:rsidRPr="00F0541D">
        <w:rPr>
          <w:i/>
        </w:rPr>
        <w:t xml:space="preserve">aux fonctionnalités multiples </w:t>
      </w:r>
      <w:r w:rsidRPr="002C438B">
        <w:t>[dont]</w:t>
      </w:r>
      <w:r w:rsidRPr="00F0541D">
        <w:rPr>
          <w:i/>
        </w:rPr>
        <w:t xml:space="preserve"> l’accès à la documentation et aux publications scientifiques, services à valeur ajoutée de traitement de l’information (…) </w:t>
      </w:r>
      <w:r w:rsidRPr="00A04E7B">
        <w:t>»</w:t>
      </w:r>
      <w:r w:rsidRPr="00A04E7B">
        <w:rPr>
          <w:vertAlign w:val="superscript"/>
        </w:rPr>
        <w:footnoteReference w:id="12"/>
      </w:r>
      <w:r>
        <w:t xml:space="preserve">, soit un ensemble </w:t>
      </w:r>
      <w:r w:rsidRPr="00A04E7B">
        <w:t>de logiciels, matériels, opérations et réseaux</w:t>
      </w:r>
      <w:r>
        <w:t xml:space="preserve"> plus ou moins cohérent, avec en particulier des outils de découverte, de gestion des droits d’accès, de dépôt….</w:t>
      </w:r>
    </w:p>
    <w:p w14:paraId="11228786" w14:textId="7B9402D2" w:rsidR="002C438B" w:rsidRDefault="002C438B" w:rsidP="002C438B">
      <w:pPr>
        <w:pStyle w:val="Paragraphedeliste"/>
        <w:spacing w:after="120"/>
        <w:ind w:left="1418"/>
        <w:contextualSpacing w:val="0"/>
        <w:jc w:val="both"/>
      </w:pPr>
      <w:r>
        <w:lastRenderedPageBreak/>
        <w:t>Quant aux termes « archive » ou « entrepôt de données », nous appliquerons une définition large selon laquelle un tel « digital repository » possède quatre caractéristiques essentielles :</w:t>
      </w:r>
    </w:p>
    <w:p w14:paraId="74B5CDAF" w14:textId="77777777" w:rsidR="002C438B" w:rsidRPr="00946894" w:rsidRDefault="002C438B" w:rsidP="008468DB">
      <w:pPr>
        <w:pStyle w:val="Paragraphedeliste"/>
        <w:numPr>
          <w:ilvl w:val="0"/>
          <w:numId w:val="49"/>
        </w:numPr>
        <w:spacing w:before="120" w:after="120"/>
        <w:ind w:left="1843"/>
        <w:contextualSpacing w:val="0"/>
        <w:jc w:val="both"/>
      </w:pPr>
      <w:r>
        <w:t>L</w:t>
      </w:r>
      <w:r w:rsidRPr="00946894">
        <w:t xml:space="preserve">e contenu est déposé dans un </w:t>
      </w:r>
      <w:r>
        <w:t>entrepôt</w:t>
      </w:r>
      <w:r w:rsidRPr="00946894">
        <w:t>, que ce soit par le créateur de contenu, le propriétaire ou un tiers</w:t>
      </w:r>
      <w:r>
        <w:t>.</w:t>
      </w:r>
    </w:p>
    <w:p w14:paraId="7DA0A0A4" w14:textId="77777777" w:rsidR="002C438B" w:rsidRPr="00946894" w:rsidRDefault="002C438B" w:rsidP="008468DB">
      <w:pPr>
        <w:pStyle w:val="Paragraphedeliste"/>
        <w:numPr>
          <w:ilvl w:val="0"/>
          <w:numId w:val="49"/>
        </w:numPr>
        <w:spacing w:before="120" w:after="120"/>
        <w:ind w:left="1843"/>
        <w:contextualSpacing w:val="0"/>
        <w:jc w:val="both"/>
      </w:pPr>
      <w:r>
        <w:t>L</w:t>
      </w:r>
      <w:r w:rsidRPr="00946894">
        <w:t xml:space="preserve">'architecture du </w:t>
      </w:r>
      <w:r>
        <w:t xml:space="preserve">dispositif </w:t>
      </w:r>
      <w:r w:rsidRPr="00946894">
        <w:t>gère le contenu ainsi que les métadonnées</w:t>
      </w:r>
      <w:r>
        <w:t>.</w:t>
      </w:r>
    </w:p>
    <w:p w14:paraId="163FAD57" w14:textId="77777777" w:rsidR="002C438B" w:rsidRPr="00946894" w:rsidRDefault="002C438B" w:rsidP="008468DB">
      <w:pPr>
        <w:pStyle w:val="Paragraphedeliste"/>
        <w:numPr>
          <w:ilvl w:val="0"/>
          <w:numId w:val="49"/>
        </w:numPr>
        <w:spacing w:before="120" w:after="120"/>
        <w:ind w:left="1843"/>
        <w:contextualSpacing w:val="0"/>
        <w:jc w:val="both"/>
      </w:pPr>
      <w:r>
        <w:t>L</w:t>
      </w:r>
      <w:r w:rsidRPr="00946894">
        <w:t xml:space="preserve">e </w:t>
      </w:r>
      <w:r>
        <w:t xml:space="preserve">dispositif </w:t>
      </w:r>
      <w:r w:rsidRPr="00946894">
        <w:t xml:space="preserve">offre un ensemble minimum de services de base, par ex. </w:t>
      </w:r>
      <w:r>
        <w:t>dépôt</w:t>
      </w:r>
      <w:r w:rsidRPr="00946894">
        <w:t xml:space="preserve">, </w:t>
      </w:r>
      <w:r>
        <w:t>export</w:t>
      </w:r>
      <w:r w:rsidRPr="00946894">
        <w:t xml:space="preserve">, </w:t>
      </w:r>
      <w:r>
        <w:t>recherche</w:t>
      </w:r>
      <w:r w:rsidRPr="00946894">
        <w:t>, contrôle d'accès</w:t>
      </w:r>
      <w:r>
        <w:t>.</w:t>
      </w:r>
    </w:p>
    <w:p w14:paraId="23E99C87" w14:textId="77777777" w:rsidR="002C438B" w:rsidRPr="00946894" w:rsidRDefault="002C438B" w:rsidP="008468DB">
      <w:pPr>
        <w:pStyle w:val="Paragraphedeliste"/>
        <w:numPr>
          <w:ilvl w:val="0"/>
          <w:numId w:val="49"/>
        </w:numPr>
        <w:spacing w:before="120" w:after="240"/>
        <w:ind w:left="1843" w:hanging="357"/>
        <w:contextualSpacing w:val="0"/>
        <w:jc w:val="both"/>
      </w:pPr>
      <w:r>
        <w:t>L</w:t>
      </w:r>
      <w:r w:rsidRPr="00946894">
        <w:t xml:space="preserve">e </w:t>
      </w:r>
      <w:r>
        <w:t xml:space="preserve">site </w:t>
      </w:r>
      <w:r w:rsidRPr="00946894">
        <w:t>doit être durable et fiable, bien supporté et bien géré</w:t>
      </w:r>
      <w:r>
        <w:rPr>
          <w:rStyle w:val="Appelnotedebasdep"/>
        </w:rPr>
        <w:footnoteReference w:id="13"/>
      </w:r>
      <w:r>
        <w:t>.</w:t>
      </w:r>
    </w:p>
    <w:p w14:paraId="3D94A5E1" w14:textId="77777777" w:rsidR="0023004C" w:rsidRPr="008B0BF0" w:rsidRDefault="0023004C" w:rsidP="008B0BF0">
      <w:pPr>
        <w:pStyle w:val="Titre1"/>
        <w:pageBreakBefore/>
        <w:spacing w:after="360"/>
        <w:jc w:val="both"/>
        <w:rPr>
          <w:rFonts w:ascii="Calibri" w:hAnsi="Calibri"/>
          <w:color w:val="C45911" w:themeColor="accent2" w:themeShade="BF"/>
          <w:sz w:val="34"/>
        </w:rPr>
      </w:pPr>
      <w:bookmarkStart w:id="7" w:name="_Toc505868141"/>
      <w:r w:rsidRPr="008B0BF0">
        <w:rPr>
          <w:rFonts w:ascii="Calibri" w:hAnsi="Calibri"/>
          <w:color w:val="C45911" w:themeColor="accent2" w:themeShade="BF"/>
          <w:sz w:val="34"/>
        </w:rPr>
        <w:lastRenderedPageBreak/>
        <w:t>Résumé</w:t>
      </w:r>
      <w:bookmarkEnd w:id="7"/>
    </w:p>
    <w:p w14:paraId="6428E2A0" w14:textId="77777777" w:rsidR="009E36C9" w:rsidRDefault="009E36C9" w:rsidP="009E36C9">
      <w:pPr>
        <w:pStyle w:val="Paragraphedeliste"/>
        <w:spacing w:after="120"/>
        <w:ind w:left="1418"/>
        <w:contextualSpacing w:val="0"/>
        <w:jc w:val="both"/>
      </w:pPr>
      <w:r w:rsidRPr="00F62AFC">
        <w:t xml:space="preserve">L’objectif de l’étude est de définir le périmètre des services et les conditions de mise en œuvre d’une plateforme nationale mutualisée pluridisciplinaire dédiée </w:t>
      </w:r>
      <w:r>
        <w:t>à l’archivage</w:t>
      </w:r>
      <w:r w:rsidRPr="00F62AFC">
        <w:t>, au signalement, au partage et à la diffusion de données de recherche, interopérable avec les initiatives locales (politiques de site)</w:t>
      </w:r>
      <w:r>
        <w:t>, avec les prestations d’archivage pérenne proposées par le CINES</w:t>
      </w:r>
      <w:r w:rsidRPr="00F62AFC">
        <w:t xml:space="preserve"> et avec les principa</w:t>
      </w:r>
      <w:r>
        <w:t>les plateformes internationales.</w:t>
      </w:r>
    </w:p>
    <w:p w14:paraId="6410BDC6" w14:textId="58C9C9A5" w:rsidR="009E36C9" w:rsidRDefault="009E36C9" w:rsidP="009E36C9">
      <w:pPr>
        <w:pStyle w:val="Paragraphedeliste"/>
        <w:spacing w:after="120"/>
        <w:ind w:left="1418"/>
        <w:contextualSpacing w:val="0"/>
        <w:jc w:val="both"/>
      </w:pPr>
      <w:r>
        <w:t xml:space="preserve">L’analyse de huit dispositifs de données permet de </w:t>
      </w:r>
      <w:r w:rsidR="00752010">
        <w:t xml:space="preserve">montrer les </w:t>
      </w:r>
      <w:r>
        <w:t>éléments essentiels de la plateforme</w:t>
      </w:r>
      <w:r w:rsidR="00752010">
        <w:t xml:space="preserve"> </w:t>
      </w:r>
      <w:r w:rsidR="00B14408">
        <w:t xml:space="preserve">cible </w:t>
      </w:r>
      <w:r w:rsidR="00752010">
        <w:t>dont</w:t>
      </w:r>
      <w:r>
        <w:t xml:space="preserve"> </w:t>
      </w:r>
      <w:r w:rsidR="00752010">
        <w:t>c</w:t>
      </w:r>
      <w:r>
        <w:t xml:space="preserve">ertains </w:t>
      </w:r>
      <w:r w:rsidR="00752010">
        <w:t xml:space="preserve">sont </w:t>
      </w:r>
      <w:r>
        <w:t xml:space="preserve">indispensables pour </w:t>
      </w:r>
      <w:r w:rsidR="00752010">
        <w:t>qu</w:t>
      </w:r>
      <w:r w:rsidR="00B14408">
        <w:t xml:space="preserve">’elle </w:t>
      </w:r>
      <w:r w:rsidR="00752010">
        <w:t xml:space="preserve">soit en conformité avec les </w:t>
      </w:r>
      <w:r>
        <w:t>principes FAIR.</w:t>
      </w:r>
      <w:r w:rsidR="00752010">
        <w:t xml:space="preserve"> L’étude établit une hiérarchie de 27 services et fonctionnalités et décrit l’architecture, la gouvernance, le périmètre et le modèle économique des différents modèles.</w:t>
      </w:r>
    </w:p>
    <w:p w14:paraId="138E23C3" w14:textId="4EFEBE10" w:rsidR="001D5FA7" w:rsidRDefault="001D5FA7" w:rsidP="00B14408">
      <w:pPr>
        <w:pStyle w:val="Paragraphedeliste"/>
        <w:spacing w:after="120"/>
        <w:ind w:left="-284"/>
        <w:contextualSpacing w:val="0"/>
        <w:jc w:val="both"/>
      </w:pPr>
      <w:r w:rsidRPr="00CC276B">
        <w:rPr>
          <w:noProof/>
          <w:lang w:eastAsia="fr-FR"/>
        </w:rPr>
        <w:lastRenderedPageBreak/>
        <w:drawing>
          <wp:inline distT="0" distB="0" distL="0" distR="0" wp14:anchorId="1DCE5DEE" wp14:editId="063CD626">
            <wp:extent cx="6038395" cy="3496685"/>
            <wp:effectExtent l="152400" t="152400" r="362585" b="37084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89137" cy="3526068"/>
                    </a:xfrm>
                    <a:prstGeom prst="rect">
                      <a:avLst/>
                    </a:prstGeom>
                    <a:ln>
                      <a:noFill/>
                    </a:ln>
                    <a:effectLst>
                      <a:outerShdw blurRad="292100" dist="139700" dir="2700000" algn="tl" rotWithShape="0">
                        <a:srgbClr val="333333">
                          <a:alpha val="65000"/>
                        </a:srgbClr>
                      </a:outerShdw>
                    </a:effectLst>
                  </pic:spPr>
                </pic:pic>
              </a:graphicData>
            </a:graphic>
          </wp:inline>
        </w:drawing>
      </w:r>
    </w:p>
    <w:p w14:paraId="732116DC" w14:textId="6E0DD463" w:rsidR="00752010" w:rsidRDefault="00192F3A" w:rsidP="009E36C9">
      <w:pPr>
        <w:pStyle w:val="Paragraphedeliste"/>
        <w:spacing w:after="120"/>
        <w:ind w:left="1418"/>
        <w:contextualSpacing w:val="0"/>
        <w:jc w:val="both"/>
      </w:pPr>
      <w:r>
        <w:t xml:space="preserve">Les </w:t>
      </w:r>
      <w:r w:rsidR="00B14408">
        <w:t>entretiens réalisés</w:t>
      </w:r>
      <w:r>
        <w:t xml:space="preserve"> révèlent des opportunités et une dynamique glob</w:t>
      </w:r>
      <w:r w:rsidR="001D5FA7">
        <w:t xml:space="preserve">alement </w:t>
      </w:r>
      <w:r w:rsidR="00B14408">
        <w:t xml:space="preserve">favorable à </w:t>
      </w:r>
      <w:r w:rsidR="001D5FA7">
        <w:t xml:space="preserve">la mise </w:t>
      </w:r>
      <w:r>
        <w:t xml:space="preserve">en place d’une telle plateforme, mais identifie aussi plusieurs verrous et risques qu’il convient </w:t>
      </w:r>
      <w:r w:rsidR="00B14408">
        <w:t>d’</w:t>
      </w:r>
      <w:r>
        <w:t>anticiper.</w:t>
      </w:r>
    </w:p>
    <w:p w14:paraId="38143E9E" w14:textId="77777777" w:rsidR="00B14408" w:rsidRDefault="00192F3A" w:rsidP="00B14408">
      <w:pPr>
        <w:pStyle w:val="Paragraphedeliste"/>
        <w:spacing w:after="120"/>
        <w:ind w:left="0"/>
        <w:contextualSpacing w:val="0"/>
        <w:jc w:val="both"/>
      </w:pPr>
      <w:r>
        <w:rPr>
          <w:noProof/>
          <w:lang w:eastAsia="fr-FR"/>
        </w:rPr>
        <w:lastRenderedPageBreak/>
        <w:drawing>
          <wp:inline distT="0" distB="0" distL="0" distR="0" wp14:anchorId="376E24F0" wp14:editId="1F23E25E">
            <wp:extent cx="5686425" cy="2590800"/>
            <wp:effectExtent l="57150" t="57150" r="47625" b="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37FDFD6" w14:textId="7BB306DE" w:rsidR="00192F3A" w:rsidRDefault="00192F3A" w:rsidP="00B14408">
      <w:pPr>
        <w:pStyle w:val="Paragraphedeliste"/>
        <w:spacing w:after="120"/>
        <w:ind w:left="1418"/>
        <w:contextualSpacing w:val="0"/>
        <w:jc w:val="both"/>
      </w:pPr>
      <w:r>
        <w:t xml:space="preserve">Pour finir, l’étude formule </w:t>
      </w:r>
      <w:r w:rsidRPr="003D10AF">
        <w:t xml:space="preserve">neuf propositions pour renforcer la faisabilité d’une plateforme mutualisée pluridisciplinaire de stockage, de gestion, de signalement et de partage de données de recherche et pour réussir </w:t>
      </w:r>
      <w:r>
        <w:t xml:space="preserve">le </w:t>
      </w:r>
      <w:r w:rsidRPr="003D10AF">
        <w:t>lancement</w:t>
      </w:r>
      <w:r>
        <w:t xml:space="preserve"> du projet.</w:t>
      </w:r>
    </w:p>
    <w:p w14:paraId="73AA2408" w14:textId="35CE6DC2" w:rsidR="00192F3A" w:rsidRDefault="00192F3A" w:rsidP="00C91DDE">
      <w:pPr>
        <w:pStyle w:val="Paragraphedeliste"/>
        <w:spacing w:after="120"/>
        <w:ind w:left="1276"/>
        <w:contextualSpacing w:val="0"/>
        <w:jc w:val="both"/>
      </w:pPr>
      <w:r>
        <w:rPr>
          <w:noProof/>
          <w:lang w:eastAsia="fr-FR"/>
        </w:rPr>
        <w:lastRenderedPageBreak/>
        <w:drawing>
          <wp:inline distT="0" distB="0" distL="0" distR="0" wp14:anchorId="4B5572BC" wp14:editId="5B71B5EE">
            <wp:extent cx="4848225" cy="4057650"/>
            <wp:effectExtent l="0" t="19050" r="28575" b="0"/>
            <wp:docPr id="27" name="Diagramme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BBAF2C8" w14:textId="3C27ED3E" w:rsidR="00192F3A" w:rsidRDefault="00192F3A" w:rsidP="00192F3A">
      <w:pPr>
        <w:pStyle w:val="Paragraphedeliste"/>
        <w:spacing w:after="120"/>
        <w:ind w:left="1418"/>
        <w:contextualSpacing w:val="0"/>
        <w:jc w:val="both"/>
      </w:pPr>
      <w:r>
        <w:t>Le facteur temps sera crucial pour la réussite de ce projet</w:t>
      </w:r>
      <w:r w:rsidR="00546C0C">
        <w:t xml:space="preserve"> : </w:t>
      </w:r>
      <w:r>
        <w:t>dans un environnement très dynamique</w:t>
      </w:r>
      <w:r w:rsidR="00546C0C">
        <w:t xml:space="preserve">, les </w:t>
      </w:r>
      <w:r w:rsidR="001D5FA7">
        <w:t xml:space="preserve">chercheurs </w:t>
      </w:r>
      <w:r w:rsidR="00546C0C">
        <w:t xml:space="preserve">concernés </w:t>
      </w:r>
      <w:r w:rsidR="001D5FA7">
        <w:t xml:space="preserve">et </w:t>
      </w:r>
      <w:r w:rsidR="00546C0C">
        <w:t xml:space="preserve">les </w:t>
      </w:r>
      <w:r w:rsidR="001D5FA7">
        <w:t>professionnels de l’information attendent une réponse à court terme</w:t>
      </w:r>
      <w:r w:rsidR="00546C0C">
        <w:t xml:space="preserve"> (2019)</w:t>
      </w:r>
      <w:r w:rsidR="001D5FA7">
        <w:t>.</w:t>
      </w:r>
    </w:p>
    <w:p w14:paraId="161D44D2" w14:textId="03F81C2A" w:rsidR="0023004C" w:rsidRPr="00192F3A" w:rsidRDefault="0023004C" w:rsidP="00192F3A">
      <w:pPr>
        <w:pStyle w:val="Paragraphedeliste"/>
        <w:spacing w:after="120"/>
        <w:ind w:left="1418"/>
        <w:contextualSpacing w:val="0"/>
        <w:jc w:val="both"/>
      </w:pPr>
      <w:r>
        <w:br w:type="page"/>
      </w:r>
    </w:p>
    <w:p w14:paraId="7BE5F0B2" w14:textId="64017B9A" w:rsidR="0023004C" w:rsidRPr="008B0BF0" w:rsidRDefault="00333134" w:rsidP="008B0BF0">
      <w:pPr>
        <w:pStyle w:val="Titre1"/>
        <w:pageBreakBefore/>
        <w:spacing w:after="360"/>
        <w:jc w:val="both"/>
        <w:rPr>
          <w:rFonts w:ascii="Calibri" w:hAnsi="Calibri"/>
          <w:color w:val="C45911" w:themeColor="accent2" w:themeShade="BF"/>
          <w:sz w:val="34"/>
        </w:rPr>
      </w:pPr>
      <w:bookmarkStart w:id="8" w:name="_Toc505868142"/>
      <w:r w:rsidRPr="008B0BF0">
        <w:rPr>
          <w:rFonts w:ascii="Calibri" w:hAnsi="Calibri"/>
          <w:color w:val="C45911" w:themeColor="accent2" w:themeShade="BF"/>
          <w:sz w:val="34"/>
        </w:rPr>
        <w:lastRenderedPageBreak/>
        <w:t xml:space="preserve">Partie 1 : </w:t>
      </w:r>
      <w:r w:rsidR="00DE1A7E" w:rsidRPr="008B0BF0">
        <w:rPr>
          <w:rFonts w:ascii="Calibri" w:hAnsi="Calibri"/>
          <w:color w:val="C45911" w:themeColor="accent2" w:themeShade="BF"/>
          <w:sz w:val="34"/>
        </w:rPr>
        <w:t>U</w:t>
      </w:r>
      <w:r w:rsidR="0023004C" w:rsidRPr="008B0BF0">
        <w:rPr>
          <w:rFonts w:ascii="Calibri" w:hAnsi="Calibri"/>
          <w:color w:val="C45911" w:themeColor="accent2" w:themeShade="BF"/>
          <w:sz w:val="34"/>
        </w:rPr>
        <w:t>ne plateforme FAIR, et davantage</w:t>
      </w:r>
      <w:bookmarkEnd w:id="8"/>
    </w:p>
    <w:p w14:paraId="4A6C467A" w14:textId="34247A35" w:rsidR="005E14FA" w:rsidRDefault="0023004C" w:rsidP="00F74600">
      <w:pPr>
        <w:pStyle w:val="Paragraphedeliste"/>
        <w:spacing w:before="120" w:after="120"/>
        <w:ind w:left="1418"/>
        <w:contextualSpacing w:val="0"/>
        <w:jc w:val="both"/>
      </w:pPr>
      <w:r>
        <w:t xml:space="preserve">L’étude des huit dispositifs </w:t>
      </w:r>
      <w:r w:rsidR="00F74600">
        <w:t xml:space="preserve">retenus </w:t>
      </w:r>
      <w:r>
        <w:t xml:space="preserve">permet de décrire </w:t>
      </w:r>
      <w:r w:rsidR="00F74600">
        <w:t>des</w:t>
      </w:r>
      <w:r>
        <w:t xml:space="preserve"> éléments essentiels de la plateforme </w:t>
      </w:r>
      <w:r w:rsidR="00F54E82">
        <w:t>« </w:t>
      </w:r>
      <w:r w:rsidR="00F54E82" w:rsidRPr="005E14FA">
        <w:rPr>
          <w:i/>
        </w:rPr>
        <w:t>Data Alpha</w:t>
      </w:r>
      <w:r w:rsidR="00F54E82">
        <w:t> »</w:t>
      </w:r>
      <w:r w:rsidR="00C82DDB">
        <w:t>, sous forme d’un modèle idéal</w:t>
      </w:r>
      <w:r w:rsidR="005E14FA">
        <w:t>. C</w:t>
      </w:r>
      <w:r>
        <w:t>ertains aspects sont indispensables et nécessaires</w:t>
      </w:r>
      <w:r w:rsidR="005E14FA">
        <w:t>,</w:t>
      </w:r>
      <w:r>
        <w:t xml:space="preserve"> tandis que d’autres </w:t>
      </w:r>
      <w:r w:rsidR="00C82DDB">
        <w:t xml:space="preserve">sont </w:t>
      </w:r>
      <w:r>
        <w:t>plutôt souhaitables ou facultatifs</w:t>
      </w:r>
      <w:r w:rsidR="00C82DDB">
        <w:t xml:space="preserve">, </w:t>
      </w:r>
      <w:r w:rsidR="00F74600">
        <w:t xml:space="preserve">selon </w:t>
      </w:r>
      <w:r>
        <w:t>la largeur des services offerts</w:t>
      </w:r>
      <w:r w:rsidR="00F74600">
        <w:t xml:space="preserve"> et la couverture des </w:t>
      </w:r>
      <w:r>
        <w:t>différentes étapes du cycle de vie des données de la recherche.</w:t>
      </w:r>
      <w:r w:rsidR="00C82DDB">
        <w:t xml:space="preserve"> </w:t>
      </w:r>
    </w:p>
    <w:p w14:paraId="3F4FD6A6" w14:textId="5403B19F" w:rsidR="0023004C" w:rsidRDefault="00C82DDB" w:rsidP="006C25A9">
      <w:pPr>
        <w:pStyle w:val="Paragraphedeliste"/>
        <w:spacing w:before="120" w:after="240"/>
        <w:ind w:left="1418"/>
        <w:contextualSpacing w:val="0"/>
        <w:jc w:val="both"/>
      </w:pPr>
      <w:r>
        <w:t>Rappelons qu’une partie des dispositifs étudiés sont des entrepôts de données, dont le but principal est de stocker, conserver et exposer les jeux de données, avec une documentation plus ou moins développée pour</w:t>
      </w:r>
      <w:r w:rsidR="006C25A9">
        <w:t xml:space="preserve"> en</w:t>
      </w:r>
      <w:r>
        <w:t xml:space="preserve"> faciliter la réutilisation. Les autres dispositifs sont des plateformes de gestion et de stockage qui intègrent les fonctionnalités d’un entrepôt, mais proposent aussi des services de gestion et d’analyse de données.</w:t>
      </w:r>
    </w:p>
    <w:p w14:paraId="74EA6D0D" w14:textId="2CC1FFC6" w:rsidR="0023004C" w:rsidRDefault="0023004C" w:rsidP="00F74600">
      <w:pPr>
        <w:spacing w:after="120"/>
        <w:ind w:left="1134"/>
        <w:jc w:val="center"/>
        <w:rPr>
          <w:rFonts w:eastAsiaTheme="majorEastAsia" w:cs="Open Sans"/>
          <w:b/>
          <w:color w:val="1F4E79" w:themeColor="accent1" w:themeShade="80"/>
          <w:sz w:val="20"/>
        </w:rPr>
      </w:pPr>
      <w:r>
        <w:rPr>
          <w:rFonts w:eastAsiaTheme="majorEastAsia" w:cs="Open Sans"/>
          <w:b/>
          <w:color w:val="1F4E79" w:themeColor="accent1" w:themeShade="80"/>
          <w:sz w:val="20"/>
        </w:rPr>
        <w:t>Fonctionnalités et cycle de vie des données</w:t>
      </w:r>
      <w:r>
        <w:rPr>
          <w:rStyle w:val="Appelnotedebasdep"/>
          <w:rFonts w:eastAsiaTheme="majorEastAsia" w:cs="Open Sans"/>
          <w:b/>
          <w:color w:val="1F4E79" w:themeColor="accent1" w:themeShade="80"/>
          <w:sz w:val="20"/>
        </w:rPr>
        <w:footnoteReference w:id="14"/>
      </w:r>
    </w:p>
    <w:p w14:paraId="60668840" w14:textId="77777777" w:rsidR="0023004C" w:rsidRDefault="0023004C" w:rsidP="00F74600">
      <w:pPr>
        <w:ind w:left="1276"/>
        <w:jc w:val="center"/>
      </w:pPr>
      <w:r>
        <w:rPr>
          <w:noProof/>
          <w:lang w:eastAsia="fr-FR"/>
        </w:rPr>
        <w:lastRenderedPageBreak/>
        <w:drawing>
          <wp:inline distT="0" distB="0" distL="0" distR="0" wp14:anchorId="0FD95118" wp14:editId="44DFF501">
            <wp:extent cx="2687320" cy="2780216"/>
            <wp:effectExtent l="190500" t="190500" r="189230" b="1917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98167" cy="2791438"/>
                    </a:xfrm>
                    <a:prstGeom prst="rect">
                      <a:avLst/>
                    </a:prstGeom>
                    <a:ln>
                      <a:noFill/>
                    </a:ln>
                    <a:effectLst>
                      <a:outerShdw blurRad="190500" algn="tl" rotWithShape="0">
                        <a:srgbClr val="000000">
                          <a:alpha val="70000"/>
                        </a:srgbClr>
                      </a:outerShdw>
                    </a:effectLst>
                  </pic:spPr>
                </pic:pic>
              </a:graphicData>
            </a:graphic>
          </wp:inline>
        </w:drawing>
      </w:r>
    </w:p>
    <w:p w14:paraId="2704DE0E" w14:textId="41CED0C5" w:rsidR="0023004C" w:rsidRDefault="0023004C" w:rsidP="005704F6">
      <w:pPr>
        <w:pStyle w:val="Paragraphedeliste"/>
        <w:spacing w:before="120" w:after="120"/>
        <w:ind w:left="1418"/>
        <w:contextualSpacing w:val="0"/>
        <w:jc w:val="both"/>
      </w:pPr>
      <w:r>
        <w:t xml:space="preserve">La première partie de </w:t>
      </w:r>
      <w:r w:rsidR="005E14FA">
        <w:t>l’</w:t>
      </w:r>
      <w:r>
        <w:t xml:space="preserve">étude présente les éléments constitutifs d’une plateforme </w:t>
      </w:r>
      <w:r w:rsidRPr="00A53AAF">
        <w:t>mutualisée pluridisciplinaire de stockage, de gestion, de signalement et de partage de données de recherche</w:t>
      </w:r>
      <w:r>
        <w:t>, à partir d’une analyse détaillée de di</w:t>
      </w:r>
      <w:r w:rsidR="005704F6">
        <w:t>fférents dispositifs similaires</w:t>
      </w:r>
      <w:r>
        <w:t xml:space="preserve">. </w:t>
      </w:r>
    </w:p>
    <w:p w14:paraId="00C79914" w14:textId="396CAEA0" w:rsidR="0023004C" w:rsidRPr="00534FE5" w:rsidRDefault="0023004C" w:rsidP="00110BEF">
      <w:pPr>
        <w:pStyle w:val="Paragraphedeliste"/>
        <w:spacing w:before="120" w:after="120"/>
        <w:ind w:left="1418"/>
        <w:contextualSpacing w:val="0"/>
        <w:jc w:val="both"/>
      </w:pPr>
      <w:r>
        <w:t>Sur le plan international, l</w:t>
      </w:r>
      <w:r w:rsidRPr="00EB4AB5">
        <w:t xml:space="preserve">a </w:t>
      </w:r>
      <w:r>
        <w:t>dé</w:t>
      </w:r>
      <w:r w:rsidRPr="00EB4AB5">
        <w:t xml:space="preserve">claration de l’European Open Science Cloud (EOSC) du 26 octobre 2017 préconise l’accès pour tous les chercheurs européens à un environnement de données de recherche ouvert par défaut, efficace et interdisciplinaire soutenu par les principes </w:t>
      </w:r>
      <w:r w:rsidRPr="00EB4AB5">
        <w:lastRenderedPageBreak/>
        <w:t>de données FAIR</w:t>
      </w:r>
      <w:r w:rsidRPr="00470632">
        <w:rPr>
          <w:vertAlign w:val="superscript"/>
          <w:lang w:val="en-GB"/>
        </w:rPr>
        <w:footnoteReference w:id="15"/>
      </w:r>
      <w:r w:rsidRPr="00EB4AB5">
        <w:t xml:space="preserve">. </w:t>
      </w:r>
      <w:r w:rsidR="00C82DDB">
        <w:t xml:space="preserve">Fin </w:t>
      </w:r>
      <w:r>
        <w:t xml:space="preserve">2017, </w:t>
      </w:r>
      <w:r w:rsidRPr="00EB4AB5">
        <w:t>les Pays-Bas, l’Allemagne et la France ont annoncé la création d’un bureau international</w:t>
      </w:r>
      <w:r>
        <w:t xml:space="preserve"> </w:t>
      </w:r>
      <w:r w:rsidRPr="00EB4AB5">
        <w:t>d’appui et de coordination</w:t>
      </w:r>
      <w:r>
        <w:rPr>
          <w:rStyle w:val="Appelnotedebasdep"/>
        </w:rPr>
        <w:footnoteReference w:id="16"/>
      </w:r>
      <w:r w:rsidRPr="00EB4AB5">
        <w:t xml:space="preserve"> de l’initiative GO FAIR</w:t>
      </w:r>
      <w:r>
        <w:t>,</w:t>
      </w:r>
      <w:r>
        <w:rPr>
          <w:rStyle w:val="Appelnotedebasdep"/>
        </w:rPr>
        <w:footnoteReference w:id="17"/>
      </w:r>
      <w:r w:rsidRPr="00EB4AB5">
        <w:t xml:space="preserve"> </w:t>
      </w:r>
      <w:r>
        <w:t>pour a</w:t>
      </w:r>
      <w:r w:rsidRPr="00C00E59">
        <w:t>ider les réseaux de mise en œu</w:t>
      </w:r>
      <w:r>
        <w:t>vre d’infrastructure</w:t>
      </w:r>
      <w:r w:rsidR="005E14FA">
        <w:t>s</w:t>
      </w:r>
      <w:r>
        <w:t xml:space="preserve"> numériques et pour s</w:t>
      </w:r>
      <w:r w:rsidRPr="00C00E59">
        <w:t>outenir la recherche et les communautés dans leurs efforts pour fournir des données et des services FAIR</w:t>
      </w:r>
      <w:r>
        <w:rPr>
          <w:rStyle w:val="Appelnotedebasdep"/>
        </w:rPr>
        <w:footnoteReference w:id="18"/>
      </w:r>
      <w:r>
        <w:t>. Pour cette raison, nous présenteront les différents aspects en deux temps</w:t>
      </w:r>
      <w:r w:rsidR="005E14FA">
        <w:t xml:space="preserve"> : </w:t>
      </w:r>
      <w:r>
        <w:t>d’abord ceux directement concernés par l’initiative GO FAIR, puis les autres.</w:t>
      </w:r>
    </w:p>
    <w:p w14:paraId="04484D84" w14:textId="5C16EE08" w:rsidR="0023004C" w:rsidRPr="005E14FA" w:rsidRDefault="006E2361" w:rsidP="005E14FA">
      <w:pPr>
        <w:pStyle w:val="Titre2"/>
        <w:pBdr>
          <w:bottom w:val="single" w:sz="12" w:space="1" w:color="002060"/>
        </w:pBdr>
        <w:spacing w:after="160"/>
        <w:jc w:val="both"/>
        <w:rPr>
          <w:rFonts w:ascii="Calibri" w:hAnsi="Calibri"/>
          <w:color w:val="092368"/>
          <w:sz w:val="28"/>
          <w:szCs w:val="28"/>
        </w:rPr>
      </w:pPr>
      <w:bookmarkStart w:id="9" w:name="_Toc505868143"/>
      <w:r w:rsidRPr="005E14FA">
        <w:rPr>
          <w:rFonts w:ascii="Calibri" w:hAnsi="Calibri"/>
          <w:color w:val="092368"/>
          <w:sz w:val="28"/>
          <w:szCs w:val="28"/>
        </w:rPr>
        <w:t>L</w:t>
      </w:r>
      <w:r w:rsidR="0023004C" w:rsidRPr="005E14FA">
        <w:rPr>
          <w:rFonts w:ascii="Calibri" w:hAnsi="Calibri"/>
          <w:color w:val="092368"/>
          <w:sz w:val="28"/>
          <w:szCs w:val="28"/>
        </w:rPr>
        <w:t>es quatre principes FAIR</w:t>
      </w:r>
      <w:bookmarkEnd w:id="9"/>
    </w:p>
    <w:p w14:paraId="64D26BBD" w14:textId="5012864D" w:rsidR="0023004C" w:rsidRDefault="0023004C" w:rsidP="00110BEF">
      <w:pPr>
        <w:pStyle w:val="Paragraphedeliste"/>
        <w:spacing w:before="120" w:after="120"/>
        <w:ind w:left="1418"/>
        <w:contextualSpacing w:val="0"/>
        <w:jc w:val="both"/>
      </w:pPr>
      <w:r>
        <w:t xml:space="preserve">Le cadre conceptuel pour toute plateforme de données est aujourd’hui l’application des quatre principes du </w:t>
      </w:r>
      <w:r w:rsidRPr="00A70AB5">
        <w:rPr>
          <w:i/>
        </w:rPr>
        <w:t>fair data</w:t>
      </w:r>
      <w:r w:rsidR="00E824EB">
        <w:rPr>
          <w:rStyle w:val="Appelnotedebasdep"/>
        </w:rPr>
        <w:footnoteReference w:id="19"/>
      </w:r>
      <w:r>
        <w:t>. L’étude des différents dispositifs confirme le</w:t>
      </w:r>
      <w:r w:rsidR="00C82DDB">
        <w:t xml:space="preserve"> </w:t>
      </w:r>
      <w:r>
        <w:t xml:space="preserve">souci </w:t>
      </w:r>
      <w:r w:rsidR="00C82DDB">
        <w:t xml:space="preserve">des opérateurs </w:t>
      </w:r>
      <w:r>
        <w:t xml:space="preserve">de rendre les données </w:t>
      </w:r>
      <w:r w:rsidRPr="00FA05FF">
        <w:t>trouvable</w:t>
      </w:r>
      <w:r>
        <w:t>s</w:t>
      </w:r>
      <w:r w:rsidRPr="00FA05FF">
        <w:t>, accessible</w:t>
      </w:r>
      <w:r>
        <w:t>s</w:t>
      </w:r>
      <w:r w:rsidRPr="00FA05FF">
        <w:t>, interopérable</w:t>
      </w:r>
      <w:r>
        <w:t>s</w:t>
      </w:r>
      <w:r w:rsidRPr="00FA05FF">
        <w:t xml:space="preserve"> et réutilisable</w:t>
      </w:r>
      <w:r>
        <w:t xml:space="preserve">s, à des degrés plus ou moins avancés. En effet, il s’agit de principes pour le développement d’entrepôts et d’autres sites pour la gestion et le stockage de données de la recherche, afin de faciliter la communication entre machines et la </w:t>
      </w:r>
      <w:r>
        <w:lastRenderedPageBreak/>
        <w:t xml:space="preserve">création d’infrastructures scientifiques. Le facteur humain </w:t>
      </w:r>
      <w:r w:rsidR="00C82DDB">
        <w:t xml:space="preserve">(compétences, attitudes…) n’est pas l’objet principal de ces </w:t>
      </w:r>
      <w:r w:rsidR="00C82DDB" w:rsidRPr="00A70AB5">
        <w:rPr>
          <w:i/>
        </w:rPr>
        <w:t>guiding principles</w:t>
      </w:r>
      <w:r w:rsidR="00C82DDB">
        <w:t xml:space="preserve"> mais </w:t>
      </w:r>
      <w:r>
        <w:t>joue son rôle</w:t>
      </w:r>
      <w:r>
        <w:rPr>
          <w:rStyle w:val="Appelnotedebasdep"/>
        </w:rPr>
        <w:footnoteReference w:id="20"/>
      </w:r>
      <w:r w:rsidR="00C82DDB">
        <w:t>.</w:t>
      </w:r>
    </w:p>
    <w:p w14:paraId="777C0C21" w14:textId="77777777" w:rsidR="0023004C" w:rsidRDefault="0023004C" w:rsidP="005E14FA">
      <w:pPr>
        <w:spacing w:before="240" w:after="120"/>
        <w:jc w:val="center"/>
        <w:rPr>
          <w:rFonts w:eastAsiaTheme="majorEastAsia" w:cs="Open Sans"/>
          <w:b/>
          <w:i/>
          <w:color w:val="1F4E79" w:themeColor="accent1" w:themeShade="80"/>
          <w:sz w:val="20"/>
        </w:rPr>
      </w:pPr>
      <w:r>
        <w:rPr>
          <w:rFonts w:eastAsiaTheme="majorEastAsia" w:cs="Open Sans"/>
          <w:b/>
          <w:color w:val="1F4E79" w:themeColor="accent1" w:themeShade="80"/>
          <w:sz w:val="20"/>
        </w:rPr>
        <w:t xml:space="preserve">Les quatre principes du </w:t>
      </w:r>
      <w:r w:rsidRPr="00FA05FF">
        <w:rPr>
          <w:rFonts w:eastAsiaTheme="majorEastAsia" w:cs="Open Sans"/>
          <w:b/>
          <w:i/>
          <w:color w:val="1F4E79" w:themeColor="accent1" w:themeShade="80"/>
          <w:sz w:val="20"/>
        </w:rPr>
        <w:t>FAIR data</w:t>
      </w:r>
      <w:r>
        <w:rPr>
          <w:rStyle w:val="Appelnotedebasdep"/>
          <w:rFonts w:eastAsiaTheme="majorEastAsia" w:cs="Open Sans"/>
          <w:b/>
          <w:i/>
          <w:color w:val="1F4E79" w:themeColor="accent1" w:themeShade="80"/>
          <w:sz w:val="20"/>
        </w:rPr>
        <w:footnoteReference w:id="21"/>
      </w:r>
    </w:p>
    <w:p w14:paraId="6CEA401A" w14:textId="77777777" w:rsidR="0023004C" w:rsidRDefault="0023004C" w:rsidP="0023004C">
      <w:pPr>
        <w:jc w:val="center"/>
      </w:pPr>
      <w:r w:rsidRPr="005670E3">
        <w:rPr>
          <w:noProof/>
          <w:lang w:eastAsia="fr-FR"/>
        </w:rPr>
        <w:drawing>
          <wp:inline distT="0" distB="0" distL="0" distR="0" wp14:anchorId="2C28AB2D" wp14:editId="768E39A3">
            <wp:extent cx="3261995" cy="1109078"/>
            <wp:effectExtent l="190500" t="190500" r="186055" b="186690"/>
            <wp:docPr id="12" name="Image 12" descr="File:FAIR data princi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AIR data principles.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89175" cy="1118319"/>
                    </a:xfrm>
                    <a:prstGeom prst="rect">
                      <a:avLst/>
                    </a:prstGeom>
                    <a:ln>
                      <a:noFill/>
                    </a:ln>
                    <a:effectLst>
                      <a:outerShdw blurRad="190500" algn="tl" rotWithShape="0">
                        <a:srgbClr val="000000">
                          <a:alpha val="70000"/>
                        </a:srgbClr>
                      </a:outerShdw>
                    </a:effectLst>
                  </pic:spPr>
                </pic:pic>
              </a:graphicData>
            </a:graphic>
          </wp:inline>
        </w:drawing>
      </w:r>
    </w:p>
    <w:p w14:paraId="296E38A3" w14:textId="3D609ECE" w:rsidR="00F54E82" w:rsidRDefault="0023004C" w:rsidP="00110BEF">
      <w:pPr>
        <w:pStyle w:val="Paragraphedeliste"/>
        <w:spacing w:before="240" w:after="120"/>
        <w:ind w:left="1418"/>
        <w:contextualSpacing w:val="0"/>
        <w:jc w:val="both"/>
      </w:pPr>
      <w:r>
        <w:t xml:space="preserve">Récemment, </w:t>
      </w:r>
      <w:r w:rsidR="00467DD2">
        <w:t xml:space="preserve">une équipe australienne a </w:t>
      </w:r>
      <w:r>
        <w:t>décrit comment une infrastructure nationale de données peut appliquer une démarche qualité (</w:t>
      </w:r>
      <w:r w:rsidRPr="000E0862">
        <w:rPr>
          <w:i/>
        </w:rPr>
        <w:t>Data Quality Strategy</w:t>
      </w:r>
      <w:r>
        <w:t>) pour la mise en place d’une plate</w:t>
      </w:r>
      <w:r w:rsidRPr="008F7386">
        <w:t>forme de données fiable, transdisciplinaire et performante</w:t>
      </w:r>
      <w:r w:rsidR="00467DD2">
        <w:rPr>
          <w:rStyle w:val="Appelnotedebasdep"/>
        </w:rPr>
        <w:footnoteReference w:id="22"/>
      </w:r>
      <w:r w:rsidRPr="008F7386">
        <w:t>.</w:t>
      </w:r>
      <w:r>
        <w:t xml:space="preserve"> </w:t>
      </w:r>
      <w:r w:rsidR="00C82DDB">
        <w:t xml:space="preserve">La </w:t>
      </w:r>
      <w:r>
        <w:t xml:space="preserve">démarche s’appuie sur </w:t>
      </w:r>
      <w:r w:rsidRPr="000E0862">
        <w:t>la standardisation des données et des services</w:t>
      </w:r>
      <w:r w:rsidR="00C82DDB">
        <w:t xml:space="preserve"> et </w:t>
      </w:r>
      <w:r>
        <w:t>inclut</w:t>
      </w:r>
      <w:r w:rsidR="005E14FA">
        <w:t> :</w:t>
      </w:r>
    </w:p>
    <w:p w14:paraId="2B1A7AE5" w14:textId="77777777" w:rsidR="00F54E82" w:rsidRDefault="0023004C" w:rsidP="005E14FA">
      <w:pPr>
        <w:pStyle w:val="Paragraphedeliste"/>
        <w:numPr>
          <w:ilvl w:val="0"/>
          <w:numId w:val="47"/>
        </w:numPr>
        <w:spacing w:after="120"/>
        <w:ind w:left="1775" w:hanging="357"/>
        <w:contextualSpacing w:val="0"/>
        <w:jc w:val="both"/>
      </w:pPr>
      <w:r>
        <w:t xml:space="preserve">le contrôle de </w:t>
      </w:r>
      <w:r w:rsidRPr="000E0862">
        <w:t>la cohérence des structures de données</w:t>
      </w:r>
      <w:r>
        <w:t xml:space="preserve">, </w:t>
      </w:r>
    </w:p>
    <w:p w14:paraId="626EF01B" w14:textId="4DB39835" w:rsidR="00F54E82" w:rsidRDefault="0023004C" w:rsidP="005E14FA">
      <w:pPr>
        <w:pStyle w:val="Paragraphedeliste"/>
        <w:numPr>
          <w:ilvl w:val="0"/>
          <w:numId w:val="47"/>
        </w:numPr>
        <w:spacing w:after="120"/>
        <w:ind w:left="1775" w:hanging="357"/>
        <w:contextualSpacing w:val="0"/>
        <w:jc w:val="both"/>
      </w:pPr>
      <w:r w:rsidRPr="000E0862">
        <w:t xml:space="preserve">le contrôle </w:t>
      </w:r>
      <w:r>
        <w:t xml:space="preserve">de </w:t>
      </w:r>
      <w:r w:rsidRPr="000E0862">
        <w:t>la conformité aux normes communautaires</w:t>
      </w:r>
      <w:r w:rsidR="005E14FA">
        <w:t>,</w:t>
      </w:r>
      <w:r>
        <w:t xml:space="preserve"> </w:t>
      </w:r>
    </w:p>
    <w:p w14:paraId="366B469E" w14:textId="77777777" w:rsidR="00F54E82" w:rsidRDefault="00C82DDB" w:rsidP="005E14FA">
      <w:pPr>
        <w:pStyle w:val="Paragraphedeliste"/>
        <w:numPr>
          <w:ilvl w:val="0"/>
          <w:numId w:val="47"/>
        </w:numPr>
        <w:spacing w:after="120"/>
        <w:ind w:left="1775" w:hanging="357"/>
        <w:contextualSpacing w:val="0"/>
        <w:jc w:val="both"/>
      </w:pPr>
      <w:r>
        <w:lastRenderedPageBreak/>
        <w:t xml:space="preserve">et </w:t>
      </w:r>
      <w:r w:rsidR="0023004C">
        <w:t xml:space="preserve">la vérification </w:t>
      </w:r>
      <w:r w:rsidR="0023004C" w:rsidRPr="000E0862">
        <w:t>des fonctionnalités et des perfor</w:t>
      </w:r>
      <w:r w:rsidR="0023004C">
        <w:t xml:space="preserve">mances </w:t>
      </w:r>
      <w:r>
        <w:t xml:space="preserve">des dispositifs </w:t>
      </w:r>
      <w:r w:rsidR="0023004C">
        <w:t>partagés</w:t>
      </w:r>
      <w:r w:rsidR="0023004C" w:rsidRPr="000E0862">
        <w:t>.</w:t>
      </w:r>
      <w:r w:rsidR="0023004C">
        <w:t xml:space="preserve"> </w:t>
      </w:r>
    </w:p>
    <w:p w14:paraId="71AA17DC" w14:textId="4C80FAB5" w:rsidR="0023004C" w:rsidRPr="00873DB1" w:rsidRDefault="00C82DDB" w:rsidP="00110BEF">
      <w:pPr>
        <w:pStyle w:val="Paragraphedeliste"/>
        <w:spacing w:before="120" w:after="120"/>
        <w:ind w:left="1418"/>
        <w:contextualSpacing w:val="0"/>
        <w:jc w:val="both"/>
      </w:pPr>
      <w:r>
        <w:t xml:space="preserve">L’approche paraît particulièrement intéressante pour </w:t>
      </w:r>
      <w:r w:rsidR="0023004C">
        <w:t xml:space="preserve">l’interopérabilité </w:t>
      </w:r>
      <w:r>
        <w:t xml:space="preserve">de la plateforme </w:t>
      </w:r>
      <w:r w:rsidR="0023004C">
        <w:t xml:space="preserve">et </w:t>
      </w:r>
      <w:r>
        <w:t xml:space="preserve">pour favoriser </w:t>
      </w:r>
      <w:r w:rsidR="0023004C">
        <w:t>la réutilisation des données.</w:t>
      </w:r>
    </w:p>
    <w:p w14:paraId="25623AD9" w14:textId="77777777" w:rsidR="0023004C" w:rsidRDefault="0023004C" w:rsidP="00CB7DA0">
      <w:pPr>
        <w:pStyle w:val="Titre3"/>
        <w:spacing w:after="120"/>
        <w:ind w:left="720" w:hanging="720"/>
      </w:pPr>
      <w:r w:rsidRPr="00534FE5">
        <w:rPr>
          <w:i/>
        </w:rPr>
        <w:t>Findable</w:t>
      </w:r>
      <w:r>
        <w:t> : les données doivent être (re)trouvables</w:t>
      </w:r>
    </w:p>
    <w:p w14:paraId="44786E46" w14:textId="77777777" w:rsidR="0023004C" w:rsidRPr="003750B4" w:rsidRDefault="0023004C" w:rsidP="00CB7DA0">
      <w:pPr>
        <w:pStyle w:val="Paragraphedeliste"/>
        <w:spacing w:after="120"/>
        <w:ind w:left="1418"/>
        <w:contextualSpacing w:val="0"/>
        <w:jc w:val="both"/>
      </w:pPr>
      <w:r w:rsidRPr="003750B4">
        <w:t xml:space="preserve">La plateforme </w:t>
      </w:r>
      <w:r>
        <w:t xml:space="preserve">attribue un </w:t>
      </w:r>
      <w:r w:rsidRPr="003750B4">
        <w:t xml:space="preserve">identifiant </w:t>
      </w:r>
      <w:r>
        <w:t xml:space="preserve">pérenne à chaque jeu de données, des </w:t>
      </w:r>
      <w:r>
        <w:rPr>
          <w:i/>
        </w:rPr>
        <w:t>digital object identifi</w:t>
      </w:r>
      <w:r w:rsidRPr="003750B4">
        <w:rPr>
          <w:i/>
        </w:rPr>
        <w:t>ers</w:t>
      </w:r>
      <w:r>
        <w:t xml:space="preserve"> (DOI) en partenariat avec DataCite, comme EASY, Zenodo ou la plateforme canadienne, ou des </w:t>
      </w:r>
      <w:r w:rsidRPr="003750B4">
        <w:rPr>
          <w:i/>
        </w:rPr>
        <w:t>handle</w:t>
      </w:r>
      <w:r>
        <w:t xml:space="preserve"> (comme la plateforme tchèque). Aussi, p</w:t>
      </w:r>
      <w:r w:rsidRPr="003750B4">
        <w:t xml:space="preserve">our chaque jeu de données, les métadonnées contiennent au moins un élément d'identification avec une URL exploitable basée sur un identifiant </w:t>
      </w:r>
      <w:r>
        <w:t>pérenne</w:t>
      </w:r>
      <w:r w:rsidRPr="003750B4">
        <w:t>.</w:t>
      </w:r>
      <w:r>
        <w:t xml:space="preserve"> </w:t>
      </w:r>
    </w:p>
    <w:p w14:paraId="5B2B4C4B" w14:textId="27CEBC31" w:rsidR="0023004C" w:rsidRPr="00121E4C" w:rsidRDefault="0023004C" w:rsidP="00CB7DA0">
      <w:pPr>
        <w:pStyle w:val="Paragraphedeliste"/>
        <w:spacing w:after="120"/>
        <w:ind w:left="1418"/>
        <w:contextualSpacing w:val="0"/>
        <w:jc w:val="both"/>
      </w:pPr>
      <w:r>
        <w:t xml:space="preserve">Le format des </w:t>
      </w:r>
      <w:r w:rsidRPr="00121E4C">
        <w:t xml:space="preserve">métadonnées </w:t>
      </w:r>
      <w:r>
        <w:t xml:space="preserve">est riche </w:t>
      </w:r>
      <w:r w:rsidRPr="00121E4C">
        <w:t xml:space="preserve">pour </w:t>
      </w:r>
      <w:r>
        <w:t xml:space="preserve">faciliter la description et la découverte des </w:t>
      </w:r>
      <w:r w:rsidRPr="00121E4C">
        <w:t xml:space="preserve">données. Le format </w:t>
      </w:r>
      <w:r>
        <w:t xml:space="preserve">est </w:t>
      </w:r>
      <w:r w:rsidRPr="00121E4C">
        <w:t>compatible avec le Dublin Core e</w:t>
      </w:r>
      <w:r>
        <w:t>t avec les recommandations DataC</w:t>
      </w:r>
      <w:r w:rsidRPr="00121E4C">
        <w:t xml:space="preserve">ite. La plateforme permet la création de liens avec d'autres jeux de données, avec des publications </w:t>
      </w:r>
      <w:r>
        <w:t xml:space="preserve">(DataONE Dash propose </w:t>
      </w:r>
      <w:r w:rsidRPr="00121E4C">
        <w:t>un moyen rapide de décrire les relations entre les données et les publications</w:t>
      </w:r>
      <w:r>
        <w:t xml:space="preserve">) </w:t>
      </w:r>
      <w:r w:rsidRPr="00121E4C">
        <w:t>ou des logiciels (par exemple utilisés pour nettoyer les données</w:t>
      </w:r>
      <w:r>
        <w:t xml:space="preserve">, </w:t>
      </w:r>
      <w:r w:rsidRPr="00121E4C">
        <w:t>calculer les résultats</w:t>
      </w:r>
      <w:r w:rsidR="00CB7DA0">
        <w:t>…</w:t>
      </w:r>
      <w:r w:rsidRPr="00121E4C">
        <w:t>). On peut ajouter des métadonnées bibliographiques</w:t>
      </w:r>
      <w:r>
        <w:t xml:space="preserve">. </w:t>
      </w:r>
      <w:r w:rsidRPr="00121E4C">
        <w:t xml:space="preserve">L'adaptation du format </w:t>
      </w:r>
      <w:r>
        <w:t xml:space="preserve">des métadonnées </w:t>
      </w:r>
      <w:r w:rsidRPr="00121E4C">
        <w:t>à des besoins et standards disciplinaires est possible sous forme d'un projet (partenariat).</w:t>
      </w:r>
      <w:r>
        <w:t xml:space="preserve"> Les métadonnées sont librement accessibles sur la plateforme.</w:t>
      </w:r>
    </w:p>
    <w:p w14:paraId="271AC36C" w14:textId="77777777" w:rsidR="0023004C" w:rsidRDefault="0023004C" w:rsidP="00CB7DA0">
      <w:pPr>
        <w:pStyle w:val="Titre3"/>
        <w:spacing w:after="120"/>
        <w:ind w:left="720" w:hanging="720"/>
      </w:pPr>
      <w:r w:rsidRPr="00534FE5">
        <w:rPr>
          <w:i/>
        </w:rPr>
        <w:t>Accessible</w:t>
      </w:r>
      <w:r>
        <w:t> : les données doivent être accessibles et dans la mesure du possible en libre accès</w:t>
      </w:r>
    </w:p>
    <w:p w14:paraId="48C7C879" w14:textId="2C328266" w:rsidR="0023004C" w:rsidRPr="00E41F57" w:rsidRDefault="0023004C" w:rsidP="00CB7DA0">
      <w:pPr>
        <w:pStyle w:val="Paragraphedeliste"/>
        <w:spacing w:after="120"/>
        <w:ind w:left="1418"/>
        <w:contextualSpacing w:val="0"/>
        <w:jc w:val="both"/>
      </w:pPr>
      <w:r w:rsidRPr="00E41F57">
        <w:t xml:space="preserve">Les données sont accessibles à partir de n'importe quel système d'exploitation (Windows, Linux, Mac OS) et peuvent être consultées à tout </w:t>
      </w:r>
      <w:r w:rsidRPr="00E41F57">
        <w:lastRenderedPageBreak/>
        <w:t>moment et de n'importe où.</w:t>
      </w:r>
      <w:r>
        <w:t xml:space="preserve"> </w:t>
      </w:r>
      <w:r w:rsidRPr="00E41F57">
        <w:t xml:space="preserve">De plus, les données sont accessibles depuis n'importe quel </w:t>
      </w:r>
      <w:r w:rsidR="00CB7DA0">
        <w:t>terminal</w:t>
      </w:r>
      <w:r>
        <w:t xml:space="preserve"> (smartpho</w:t>
      </w:r>
      <w:r w:rsidR="00F54E82">
        <w:t>ne, tablette), comme le proposent</w:t>
      </w:r>
      <w:r>
        <w:t xml:space="preserve"> Zenodo ou </w:t>
      </w:r>
      <w:r w:rsidR="00AB2C02">
        <w:t>Figshare</w:t>
      </w:r>
      <w:r>
        <w:t>.</w:t>
      </w:r>
    </w:p>
    <w:p w14:paraId="37BD4A91" w14:textId="539C407C" w:rsidR="00F54E82" w:rsidRDefault="0023004C" w:rsidP="00CB7DA0">
      <w:pPr>
        <w:pStyle w:val="Paragraphedeliste"/>
        <w:spacing w:after="120"/>
        <w:ind w:left="1418"/>
        <w:contextualSpacing w:val="0"/>
        <w:jc w:val="both"/>
      </w:pPr>
      <w:r>
        <w:t>L’accès libre n’est pas obligatoire pour toutes les données</w:t>
      </w:r>
      <w:r w:rsidR="00CB7DA0">
        <w:t>. N</w:t>
      </w:r>
      <w:r>
        <w:t xml:space="preserve">éanmoins, </w:t>
      </w:r>
      <w:r w:rsidR="00F54E82">
        <w:t xml:space="preserve">dans tous les cas de figure, </w:t>
      </w:r>
      <w:r>
        <w:t>les conditions d’accès sont clairement affichées (licence ouverte, durée d’embargo</w:t>
      </w:r>
      <w:r w:rsidR="00CB7DA0">
        <w:t>…</w:t>
      </w:r>
      <w:r>
        <w:t xml:space="preserve">), les groupes d’utilisateurs autorisés sont précisés en toute transparence, et l’identifiant permet leur récupération via un protocole standard de communication. </w:t>
      </w:r>
    </w:p>
    <w:p w14:paraId="33629350" w14:textId="73E25DC9" w:rsidR="0023004C" w:rsidRDefault="0023004C" w:rsidP="00CB7DA0">
      <w:pPr>
        <w:pStyle w:val="Paragraphedeliste"/>
        <w:spacing w:after="120"/>
        <w:ind w:left="1418"/>
        <w:contextualSpacing w:val="0"/>
        <w:jc w:val="both"/>
      </w:pPr>
      <w:r>
        <w:t>La plateforme peut conserver en toute sécurité les données selon quatre niveaux de confidentialité de l'information :</w:t>
      </w:r>
    </w:p>
    <w:p w14:paraId="67BA373B" w14:textId="77777777" w:rsidR="0023004C" w:rsidRDefault="0023004C" w:rsidP="00CB7DA0">
      <w:pPr>
        <w:pStyle w:val="Paragraphedeliste"/>
        <w:numPr>
          <w:ilvl w:val="0"/>
          <w:numId w:val="47"/>
        </w:numPr>
        <w:spacing w:after="120"/>
        <w:ind w:left="1775" w:hanging="357"/>
        <w:contextualSpacing w:val="0"/>
        <w:jc w:val="both"/>
      </w:pPr>
      <w:r>
        <w:t>Ouvert (à tous)</w:t>
      </w:r>
    </w:p>
    <w:p w14:paraId="6DE5C419" w14:textId="77777777" w:rsidR="0023004C" w:rsidRDefault="0023004C" w:rsidP="00CB7DA0">
      <w:pPr>
        <w:pStyle w:val="Paragraphedeliste"/>
        <w:numPr>
          <w:ilvl w:val="0"/>
          <w:numId w:val="47"/>
        </w:numPr>
        <w:spacing w:after="120"/>
        <w:ind w:left="1775" w:hanging="357"/>
        <w:contextualSpacing w:val="0"/>
        <w:jc w:val="both"/>
      </w:pPr>
      <w:r>
        <w:t>Interne (disponible sur demande ou pour une communauté restreinte)</w:t>
      </w:r>
    </w:p>
    <w:p w14:paraId="22A0E1FA" w14:textId="4B5BED7A" w:rsidR="0023004C" w:rsidRPr="009E36C9" w:rsidRDefault="0023004C" w:rsidP="00CB7DA0">
      <w:pPr>
        <w:pStyle w:val="Paragraphedeliste"/>
        <w:numPr>
          <w:ilvl w:val="0"/>
          <w:numId w:val="47"/>
        </w:numPr>
        <w:spacing w:after="120"/>
        <w:ind w:left="1775" w:hanging="357"/>
        <w:contextualSpacing w:val="0"/>
        <w:jc w:val="both"/>
        <w:rPr>
          <w:lang w:val="en-US"/>
        </w:rPr>
      </w:pPr>
      <w:r w:rsidRPr="009E36C9">
        <w:rPr>
          <w:lang w:val="en-US"/>
        </w:rPr>
        <w:t>Confidentiel</w:t>
      </w:r>
      <w:r w:rsidR="00E63BD9" w:rsidRPr="009E36C9">
        <w:rPr>
          <w:lang w:val="en-US"/>
        </w:rPr>
        <w:t xml:space="preserve"> (« closed access data », sans cryptage)</w:t>
      </w:r>
    </w:p>
    <w:p w14:paraId="110A0712" w14:textId="77777777" w:rsidR="0023004C" w:rsidRDefault="0023004C" w:rsidP="00CB7DA0">
      <w:pPr>
        <w:pStyle w:val="Paragraphedeliste"/>
        <w:numPr>
          <w:ilvl w:val="0"/>
          <w:numId w:val="47"/>
        </w:numPr>
        <w:spacing w:after="120"/>
        <w:ind w:left="1775" w:hanging="357"/>
        <w:contextualSpacing w:val="0"/>
        <w:jc w:val="both"/>
      </w:pPr>
      <w:r>
        <w:t>Secret</w:t>
      </w:r>
    </w:p>
    <w:p w14:paraId="48BDE972" w14:textId="77777777" w:rsidR="0023004C" w:rsidRDefault="0023004C" w:rsidP="00CB7DA0">
      <w:pPr>
        <w:pStyle w:val="Paragraphedeliste"/>
        <w:spacing w:after="120"/>
        <w:ind w:left="1418"/>
        <w:contextualSpacing w:val="0"/>
        <w:jc w:val="both"/>
      </w:pPr>
      <w:r>
        <w:t>La solution de stockage permet le partage de fichiers de données.</w:t>
      </w:r>
    </w:p>
    <w:p w14:paraId="38B1A530" w14:textId="383C0FB3" w:rsidR="0023004C" w:rsidRDefault="0023004C" w:rsidP="00CB7DA0">
      <w:pPr>
        <w:pStyle w:val="Paragraphedeliste"/>
        <w:spacing w:after="120"/>
        <w:ind w:left="1418"/>
        <w:contextualSpacing w:val="0"/>
        <w:jc w:val="both"/>
      </w:pPr>
      <w:r>
        <w:t xml:space="preserve">En particulier, la plateforme permet le moissonnage des métadonnées (OAI-PMH ; API ouverte, cf. REST). </w:t>
      </w:r>
      <w:r w:rsidR="00AB2C02">
        <w:t>Figshare</w:t>
      </w:r>
      <w:r>
        <w:t>, par exemple, propose en option une interface avec ses propres API pour des collections ou communautés.</w:t>
      </w:r>
    </w:p>
    <w:p w14:paraId="121AF610" w14:textId="77777777" w:rsidR="0023004C" w:rsidRDefault="0023004C" w:rsidP="00CB7DA0">
      <w:pPr>
        <w:pStyle w:val="Titre3"/>
        <w:spacing w:after="120"/>
        <w:ind w:left="720" w:hanging="720"/>
      </w:pPr>
      <w:r w:rsidRPr="00534FE5">
        <w:rPr>
          <w:i/>
        </w:rPr>
        <w:t>Interoperable</w:t>
      </w:r>
      <w:r>
        <w:t> : les données doivent être interopérables</w:t>
      </w:r>
    </w:p>
    <w:p w14:paraId="2F5E6C33" w14:textId="43B552C4" w:rsidR="0023004C" w:rsidRPr="00A3679D" w:rsidRDefault="0023004C" w:rsidP="00CB7DA0">
      <w:pPr>
        <w:pStyle w:val="Paragraphedeliste"/>
        <w:spacing w:after="120"/>
        <w:ind w:left="1418"/>
        <w:contextualSpacing w:val="0"/>
        <w:jc w:val="both"/>
      </w:pPr>
      <w:r w:rsidRPr="00A3679D">
        <w:t xml:space="preserve">La plateforme </w:t>
      </w:r>
      <w:r>
        <w:t>applique</w:t>
      </w:r>
      <w:r w:rsidRPr="00A3679D">
        <w:t xml:space="preserve"> des normes pour assurer l'interopérabilité avec d'autres </w:t>
      </w:r>
      <w:r>
        <w:t>dispositifs</w:t>
      </w:r>
      <w:r w:rsidRPr="00A3679D">
        <w:t>.</w:t>
      </w:r>
      <w:r w:rsidR="00CB7DA0">
        <w:t xml:space="preserve"> Ainsi, Zenodo</w:t>
      </w:r>
      <w:r w:rsidRPr="00A3679D">
        <w:t xml:space="preserve"> respecte plusieurs normes internationales telles que DOI, JSON Schema, Memento, OAI-PMH, ORCID, OpenAIRE, REST, XML et le schéma de métadonnées de DataCite.</w:t>
      </w:r>
      <w:r>
        <w:t xml:space="preserve"> DataONE </w:t>
      </w:r>
      <w:r>
        <w:lastRenderedPageBreak/>
        <w:t xml:space="preserve">Dash </w:t>
      </w:r>
      <w:r w:rsidRPr="00A3679D">
        <w:t>peut s'in</w:t>
      </w:r>
      <w:r>
        <w:t>tégrer à n'importe quelle plate</w:t>
      </w:r>
      <w:r w:rsidRPr="00A3679D">
        <w:t>forme via SWORD</w:t>
      </w:r>
      <w:r>
        <w:t xml:space="preserve">, </w:t>
      </w:r>
      <w:r w:rsidRPr="00A3679D">
        <w:t>OAI-PMH ou le protoc</w:t>
      </w:r>
      <w:r>
        <w:t>ole standard ResourceSync (ANSI/</w:t>
      </w:r>
      <w:r w:rsidRPr="00A3679D">
        <w:t>NISO).</w:t>
      </w:r>
      <w:r>
        <w:t xml:space="preserve"> Ceci concerne aussi la terminologie. </w:t>
      </w:r>
    </w:p>
    <w:p w14:paraId="5469B6B2" w14:textId="77777777" w:rsidR="0023004C" w:rsidRDefault="0023004C" w:rsidP="00CB7DA0">
      <w:pPr>
        <w:pStyle w:val="Titre3"/>
        <w:spacing w:after="120"/>
        <w:ind w:left="720" w:hanging="720"/>
      </w:pPr>
      <w:r w:rsidRPr="00534FE5">
        <w:rPr>
          <w:i/>
        </w:rPr>
        <w:t>Reusable</w:t>
      </w:r>
      <w:r>
        <w:t> : les données doivent être réutilisables</w:t>
      </w:r>
    </w:p>
    <w:p w14:paraId="0B5CBBBD" w14:textId="77777777" w:rsidR="00110BEF" w:rsidRDefault="0023004C" w:rsidP="00CB7DA0">
      <w:pPr>
        <w:pStyle w:val="Paragraphedeliste"/>
        <w:spacing w:after="120"/>
        <w:ind w:left="1418"/>
        <w:contextualSpacing w:val="0"/>
        <w:jc w:val="both"/>
      </w:pPr>
      <w:r>
        <w:t>L’application des standards communs (normes…) contribue également à la réutilisat</w:t>
      </w:r>
      <w:r w:rsidR="00C82DDB">
        <w:t>i</w:t>
      </w:r>
      <w:r>
        <w:t xml:space="preserve">on des données, tout </w:t>
      </w:r>
      <w:r w:rsidR="00F54E82">
        <w:t xml:space="preserve">comme leur description précise </w:t>
      </w:r>
      <w:r>
        <w:t>(métadonnées riches, documentation) et la diffusion</w:t>
      </w:r>
      <w:r w:rsidR="00C82DDB">
        <w:t xml:space="preserve"> sous licence ouverte, suivant </w:t>
      </w:r>
      <w:r>
        <w:t xml:space="preserve">des droits d’utilisation explicites. </w:t>
      </w:r>
    </w:p>
    <w:p w14:paraId="7692A027" w14:textId="7F9B0AB6" w:rsidR="0023004C" w:rsidRDefault="0023004C" w:rsidP="00CB7DA0">
      <w:pPr>
        <w:pStyle w:val="Paragraphedeliste"/>
        <w:spacing w:after="120"/>
        <w:ind w:left="1418"/>
        <w:contextualSpacing w:val="0"/>
        <w:jc w:val="both"/>
      </w:pPr>
      <w:r>
        <w:t xml:space="preserve">Les droits et obligations des déposants et des opérateurs sont clairement énoncés, y compris les implications juridiques (transfert de droits, octroi de licences). La plateforme affiche la situation juridique des dépôts dans ses métadonnées. Elle propose plusieurs licences ouvertes, </w:t>
      </w:r>
      <w:r w:rsidR="00C82DDB">
        <w:t>notamment l</w:t>
      </w:r>
      <w:r>
        <w:t xml:space="preserve">es </w:t>
      </w:r>
      <w:r w:rsidRPr="00C82DDB">
        <w:rPr>
          <w:i/>
        </w:rPr>
        <w:t>Creative Commons</w:t>
      </w:r>
      <w:r w:rsidR="00C82DDB">
        <w:rPr>
          <w:i/>
        </w:rPr>
        <w:t xml:space="preserve"> </w:t>
      </w:r>
      <w:r w:rsidR="00C82DDB">
        <w:t xml:space="preserve">dont </w:t>
      </w:r>
      <w:r>
        <w:t xml:space="preserve">la licence </w:t>
      </w:r>
      <w:r w:rsidR="00C82DDB">
        <w:t xml:space="preserve">domaine public </w:t>
      </w:r>
      <w:r>
        <w:t>CC0.</w:t>
      </w:r>
    </w:p>
    <w:p w14:paraId="7AA44002" w14:textId="77777777" w:rsidR="002B5547" w:rsidRPr="00CB7DA0" w:rsidRDefault="002B5547" w:rsidP="002B5547">
      <w:pPr>
        <w:pStyle w:val="Titre2"/>
        <w:pBdr>
          <w:bottom w:val="single" w:sz="12" w:space="1" w:color="002060"/>
        </w:pBdr>
        <w:spacing w:after="160"/>
        <w:jc w:val="both"/>
        <w:rPr>
          <w:rFonts w:ascii="Calibri" w:hAnsi="Calibri"/>
          <w:color w:val="092368"/>
          <w:sz w:val="28"/>
          <w:szCs w:val="28"/>
        </w:rPr>
      </w:pPr>
      <w:bookmarkStart w:id="10" w:name="_Toc505868144"/>
      <w:r w:rsidRPr="00CB7DA0">
        <w:rPr>
          <w:rFonts w:ascii="Calibri" w:hAnsi="Calibri"/>
          <w:color w:val="092368"/>
          <w:sz w:val="28"/>
          <w:szCs w:val="28"/>
        </w:rPr>
        <w:t>Autres caractéristiques</w:t>
      </w:r>
      <w:bookmarkEnd w:id="10"/>
    </w:p>
    <w:p w14:paraId="0A388AFC" w14:textId="77777777" w:rsidR="002B5547" w:rsidRDefault="002B5547" w:rsidP="002B5547">
      <w:pPr>
        <w:pStyle w:val="Paragraphedeliste"/>
        <w:spacing w:after="120"/>
        <w:ind w:left="1418"/>
        <w:contextualSpacing w:val="0"/>
        <w:jc w:val="both"/>
      </w:pPr>
      <w:r>
        <w:t>A part les fonctionnalités liées à la FAIRness d’un service de données, l’étude des dispositifs a dégagé sept autres domaines clés, utiles voire indispensables pour assurer la qualité d’une telle plateforme.</w:t>
      </w:r>
      <w:r w:rsidRPr="005F7074">
        <w:t xml:space="preserve"> </w:t>
      </w:r>
      <w:r>
        <w:t>Nous allons décrire les grandes lignes de ces fonctionnalités, à partir des exemples des dispositifs étudiés.</w:t>
      </w:r>
    </w:p>
    <w:p w14:paraId="36389B92" w14:textId="77777777" w:rsidR="002B5547" w:rsidRDefault="002B5547" w:rsidP="00C91DDE">
      <w:pPr>
        <w:spacing w:before="240" w:after="0"/>
        <w:ind w:left="1134"/>
        <w:jc w:val="center"/>
        <w:rPr>
          <w:rFonts w:eastAsiaTheme="majorEastAsia" w:cs="Open Sans"/>
          <w:b/>
          <w:color w:val="1F4E79" w:themeColor="accent1" w:themeShade="80"/>
          <w:sz w:val="20"/>
        </w:rPr>
      </w:pPr>
      <w:r>
        <w:rPr>
          <w:rFonts w:eastAsiaTheme="majorEastAsia" w:cs="Open Sans"/>
          <w:b/>
          <w:color w:val="1F4E79" w:themeColor="accent1" w:themeShade="80"/>
          <w:sz w:val="20"/>
        </w:rPr>
        <w:t>D’autres services et fonctionnalités d’une plateforme de données</w:t>
      </w:r>
    </w:p>
    <w:p w14:paraId="34B50875" w14:textId="77777777" w:rsidR="002B5547" w:rsidRDefault="002B5547" w:rsidP="002B5547">
      <w:pPr>
        <w:spacing w:after="0"/>
        <w:jc w:val="center"/>
        <w:rPr>
          <w:rFonts w:eastAsiaTheme="majorEastAsia" w:cs="Open Sans"/>
          <w:b/>
          <w:color w:val="1F4E79" w:themeColor="accent1" w:themeShade="80"/>
          <w:sz w:val="20"/>
        </w:rPr>
      </w:pPr>
    </w:p>
    <w:p w14:paraId="201230DF" w14:textId="77777777" w:rsidR="002B5547" w:rsidRDefault="002B5547" w:rsidP="00C91DDE">
      <w:pPr>
        <w:spacing w:after="120"/>
        <w:ind w:left="1418"/>
        <w:jc w:val="center"/>
      </w:pPr>
      <w:r>
        <w:rPr>
          <w:noProof/>
          <w:lang w:eastAsia="fr-FR"/>
        </w:rPr>
        <w:lastRenderedPageBreak/>
        <w:drawing>
          <wp:inline distT="0" distB="0" distL="0" distR="0" wp14:anchorId="47597DED" wp14:editId="0A9A00A9">
            <wp:extent cx="4048125" cy="2562225"/>
            <wp:effectExtent l="0" t="19050" r="28575" b="28575"/>
            <wp:docPr id="13" name="Diagramme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74E98F9C" w14:textId="77777777" w:rsidR="002B5547" w:rsidRDefault="002B5547" w:rsidP="002B5547">
      <w:pPr>
        <w:pStyle w:val="Titre3"/>
        <w:spacing w:before="240" w:after="120"/>
        <w:ind w:left="720" w:hanging="720"/>
      </w:pPr>
      <w:r>
        <w:t>Inscription, authentification</w:t>
      </w:r>
    </w:p>
    <w:p w14:paraId="3F374124" w14:textId="77777777" w:rsidR="002B5547" w:rsidRDefault="002B5547" w:rsidP="00C91DDE">
      <w:pPr>
        <w:pStyle w:val="Paragraphedeliste"/>
        <w:spacing w:after="60"/>
        <w:ind w:left="1418"/>
        <w:contextualSpacing w:val="0"/>
        <w:jc w:val="both"/>
      </w:pPr>
      <w:r>
        <w:t>Le serveur définit clairement qui est autorisé à déposer et à gérer des données. Le site vérifie l'identité des déposants suivant une procédure d'authentification, qui fait le lien avec un répertoire national ou institutionnel de chercheurs et/ou d'institutions ou projets (Renater ou autre). Le système gère différents niveaux de droits d'accès (rôles), en particulier :</w:t>
      </w:r>
    </w:p>
    <w:p w14:paraId="45CAEA74" w14:textId="77777777" w:rsidR="002B5547" w:rsidRDefault="002B5547" w:rsidP="00C91DDE">
      <w:pPr>
        <w:pStyle w:val="Paragraphedeliste"/>
        <w:numPr>
          <w:ilvl w:val="0"/>
          <w:numId w:val="47"/>
        </w:numPr>
        <w:spacing w:after="60"/>
        <w:ind w:left="1775" w:hanging="357"/>
        <w:contextualSpacing w:val="0"/>
        <w:jc w:val="both"/>
      </w:pPr>
      <w:r>
        <w:t xml:space="preserve">utilisateur (chercheur dépositaire), </w:t>
      </w:r>
    </w:p>
    <w:p w14:paraId="14913EF5" w14:textId="77777777" w:rsidR="002B5547" w:rsidRDefault="002B5547" w:rsidP="00C91DDE">
      <w:pPr>
        <w:pStyle w:val="Paragraphedeliste"/>
        <w:numPr>
          <w:ilvl w:val="0"/>
          <w:numId w:val="47"/>
        </w:numPr>
        <w:spacing w:after="60"/>
        <w:ind w:left="1775" w:hanging="357"/>
        <w:contextualSpacing w:val="0"/>
        <w:jc w:val="both"/>
      </w:pPr>
      <w:r>
        <w:t xml:space="preserve">administrateur, </w:t>
      </w:r>
    </w:p>
    <w:p w14:paraId="2328F62D" w14:textId="77777777" w:rsidR="002B5547" w:rsidRDefault="002B5547" w:rsidP="002B5547">
      <w:pPr>
        <w:pStyle w:val="Paragraphedeliste"/>
        <w:numPr>
          <w:ilvl w:val="0"/>
          <w:numId w:val="47"/>
        </w:numPr>
        <w:spacing w:after="120"/>
        <w:ind w:left="1775" w:hanging="357"/>
        <w:contextualSpacing w:val="0"/>
        <w:jc w:val="both"/>
      </w:pPr>
      <w:r>
        <w:t>et conservateur (</w:t>
      </w:r>
      <w:r w:rsidRPr="009A5F66">
        <w:rPr>
          <w:i/>
        </w:rPr>
        <w:t>curator</w:t>
      </w:r>
      <w:r>
        <w:t xml:space="preserve">) de communauté (ou collection). </w:t>
      </w:r>
    </w:p>
    <w:p w14:paraId="7578E686" w14:textId="77777777" w:rsidR="002B5547" w:rsidRDefault="002B5547" w:rsidP="002B5547">
      <w:pPr>
        <w:pStyle w:val="Paragraphedeliste"/>
        <w:spacing w:after="120"/>
        <w:ind w:left="1418"/>
        <w:contextualSpacing w:val="0"/>
        <w:jc w:val="both"/>
      </w:pPr>
      <w:r>
        <w:lastRenderedPageBreak/>
        <w:t>Grace à un identifiant auteur (ORCID ou autre), la plateforme peut aussi faire le lien entre les dépôts de données et les profils de chercheurs.</w:t>
      </w:r>
    </w:p>
    <w:p w14:paraId="3A309C24" w14:textId="77777777" w:rsidR="002B5547" w:rsidRDefault="002B5547" w:rsidP="002B5547">
      <w:pPr>
        <w:pStyle w:val="Paragraphedeliste"/>
        <w:spacing w:after="120"/>
        <w:ind w:left="1418"/>
        <w:contextualSpacing w:val="0"/>
        <w:jc w:val="both"/>
      </w:pPr>
      <w:r>
        <w:t>Ainsi, l’entrepôt de données de Cambridge est lié à leur système d’information recherche local (Symplectic). La plateforme canadienne FRDR externalise l'authentification à un partenaire et à un réseau d'institutions locales fédérées. DataONE Dash gère les accès via un compte institutionnel (Shibboleth) ou un compte Google.</w:t>
      </w:r>
    </w:p>
    <w:p w14:paraId="75E2D57C" w14:textId="77777777" w:rsidR="002B5547" w:rsidRDefault="002B5547" w:rsidP="002B5547">
      <w:pPr>
        <w:pStyle w:val="Paragraphedeliste"/>
        <w:spacing w:after="120"/>
        <w:ind w:left="1418"/>
        <w:contextualSpacing w:val="0"/>
        <w:jc w:val="both"/>
      </w:pPr>
      <w:r>
        <w:t>L'authentification peut également inclure des projets ou des partenariats, et l'administrateur peut donner à d'autres individus (par exemple, ne faisant pas partie d'un annuaire) certains rôles avec des droits : EASY identifie les membres de l'ES néerlandais et les organismes de recherche via leur compte SURF. De plus, EASY gère des comptes liés à des partenariats ou à des projets (archéologie, Greynet...).</w:t>
      </w:r>
    </w:p>
    <w:p w14:paraId="1A24F008" w14:textId="77777777" w:rsidR="002B5547" w:rsidRDefault="002B5547" w:rsidP="002B5547">
      <w:pPr>
        <w:pStyle w:val="Paragraphedeliste"/>
        <w:spacing w:after="120"/>
        <w:ind w:left="1418"/>
        <w:contextualSpacing w:val="0"/>
        <w:jc w:val="both"/>
      </w:pPr>
      <w:r>
        <w:t>Zenodo permet une authentification flexible via ORCID, un compte GitHub ou une simple identification par email/mot de passe, sans aucun contrôle. Figshare gère des comptes individuels et institutionnels. Pour l’authentification institutionnelle, Figshare utilise les infrastructures d'authentification locales pour les identifiants de connexion institutionnels ; en parallèle, en tant qu’utilisateur individuel, tout le monde peut utiliser le service après l'enregistrement d’une adresse électronique (messagerie).</w:t>
      </w:r>
    </w:p>
    <w:p w14:paraId="161931A9" w14:textId="77777777" w:rsidR="002B5547" w:rsidRDefault="002B5547" w:rsidP="002B5547">
      <w:pPr>
        <w:pStyle w:val="Titre3"/>
        <w:spacing w:after="120"/>
        <w:ind w:left="720" w:hanging="720"/>
      </w:pPr>
      <w:r>
        <w:t>Politique d’acquisition</w:t>
      </w:r>
    </w:p>
    <w:p w14:paraId="5F92D032" w14:textId="77777777" w:rsidR="002B5547" w:rsidRDefault="002B5547" w:rsidP="002B5547">
      <w:pPr>
        <w:pStyle w:val="Paragraphedeliste"/>
        <w:spacing w:after="120"/>
        <w:ind w:left="1418"/>
        <w:contextualSpacing w:val="0"/>
        <w:jc w:val="both"/>
      </w:pPr>
      <w:r>
        <w:t>La plateforme mutualisée et multidisciplinaire met en œuvre une politique d’acquisition large et inclusive. Cette approche doit être clairement affichée. Les principaux critères de sélection sont de deux sortes :</w:t>
      </w:r>
    </w:p>
    <w:p w14:paraId="1E4A0A06" w14:textId="77777777" w:rsidR="002B5547" w:rsidRDefault="002B5547" w:rsidP="002B5547">
      <w:pPr>
        <w:pStyle w:val="Paragraphedeliste"/>
        <w:numPr>
          <w:ilvl w:val="0"/>
          <w:numId w:val="47"/>
        </w:numPr>
        <w:spacing w:after="120"/>
        <w:ind w:left="1775" w:hanging="357"/>
        <w:contextualSpacing w:val="0"/>
        <w:jc w:val="both"/>
      </w:pPr>
      <w:r>
        <w:lastRenderedPageBreak/>
        <w:t>L’affiliation de l’auteur de données et/ou du dépositaire (authentification). La plateforme s'adresse avant tout aux communautés scientifiques, c'est-à-dire aux membres de l'enseignement supérieur et des organismes de recherche. Néanmoins, son positionnement peut inclure un public plus large, la société civile (ONG, science citoyenne, chercheurs amateurs…) ou les entreprises (recherche industrielle…).</w:t>
      </w:r>
    </w:p>
    <w:p w14:paraId="196F4553" w14:textId="77777777" w:rsidR="002B5547" w:rsidRPr="004B2647" w:rsidRDefault="002B5547" w:rsidP="002B5547">
      <w:pPr>
        <w:pStyle w:val="Paragraphedeliste"/>
        <w:numPr>
          <w:ilvl w:val="0"/>
          <w:numId w:val="47"/>
        </w:numPr>
        <w:spacing w:after="120"/>
        <w:ind w:left="1775" w:hanging="357"/>
        <w:contextualSpacing w:val="0"/>
        <w:jc w:val="both"/>
      </w:pPr>
      <w:r>
        <w:t>Le volume des données. U</w:t>
      </w:r>
      <w:r w:rsidRPr="004B2647">
        <w:t xml:space="preserve">ne limitation </w:t>
      </w:r>
      <w:r>
        <w:t>de la taille des fichiers déposés</w:t>
      </w:r>
      <w:r w:rsidRPr="004B2647">
        <w:t xml:space="preserve"> </w:t>
      </w:r>
      <w:r>
        <w:t>peut être envisagée selon</w:t>
      </w:r>
      <w:r w:rsidRPr="004B2647">
        <w:t xml:space="preserve"> plusieurs niveaux et en gérant les exceptions. Certaines plateformes facturent la prestation de stockage et d’archivage, en fonction de l'espace nécessaire, de l’usager et/ou de la durée de la conservation. </w:t>
      </w:r>
      <w:r>
        <w:t xml:space="preserve">Des </w:t>
      </w:r>
      <w:r w:rsidRPr="004B2647">
        <w:t>exemples :</w:t>
      </w:r>
    </w:p>
    <w:p w14:paraId="5CC33D05" w14:textId="77777777" w:rsidR="002B5547" w:rsidRDefault="002B5547" w:rsidP="002B5547">
      <w:pPr>
        <w:pStyle w:val="Paragraphedeliste"/>
        <w:numPr>
          <w:ilvl w:val="1"/>
          <w:numId w:val="24"/>
        </w:numPr>
        <w:ind w:left="2127"/>
        <w:jc w:val="both"/>
      </w:pPr>
      <w:r w:rsidRPr="004B2647">
        <w:t>Canada : la solution permet de stocker jusqu'à 3</w:t>
      </w:r>
      <w:r>
        <w:t> </w:t>
      </w:r>
      <w:r w:rsidRPr="004B2647">
        <w:t>000 fichiers ou 300 G</w:t>
      </w:r>
      <w:r>
        <w:t>o</w:t>
      </w:r>
      <w:r w:rsidRPr="004B2647">
        <w:t xml:space="preserve"> par compte.</w:t>
      </w:r>
    </w:p>
    <w:p w14:paraId="4908C7AD" w14:textId="77777777" w:rsidR="002B5547" w:rsidRPr="004B2647" w:rsidRDefault="002B5547" w:rsidP="002B5547">
      <w:pPr>
        <w:pStyle w:val="Paragraphedeliste"/>
        <w:numPr>
          <w:ilvl w:val="1"/>
          <w:numId w:val="24"/>
        </w:numPr>
        <w:ind w:left="2127"/>
        <w:jc w:val="both"/>
      </w:pPr>
      <w:r>
        <w:t>ASEP : l’entrepôt de l’Académie des Sciences à Prague accepte des jeux de données de 2 à 20 Go.</w:t>
      </w:r>
    </w:p>
    <w:p w14:paraId="70E11009" w14:textId="77777777" w:rsidR="002B5547" w:rsidRPr="004B2647" w:rsidRDefault="002B5547" w:rsidP="002B5547">
      <w:pPr>
        <w:pStyle w:val="Paragraphedeliste"/>
        <w:numPr>
          <w:ilvl w:val="1"/>
          <w:numId w:val="24"/>
        </w:numPr>
        <w:ind w:left="2127"/>
        <w:jc w:val="both"/>
      </w:pPr>
      <w:r>
        <w:t>Figshare</w:t>
      </w:r>
      <w:r w:rsidRPr="004B2647">
        <w:t> : l’espace est limité à 5 G</w:t>
      </w:r>
      <w:r>
        <w:t>o</w:t>
      </w:r>
      <w:r w:rsidRPr="004B2647">
        <w:t xml:space="preserve"> par fichier ou 20 G</w:t>
      </w:r>
      <w:r>
        <w:t>o</w:t>
      </w:r>
      <w:r w:rsidRPr="004B2647">
        <w:t xml:space="preserve"> par compte privé. Pour les institutions, fighare propose un stockage gratuit de 100 T</w:t>
      </w:r>
      <w:r>
        <w:t>o</w:t>
      </w:r>
      <w:r w:rsidRPr="004B2647">
        <w:t xml:space="preserve"> qui peut être alloué aux groupes et aux particuliers.</w:t>
      </w:r>
    </w:p>
    <w:p w14:paraId="05312175" w14:textId="77777777" w:rsidR="002B5547" w:rsidRPr="004B2647" w:rsidRDefault="002B5547" w:rsidP="002B5547">
      <w:pPr>
        <w:pStyle w:val="Paragraphedeliste"/>
        <w:numPr>
          <w:ilvl w:val="1"/>
          <w:numId w:val="24"/>
        </w:numPr>
        <w:ind w:left="2126" w:hanging="357"/>
        <w:contextualSpacing w:val="0"/>
        <w:jc w:val="both"/>
      </w:pPr>
      <w:r w:rsidRPr="004B2647">
        <w:t>Cambridge : l’entrepôt accepte les fichiers de données individuels jusqu'à</w:t>
      </w:r>
      <w:r>
        <w:t xml:space="preserve"> 2 Go</w:t>
      </w:r>
      <w:r w:rsidRPr="004B2647">
        <w:t xml:space="preserve"> et les jeux d</w:t>
      </w:r>
      <w:r>
        <w:t>e données complets jusqu'à 20 Go</w:t>
      </w:r>
      <w:r w:rsidRPr="004B2647">
        <w:t>. Les dépôts de jeux de données plus volumineux (&gt; 20 G</w:t>
      </w:r>
      <w:r>
        <w:t>o</w:t>
      </w:r>
      <w:r w:rsidRPr="004B2647">
        <w:t xml:space="preserve">) sont facturés (4 </w:t>
      </w:r>
      <w:r>
        <w:t>£</w:t>
      </w:r>
      <w:r w:rsidRPr="004B2647">
        <w:t xml:space="preserve"> par G</w:t>
      </w:r>
      <w:r>
        <w:t>o</w:t>
      </w:r>
      <w:r w:rsidRPr="004B2647">
        <w:t>).</w:t>
      </w:r>
    </w:p>
    <w:p w14:paraId="48DD4677" w14:textId="77777777" w:rsidR="002B5547" w:rsidRDefault="002B5547" w:rsidP="002B5547">
      <w:pPr>
        <w:pStyle w:val="Paragraphedeliste"/>
        <w:spacing w:after="120"/>
        <w:ind w:left="1418"/>
        <w:contextualSpacing w:val="0"/>
        <w:jc w:val="both"/>
      </w:pPr>
      <w:r>
        <w:t>La sélection de contenu (domaine de recherche, instruments scientifiques, typologie etc.) est gérée au niveau de la collection ou de la communauté (cf. Figshare ou EASY).</w:t>
      </w:r>
    </w:p>
    <w:p w14:paraId="6BE52F93" w14:textId="77777777" w:rsidR="002B5547" w:rsidRDefault="002B5547" w:rsidP="002B5547">
      <w:pPr>
        <w:pStyle w:val="Paragraphedeliste"/>
        <w:spacing w:after="120"/>
        <w:ind w:left="1418"/>
        <w:contextualSpacing w:val="0"/>
        <w:jc w:val="both"/>
      </w:pPr>
      <w:r>
        <w:lastRenderedPageBreak/>
        <w:t xml:space="preserve">Comme l’entrepôt de Cambridge, elle accepte des logiciels (pour l’accès aux jeux de données, mais aussi pour leur analyse) </w:t>
      </w:r>
      <w:r w:rsidRPr="00096399">
        <w:t>ou</w:t>
      </w:r>
      <w:r>
        <w:rPr>
          <w:i/>
        </w:rPr>
        <w:t xml:space="preserve"> </w:t>
      </w:r>
      <w:r>
        <w:t>gère les liens vers ces logiciels. En revanche, elle n’accepte pas nécessairement le dépôt de publications ou d’autres documents, contrairement à l’entrepôt de Cambridge ou Zenodo. Un lien suffit.</w:t>
      </w:r>
    </w:p>
    <w:p w14:paraId="525F0D44" w14:textId="77777777" w:rsidR="002B5547" w:rsidRDefault="002B5547" w:rsidP="002B5547">
      <w:pPr>
        <w:pStyle w:val="Paragraphedeliste"/>
        <w:spacing w:after="120"/>
        <w:ind w:left="1418"/>
        <w:contextualSpacing w:val="0"/>
        <w:jc w:val="both"/>
      </w:pPr>
      <w:r>
        <w:t>En principe, tous les formats de données sont acceptés. Alternativement, la plateforme indique clairement les formats préférés ou exclusivement acceptés</w:t>
      </w:r>
      <w:r>
        <w:rPr>
          <w:rStyle w:val="Appelnotedebasdep"/>
        </w:rPr>
        <w:footnoteReference w:id="23"/>
      </w:r>
      <w:r>
        <w:t>.</w:t>
      </w:r>
    </w:p>
    <w:p w14:paraId="238CD514" w14:textId="77777777" w:rsidR="002B5547" w:rsidRDefault="002B5547" w:rsidP="002B5547">
      <w:pPr>
        <w:pStyle w:val="Titre3"/>
        <w:spacing w:after="120"/>
        <w:ind w:left="720" w:hanging="720"/>
      </w:pPr>
      <w:r>
        <w:t>Contrôle des données</w:t>
      </w:r>
    </w:p>
    <w:p w14:paraId="6CD71EE7" w14:textId="77777777" w:rsidR="002B5547" w:rsidRDefault="002B5547" w:rsidP="002B5547">
      <w:pPr>
        <w:pStyle w:val="Paragraphedeliste"/>
        <w:spacing w:after="120"/>
        <w:ind w:left="1418"/>
        <w:contextualSpacing w:val="0"/>
        <w:jc w:val="both"/>
      </w:pPr>
      <w:r>
        <w:t>D’une manière générale, les opérateurs de plateforme mettent tout en œuvre pour déplacer la responsabilité du dépôt et de l’utilisation des données vers les chercheurs et leurs institutions, en tant qu’auteur (dépositaire) et/ou usager.</w:t>
      </w:r>
    </w:p>
    <w:p w14:paraId="13C97E6E" w14:textId="77777777" w:rsidR="002B5547" w:rsidRDefault="002B5547" w:rsidP="002B5547">
      <w:pPr>
        <w:pStyle w:val="Paragraphedeliste"/>
        <w:spacing w:after="120"/>
        <w:ind w:left="1418"/>
        <w:contextualSpacing w:val="0"/>
        <w:jc w:val="both"/>
      </w:pPr>
      <w:r>
        <w:t xml:space="preserve">La plateforme contrôle systématiquement les aspects formels (techniques) des données (exhaustivité, lisibilité des fichiers...). Elle ne contrôle pas la qualité des données ; cependant elle permet ce contrôle, soit au niveau local d’un établissement ou d’une institution (par un </w:t>
      </w:r>
      <w:r w:rsidRPr="00D30739">
        <w:rPr>
          <w:i/>
        </w:rPr>
        <w:t>data librarian</w:t>
      </w:r>
      <w:r>
        <w:t xml:space="preserve"> comme au Canada), soit par le responsable d'une collection (par un </w:t>
      </w:r>
      <w:r w:rsidRPr="00D30739">
        <w:rPr>
          <w:i/>
        </w:rPr>
        <w:t>community/collection manager</w:t>
      </w:r>
      <w:r>
        <w:t xml:space="preserve"> comme Zenodo).</w:t>
      </w:r>
    </w:p>
    <w:p w14:paraId="3403F4D7" w14:textId="77777777" w:rsidR="002B5547" w:rsidRDefault="002B5547" w:rsidP="002B5547">
      <w:pPr>
        <w:pStyle w:val="Paragraphedeliste"/>
        <w:spacing w:after="120"/>
        <w:ind w:left="1418"/>
        <w:contextualSpacing w:val="0"/>
        <w:jc w:val="both"/>
      </w:pPr>
      <w:r>
        <w:t xml:space="preserve">Idem pour la conformité avec des normes ou règles éthiques ou disciplinaires : au lieu d’imposer ou d’exercer un tel contrôle, la plateforme exige l'engagement du chercheur que les jeux de données déposés sont créés, conservés, consultés et utilisés conformément aux normes disciplinaires et éthiques. Le contrôle peut également être formalisé en </w:t>
      </w:r>
      <w:r>
        <w:lastRenderedPageBreak/>
        <w:t>amont, au niveau local et/ou communautaire. En aval, la plateforme informe sur l'utilisation responsable des données sensibles (conditions d’utilisation).</w:t>
      </w:r>
    </w:p>
    <w:p w14:paraId="16D49C66" w14:textId="77777777" w:rsidR="002B5547" w:rsidRDefault="002B5547" w:rsidP="002B5547">
      <w:pPr>
        <w:pStyle w:val="Paragraphedeliste"/>
        <w:spacing w:after="120"/>
        <w:ind w:left="1418"/>
        <w:contextualSpacing w:val="0"/>
        <w:jc w:val="both"/>
      </w:pPr>
      <w:r>
        <w:t xml:space="preserve">A titre d’illustration, la plateforme canadienne repose sur un contrôle local de la conformité éthique (par un </w:t>
      </w:r>
      <w:r>
        <w:rPr>
          <w:i/>
        </w:rPr>
        <w:t>data librarian</w:t>
      </w:r>
      <w:r>
        <w:t xml:space="preserve"> ou un comité d'éthique). L’entrepôt de Cambridge informe sur la responsabilité légale (FAQ) et exige le respect des directives institutionnelles. Figshare ne contrôle pas si les données déposées sont « sensibles » mais s’engage à les supprimer s’il y a un problème.</w:t>
      </w:r>
    </w:p>
    <w:p w14:paraId="7580A2AF" w14:textId="77777777" w:rsidR="002B5547" w:rsidRDefault="002B5547" w:rsidP="002B5547">
      <w:pPr>
        <w:pStyle w:val="Paragraphedeliste"/>
        <w:spacing w:after="120"/>
        <w:ind w:left="1418"/>
        <w:contextualSpacing w:val="0"/>
        <w:jc w:val="both"/>
      </w:pPr>
      <w:r>
        <w:t>Le cryptage des données confidentielles ou sensibles pose un problème. La plateforme RADAR propose aux institutions une option sur demande pour le dépôt et la préservation à long terme des jeux de données cryptés, sans garantie pour leur décryptage. En d’autres termes, la clé de cryptage reste au niveau des institutions.</w:t>
      </w:r>
    </w:p>
    <w:p w14:paraId="62EE052A" w14:textId="77777777" w:rsidR="002B5547" w:rsidRDefault="002B5547" w:rsidP="002B5547">
      <w:pPr>
        <w:pStyle w:val="Titre3"/>
        <w:spacing w:after="120"/>
        <w:ind w:left="720" w:hanging="720"/>
      </w:pPr>
      <w:r w:rsidRPr="002F7F62">
        <w:t>Curation des données</w:t>
      </w:r>
    </w:p>
    <w:p w14:paraId="6049042F" w14:textId="77777777" w:rsidR="002B5547" w:rsidRDefault="002B5547" w:rsidP="002B5547">
      <w:pPr>
        <w:pStyle w:val="Paragraphedeliste"/>
        <w:spacing w:after="120"/>
        <w:ind w:left="1418"/>
        <w:contextualSpacing w:val="0"/>
        <w:jc w:val="both"/>
      </w:pPr>
      <w:r>
        <w:t xml:space="preserve">Pour favoriser le dépôt par les chercheurs eux-mêmes, la procédure de dépôt est (relativement) facile et rapide, avec des exigences minimales. Ainsi, DataONE Dash propose une indexation rapide pour les « scientifiques pressés » en seulement trois étapes, avec peu de champs obligatoires. </w:t>
      </w:r>
    </w:p>
    <w:p w14:paraId="6C325670" w14:textId="77777777" w:rsidR="002B5547" w:rsidRDefault="002B5547" w:rsidP="002B5547">
      <w:pPr>
        <w:pStyle w:val="Paragraphedeliste"/>
        <w:spacing w:after="120"/>
        <w:ind w:left="1418"/>
        <w:contextualSpacing w:val="0"/>
        <w:jc w:val="both"/>
      </w:pPr>
      <w:r>
        <w:t xml:space="preserve">Pour les utilisateurs institutionnels, Zenodo et Figshare distribuent le contenu tel qu'il a été déposé, sans curation. Néanmoins, pour augmenter </w:t>
      </w:r>
      <w:r w:rsidRPr="005F724A">
        <w:rPr>
          <w:i/>
        </w:rPr>
        <w:t>findability</w:t>
      </w:r>
      <w:r>
        <w:t xml:space="preserve"> et </w:t>
      </w:r>
      <w:r w:rsidRPr="005F724A">
        <w:rPr>
          <w:i/>
        </w:rPr>
        <w:t>reusability</w:t>
      </w:r>
      <w:r>
        <w:t xml:space="preserve"> du dispositif, les plateformes proposent souvent une « curation de base », par exemple, par une vérification basique et par la possibilité de mettre à jour ou d'ajouter des métadonnées. De </w:t>
      </w:r>
      <w:r>
        <w:lastRenderedPageBreak/>
        <w:t>même, une documentation minimale des méthodes et techniques utilisées pour collecter et analyser les données est obligatoire, tandis qu’une documentation étendue peut être ajoutée ultérieurement.</w:t>
      </w:r>
    </w:p>
    <w:p w14:paraId="622AFEF2" w14:textId="77777777" w:rsidR="002B5547" w:rsidRDefault="002B5547" w:rsidP="002B5547">
      <w:pPr>
        <w:pStyle w:val="Titre3"/>
        <w:spacing w:after="120"/>
        <w:ind w:left="720" w:hanging="720"/>
      </w:pPr>
      <w:r>
        <w:t>Gestion, manipulation et recherche des données</w:t>
      </w:r>
    </w:p>
    <w:p w14:paraId="26837849" w14:textId="77777777" w:rsidR="002B5547" w:rsidRDefault="002B5547" w:rsidP="002B5547">
      <w:pPr>
        <w:pStyle w:val="Paragraphedeliste"/>
        <w:spacing w:after="120"/>
        <w:ind w:left="1418"/>
        <w:contextualSpacing w:val="0"/>
        <w:jc w:val="both"/>
      </w:pPr>
      <w:r>
        <w:t xml:space="preserve">Sur le modèle de Figshare, la plateforme permet le dépôt de plusieurs versions du même jeu de données et fournira un système de contrôle de version. Ce </w:t>
      </w:r>
      <w:r w:rsidRPr="005268AD">
        <w:rPr>
          <w:i/>
        </w:rPr>
        <w:t>versioning</w:t>
      </w:r>
      <w:r>
        <w:t xml:space="preserve"> peut être déclenché par plusieurs actions, telle que :</w:t>
      </w:r>
    </w:p>
    <w:p w14:paraId="1CAA515A" w14:textId="77777777" w:rsidR="002B5547" w:rsidRDefault="002B5547" w:rsidP="002B5547">
      <w:pPr>
        <w:pStyle w:val="Paragraphedeliste"/>
        <w:numPr>
          <w:ilvl w:val="0"/>
          <w:numId w:val="47"/>
        </w:numPr>
        <w:spacing w:after="120"/>
        <w:ind w:left="1775" w:hanging="357"/>
        <w:contextualSpacing w:val="0"/>
        <w:jc w:val="both"/>
      </w:pPr>
      <w:r>
        <w:t>Modification du titre</w:t>
      </w:r>
    </w:p>
    <w:p w14:paraId="4CFFB273" w14:textId="77777777" w:rsidR="002B5547" w:rsidRDefault="002B5547" w:rsidP="002B5547">
      <w:pPr>
        <w:pStyle w:val="Paragraphedeliste"/>
        <w:numPr>
          <w:ilvl w:val="0"/>
          <w:numId w:val="47"/>
        </w:numPr>
        <w:spacing w:after="120"/>
        <w:ind w:left="1775" w:hanging="357"/>
        <w:contextualSpacing w:val="0"/>
        <w:jc w:val="both"/>
      </w:pPr>
      <w:r>
        <w:t>Ajout de nouveaux fichiers</w:t>
      </w:r>
    </w:p>
    <w:p w14:paraId="086DCDEE" w14:textId="77777777" w:rsidR="002B5547" w:rsidRDefault="002B5547" w:rsidP="002B5547">
      <w:pPr>
        <w:pStyle w:val="Paragraphedeliste"/>
        <w:numPr>
          <w:ilvl w:val="0"/>
          <w:numId w:val="47"/>
        </w:numPr>
        <w:spacing w:after="120"/>
        <w:ind w:left="1775" w:hanging="357"/>
        <w:contextualSpacing w:val="0"/>
        <w:jc w:val="both"/>
      </w:pPr>
      <w:r>
        <w:t>Suppression de fichiers</w:t>
      </w:r>
    </w:p>
    <w:p w14:paraId="7781E95E" w14:textId="77777777" w:rsidR="002B5547" w:rsidRDefault="002B5547" w:rsidP="002B5547">
      <w:pPr>
        <w:pStyle w:val="Paragraphedeliste"/>
        <w:numPr>
          <w:ilvl w:val="0"/>
          <w:numId w:val="47"/>
        </w:numPr>
        <w:spacing w:after="120"/>
        <w:ind w:left="1775" w:hanging="357"/>
        <w:contextualSpacing w:val="0"/>
        <w:jc w:val="both"/>
      </w:pPr>
      <w:r>
        <w:t>Remplacement des fichiers</w:t>
      </w:r>
    </w:p>
    <w:p w14:paraId="4DE2A70B" w14:textId="77777777" w:rsidR="002B5547" w:rsidRDefault="002B5547" w:rsidP="002B5547">
      <w:pPr>
        <w:pStyle w:val="Paragraphedeliste"/>
        <w:numPr>
          <w:ilvl w:val="0"/>
          <w:numId w:val="47"/>
        </w:numPr>
        <w:spacing w:after="120"/>
        <w:ind w:left="1775" w:hanging="357"/>
        <w:contextualSpacing w:val="0"/>
        <w:jc w:val="both"/>
      </w:pPr>
      <w:r>
        <w:t>Suppression de la confidentialité des fichiers</w:t>
      </w:r>
    </w:p>
    <w:p w14:paraId="0B2F406B" w14:textId="77777777" w:rsidR="002B5547" w:rsidRDefault="002B5547" w:rsidP="002B5547">
      <w:pPr>
        <w:pStyle w:val="Paragraphedeliste"/>
        <w:numPr>
          <w:ilvl w:val="0"/>
          <w:numId w:val="47"/>
        </w:numPr>
        <w:spacing w:after="120"/>
        <w:ind w:left="1775" w:hanging="357"/>
        <w:contextualSpacing w:val="0"/>
        <w:jc w:val="both"/>
      </w:pPr>
      <w:r>
        <w:t xml:space="preserve">Remplacement d’un lien associé à un élément </w:t>
      </w:r>
    </w:p>
    <w:p w14:paraId="2EC7002B" w14:textId="77777777" w:rsidR="002B5547" w:rsidRDefault="002B5547" w:rsidP="002B5547">
      <w:pPr>
        <w:pStyle w:val="Paragraphedeliste"/>
        <w:spacing w:after="120"/>
        <w:ind w:left="1418"/>
        <w:contextualSpacing w:val="0"/>
        <w:jc w:val="both"/>
      </w:pPr>
      <w:r>
        <w:t>D’une manière très différente et plus simple, l’entrepôt de Cambridge attribue à chaque nouvelle version son propre identifiant et laisse le soin au dépositaire d’établir le lien.</w:t>
      </w:r>
    </w:p>
    <w:p w14:paraId="235E4D69" w14:textId="77777777" w:rsidR="002B5547" w:rsidRDefault="002B5547" w:rsidP="002B5547">
      <w:pPr>
        <w:pStyle w:val="Paragraphedeliste"/>
        <w:spacing w:after="120"/>
        <w:ind w:left="1418"/>
        <w:contextualSpacing w:val="0"/>
        <w:jc w:val="both"/>
      </w:pPr>
      <w:r>
        <w:t>Certaines plateformes intègrent des outils d’analyse et de manipulation de données (cf. plus loin, à propos de l’architecture du dispositif). C'est le cas pour EASY (avec la couche DataverseNL) et pour RADAR.</w:t>
      </w:r>
    </w:p>
    <w:p w14:paraId="73CC7C2C" w14:textId="77777777" w:rsidR="002B5547" w:rsidRDefault="002B5547" w:rsidP="002B5547">
      <w:pPr>
        <w:pStyle w:val="Paragraphedeliste"/>
        <w:spacing w:after="120"/>
        <w:ind w:left="1418"/>
        <w:contextualSpacing w:val="0"/>
        <w:jc w:val="both"/>
      </w:pPr>
      <w:r>
        <w:t xml:space="preserve">La plateforme propose des fonctionnalités de recherche simple et avancée uniquement pour les métadonnées. La recherche dans les jeux de données eux-mêmes n'est pas une priorité. Certaines plateformes y </w:t>
      </w:r>
      <w:r>
        <w:lastRenderedPageBreak/>
        <w:t>travaillent mais considèrent cette fonctionnalité plutôt comme une prestation des dispositifs disciplinaires, difficile à réaliser pour une plateforme multidisciplinaire et inclusive.</w:t>
      </w:r>
    </w:p>
    <w:p w14:paraId="06C4ABAF" w14:textId="77777777" w:rsidR="002B5547" w:rsidRDefault="002B5547" w:rsidP="002B5547">
      <w:pPr>
        <w:pStyle w:val="Titre3"/>
        <w:spacing w:after="120"/>
        <w:ind w:left="720" w:hanging="720"/>
      </w:pPr>
      <w:r>
        <w:t>Altmetrics</w:t>
      </w:r>
    </w:p>
    <w:p w14:paraId="41FB0A40" w14:textId="77777777" w:rsidR="002B5547" w:rsidRDefault="002B5547" w:rsidP="002B5547">
      <w:pPr>
        <w:pStyle w:val="Paragraphedeliste"/>
        <w:spacing w:after="120"/>
        <w:ind w:left="1418"/>
        <w:contextualSpacing w:val="0"/>
        <w:jc w:val="both"/>
      </w:pPr>
      <w:r>
        <w:t>La plateforme publie quelques « scores d'impact » pour chaque jeu de données, notamment le nombre de téléchargements. DataONE Dash, par exemple, affiche les téléchargements et vues, Cambridge permet un suivi des visites par mois, pays et ville.</w:t>
      </w:r>
    </w:p>
    <w:p w14:paraId="56C5237F" w14:textId="77777777" w:rsidR="002B5547" w:rsidRDefault="002B5547" w:rsidP="002B5547">
      <w:pPr>
        <w:pStyle w:val="Paragraphedeliste"/>
        <w:spacing w:after="120"/>
        <w:ind w:left="1418"/>
        <w:contextualSpacing w:val="0"/>
        <w:jc w:val="both"/>
      </w:pPr>
      <w:r>
        <w:t>La plateforme propose également des connexions vers les médias sociaux (comme Twitter, G +, ...) ou des outils scientifiques (outils de gestion de référence...), comme Zenodo par exemple qui propose l'exportation des références sous différents formats (MarcXML, DC, JSON, DataCite...).</w:t>
      </w:r>
    </w:p>
    <w:p w14:paraId="63EFAEB4" w14:textId="77777777" w:rsidR="002B5547" w:rsidRDefault="002B5547" w:rsidP="002B5547">
      <w:pPr>
        <w:pStyle w:val="Paragraphedeliste"/>
        <w:spacing w:after="120"/>
        <w:ind w:left="1418"/>
        <w:contextualSpacing w:val="0"/>
        <w:jc w:val="both"/>
      </w:pPr>
      <w:r>
        <w:t>L’intérêt est double : pour l’auteur et son établissement, produire des indicateurs d’impact pour chaque jeu de données ; et pour l’opérateur de la plateforme, contribuer à l’évaluation du retour sur investissement.</w:t>
      </w:r>
    </w:p>
    <w:p w14:paraId="7D0E1AFC" w14:textId="77777777" w:rsidR="002B5547" w:rsidRDefault="002B5547" w:rsidP="002B5547">
      <w:pPr>
        <w:pStyle w:val="Titre3"/>
        <w:spacing w:after="120"/>
        <w:ind w:left="720" w:hanging="720"/>
      </w:pPr>
      <w:r>
        <w:t>Archivage pérenne</w:t>
      </w:r>
    </w:p>
    <w:p w14:paraId="212E2F75" w14:textId="77777777" w:rsidR="002B5547" w:rsidRDefault="002B5547" w:rsidP="002B5547">
      <w:pPr>
        <w:pStyle w:val="Paragraphedeliste"/>
        <w:spacing w:after="120"/>
        <w:ind w:left="1418"/>
        <w:contextualSpacing w:val="0"/>
        <w:jc w:val="both"/>
      </w:pPr>
      <w:r>
        <w:t xml:space="preserve">La plateforme garantit l'archivage à long terme. L'archivage fait l'objet d'une certification. Le temps de conservation est d'au moins 10 ans. La conservation à long terme peut faire l'objet d'un contrat. L’archivage pérenne peut être externalisé. </w:t>
      </w:r>
    </w:p>
    <w:p w14:paraId="03DF635D" w14:textId="7680893E" w:rsidR="002B5547" w:rsidRDefault="002B5547" w:rsidP="002B5547">
      <w:pPr>
        <w:pStyle w:val="Paragraphedeliste"/>
        <w:spacing w:after="120"/>
        <w:ind w:left="1418"/>
        <w:contextualSpacing w:val="0"/>
        <w:jc w:val="both"/>
      </w:pPr>
      <w:r>
        <w:br w:type="column"/>
      </w:r>
      <w:r>
        <w:lastRenderedPageBreak/>
        <w:t>Quelques cas de figure :</w:t>
      </w:r>
    </w:p>
    <w:p w14:paraId="2BF3A1AE" w14:textId="77777777" w:rsidR="002B5547" w:rsidRDefault="002B5547" w:rsidP="002B5547">
      <w:pPr>
        <w:pStyle w:val="Paragraphedeliste"/>
        <w:numPr>
          <w:ilvl w:val="0"/>
          <w:numId w:val="47"/>
        </w:numPr>
        <w:spacing w:after="120"/>
        <w:ind w:left="1775" w:hanging="357"/>
        <w:contextualSpacing w:val="0"/>
        <w:jc w:val="both"/>
      </w:pPr>
      <w:r>
        <w:t>RADAR : s’il y a un accord de partenariat, la plateforme allemande garantit l’archivage pérenne pour au moins 25 ans.</w:t>
      </w:r>
    </w:p>
    <w:p w14:paraId="3C8E6135" w14:textId="77777777" w:rsidR="002B5547" w:rsidRDefault="002B5547" w:rsidP="002B5547">
      <w:pPr>
        <w:pStyle w:val="Paragraphedeliste"/>
        <w:numPr>
          <w:ilvl w:val="0"/>
          <w:numId w:val="47"/>
        </w:numPr>
        <w:spacing w:after="120"/>
        <w:ind w:left="1775" w:hanging="357"/>
        <w:contextualSpacing w:val="0"/>
        <w:jc w:val="both"/>
      </w:pPr>
      <w:r>
        <w:t>Figshare a signé des accords avec des éditeurs qui contiennent une garantie d'archivage pour 10 ans et propose une vérification de l’obsolescence du format des données.</w:t>
      </w:r>
    </w:p>
    <w:p w14:paraId="3D3415A8" w14:textId="77777777" w:rsidR="002B5547" w:rsidRDefault="002B5547" w:rsidP="002B5547">
      <w:pPr>
        <w:pStyle w:val="Paragraphedeliste"/>
        <w:numPr>
          <w:ilvl w:val="0"/>
          <w:numId w:val="47"/>
        </w:numPr>
        <w:spacing w:after="120"/>
        <w:ind w:left="1775" w:hanging="357"/>
        <w:contextualSpacing w:val="0"/>
        <w:jc w:val="both"/>
      </w:pPr>
      <w:r>
        <w:t>Zenodo et EASY garantissent l'archivage par leurs propres moyens.</w:t>
      </w:r>
    </w:p>
    <w:p w14:paraId="122F9AFC" w14:textId="77777777" w:rsidR="002B5547" w:rsidRDefault="002B5547" w:rsidP="002B5547">
      <w:pPr>
        <w:pStyle w:val="Paragraphedeliste"/>
        <w:numPr>
          <w:ilvl w:val="0"/>
          <w:numId w:val="47"/>
        </w:numPr>
        <w:spacing w:after="240"/>
        <w:ind w:left="1775" w:hanging="357"/>
        <w:contextualSpacing w:val="0"/>
        <w:jc w:val="both"/>
      </w:pPr>
      <w:r>
        <w:t>La plateforme canadienne assure la conservation avec des partenaires reconnus.</w:t>
      </w:r>
    </w:p>
    <w:p w14:paraId="685EAC57" w14:textId="2E796BCD" w:rsidR="006C7DBE" w:rsidRPr="009428DC" w:rsidRDefault="006C7DBE" w:rsidP="009428DC">
      <w:pPr>
        <w:pStyle w:val="Titre2"/>
        <w:pBdr>
          <w:bottom w:val="single" w:sz="12" w:space="1" w:color="002060"/>
        </w:pBdr>
        <w:spacing w:after="160"/>
        <w:jc w:val="both"/>
        <w:rPr>
          <w:rFonts w:ascii="Calibri" w:hAnsi="Calibri"/>
          <w:color w:val="092368"/>
          <w:sz w:val="28"/>
          <w:szCs w:val="28"/>
        </w:rPr>
      </w:pPr>
      <w:bookmarkStart w:id="11" w:name="_Toc505868145"/>
      <w:r w:rsidRPr="009428DC">
        <w:rPr>
          <w:rFonts w:ascii="Calibri" w:hAnsi="Calibri"/>
          <w:color w:val="092368"/>
          <w:sz w:val="28"/>
          <w:szCs w:val="28"/>
        </w:rPr>
        <w:t>Une hiérarchie de fonction</w:t>
      </w:r>
      <w:r w:rsidR="006E2361" w:rsidRPr="009428DC">
        <w:rPr>
          <w:rFonts w:ascii="Calibri" w:hAnsi="Calibri"/>
          <w:color w:val="092368"/>
          <w:sz w:val="28"/>
          <w:szCs w:val="28"/>
        </w:rPr>
        <w:t xml:space="preserve">s </w:t>
      </w:r>
      <w:r w:rsidRPr="009428DC">
        <w:rPr>
          <w:rFonts w:ascii="Calibri" w:hAnsi="Calibri"/>
          <w:color w:val="092368"/>
          <w:sz w:val="28"/>
          <w:szCs w:val="28"/>
        </w:rPr>
        <w:t>et services</w:t>
      </w:r>
      <w:bookmarkEnd w:id="11"/>
    </w:p>
    <w:p w14:paraId="1BA8A331" w14:textId="14FCDB1E" w:rsidR="009A5F66" w:rsidRDefault="006C7DBE" w:rsidP="002D44C0">
      <w:pPr>
        <w:pStyle w:val="Paragraphedeliste"/>
        <w:spacing w:after="120"/>
        <w:ind w:left="1418"/>
        <w:contextualSpacing w:val="0"/>
        <w:jc w:val="both"/>
        <w:rPr>
          <w:rFonts w:eastAsiaTheme="majorEastAsia" w:cs="Open Sans"/>
          <w:b/>
          <w:color w:val="1F4E79" w:themeColor="accent1" w:themeShade="80"/>
          <w:sz w:val="20"/>
        </w:rPr>
      </w:pPr>
      <w:r>
        <w:t xml:space="preserve">A partir des plateformes opérationnelles et en cours de montage, il est possible de tenter un classement des fonctionnalités et services d’une plateforme modèle en </w:t>
      </w:r>
      <w:r w:rsidR="00CC276B">
        <w:t>trois</w:t>
      </w:r>
      <w:r>
        <w:t xml:space="preserve"> catégories, selon la méthode MoSCoW</w:t>
      </w:r>
      <w:r w:rsidR="00CC276B">
        <w:rPr>
          <w:rStyle w:val="Appelnotedebasdep"/>
        </w:rPr>
        <w:footnoteReference w:id="24"/>
      </w:r>
      <w:r>
        <w:t>.</w:t>
      </w:r>
      <w:r w:rsidR="00CC276B" w:rsidRPr="00CC276B">
        <w:t xml:space="preserve"> </w:t>
      </w:r>
    </w:p>
    <w:p w14:paraId="148A12A4" w14:textId="2A18FCD8" w:rsidR="00CC276B" w:rsidRDefault="00CC276B" w:rsidP="00CC276B">
      <w:pPr>
        <w:spacing w:after="0"/>
        <w:jc w:val="center"/>
        <w:rPr>
          <w:rFonts w:eastAsiaTheme="majorEastAsia" w:cs="Open Sans"/>
          <w:b/>
          <w:color w:val="1F4E79" w:themeColor="accent1" w:themeShade="80"/>
          <w:sz w:val="20"/>
        </w:rPr>
      </w:pPr>
      <w:r>
        <w:rPr>
          <w:rFonts w:eastAsiaTheme="majorEastAsia" w:cs="Open Sans"/>
          <w:b/>
          <w:color w:val="1F4E79" w:themeColor="accent1" w:themeShade="80"/>
          <w:sz w:val="20"/>
        </w:rPr>
        <w:t>Priorisation des fonctionnalités et services</w:t>
      </w:r>
    </w:p>
    <w:p w14:paraId="2F895589" w14:textId="77777777" w:rsidR="009A5F66" w:rsidRPr="004C0F45" w:rsidRDefault="009A5F66" w:rsidP="00CC276B">
      <w:pPr>
        <w:spacing w:after="0"/>
        <w:jc w:val="center"/>
        <w:rPr>
          <w:rFonts w:eastAsiaTheme="majorEastAsia" w:cs="Open Sans"/>
          <w:b/>
          <w:color w:val="1F4E79" w:themeColor="accent1" w:themeShade="80"/>
          <w:sz w:val="20"/>
        </w:rPr>
      </w:pPr>
    </w:p>
    <w:p w14:paraId="4196FE7A" w14:textId="08AAB626" w:rsidR="006C7DBE" w:rsidRDefault="00CC276B" w:rsidP="002B5547">
      <w:pPr>
        <w:spacing w:after="0"/>
        <w:ind w:left="-284"/>
        <w:jc w:val="center"/>
      </w:pPr>
      <w:r w:rsidRPr="00CC276B">
        <w:rPr>
          <w:noProof/>
          <w:lang w:eastAsia="fr-FR"/>
        </w:rPr>
        <w:lastRenderedPageBreak/>
        <w:drawing>
          <wp:inline distT="0" distB="0" distL="0" distR="0" wp14:anchorId="181A9617" wp14:editId="5A9FF2DD">
            <wp:extent cx="5972175" cy="3358772"/>
            <wp:effectExtent l="152400" t="152400" r="352425" b="3562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81722" cy="3364141"/>
                    </a:xfrm>
                    <a:prstGeom prst="rect">
                      <a:avLst/>
                    </a:prstGeom>
                    <a:ln>
                      <a:noFill/>
                    </a:ln>
                    <a:effectLst>
                      <a:outerShdw blurRad="292100" dist="139700" dir="2700000" algn="tl" rotWithShape="0">
                        <a:srgbClr val="333333">
                          <a:alpha val="65000"/>
                        </a:srgbClr>
                      </a:outerShdw>
                    </a:effectLst>
                  </pic:spPr>
                </pic:pic>
              </a:graphicData>
            </a:graphic>
          </wp:inline>
        </w:drawing>
      </w:r>
    </w:p>
    <w:p w14:paraId="3561572C" w14:textId="7B9CAA28" w:rsidR="006C7DBE" w:rsidRDefault="00CC276B" w:rsidP="002D44C0">
      <w:pPr>
        <w:pStyle w:val="Paragraphedeliste"/>
        <w:spacing w:after="120"/>
        <w:ind w:left="1418"/>
        <w:contextualSpacing w:val="0"/>
        <w:jc w:val="both"/>
      </w:pPr>
      <w:r>
        <w:t>Il est certain qu’une telle hiérarchisation doit être ajustée aux priorités et contraintes du projet.</w:t>
      </w:r>
    </w:p>
    <w:p w14:paraId="35303CC8" w14:textId="3E09FAE9" w:rsidR="0023004C" w:rsidRPr="002D44C0" w:rsidRDefault="00110BEF" w:rsidP="002D44C0">
      <w:pPr>
        <w:pStyle w:val="Titre2"/>
        <w:pBdr>
          <w:bottom w:val="single" w:sz="12" w:space="1" w:color="002060"/>
        </w:pBdr>
        <w:spacing w:after="160"/>
        <w:jc w:val="both"/>
        <w:rPr>
          <w:rFonts w:ascii="Calibri" w:hAnsi="Calibri"/>
          <w:color w:val="092368"/>
          <w:sz w:val="28"/>
          <w:szCs w:val="28"/>
        </w:rPr>
      </w:pPr>
      <w:r>
        <w:rPr>
          <w:rFonts w:ascii="Calibri" w:hAnsi="Calibri"/>
          <w:color w:val="092368"/>
          <w:sz w:val="28"/>
          <w:szCs w:val="28"/>
        </w:rPr>
        <w:br w:type="column"/>
      </w:r>
      <w:bookmarkStart w:id="12" w:name="_Toc505868146"/>
      <w:r w:rsidR="0023004C" w:rsidRPr="002D44C0">
        <w:rPr>
          <w:rFonts w:ascii="Calibri" w:hAnsi="Calibri"/>
          <w:color w:val="092368"/>
          <w:sz w:val="28"/>
          <w:szCs w:val="28"/>
        </w:rPr>
        <w:lastRenderedPageBreak/>
        <w:t>Architecture</w:t>
      </w:r>
      <w:bookmarkEnd w:id="12"/>
    </w:p>
    <w:p w14:paraId="5421E784" w14:textId="1C0E9156" w:rsidR="002D44C0" w:rsidRDefault="0023004C" w:rsidP="002D44C0">
      <w:pPr>
        <w:pStyle w:val="Paragraphedeliste"/>
        <w:spacing w:after="120"/>
        <w:ind w:left="1418"/>
        <w:contextualSpacing w:val="0"/>
        <w:jc w:val="both"/>
      </w:pPr>
      <w:r w:rsidRPr="004C0F45">
        <w:t>L’analyse des plateforme</w:t>
      </w:r>
      <w:r>
        <w:t>s</w:t>
      </w:r>
      <w:r w:rsidRPr="004C0F45">
        <w:t xml:space="preserve"> révèle surtout deux </w:t>
      </w:r>
      <w:r>
        <w:t>approches, une solution centralisée (</w:t>
      </w:r>
      <w:r w:rsidR="00AB2C02">
        <w:t>Figshare</w:t>
      </w:r>
      <w:r>
        <w:t>, Zenodo, EASY) et une architecture fédérée ou distribuée (« network », Canada)</w:t>
      </w:r>
      <w:r w:rsidR="00B810DB">
        <w:rPr>
          <w:rStyle w:val="Appelnotedebasdep"/>
        </w:rPr>
        <w:footnoteReference w:id="25"/>
      </w:r>
      <w:r>
        <w:t>. Dans certains cas, la solution centralisée sépare les services de création, d’analyse, de traitement</w:t>
      </w:r>
      <w:r w:rsidR="002D44C0">
        <w:t>…</w:t>
      </w:r>
      <w:r>
        <w:t xml:space="preserve">, de la fonction de conservation et d’archivage (« bridge »), comme c’est le cas de la nouvelle architecture de la plateforme EASY avec, pour la gestion des données, la « couche » DataverseNL. </w:t>
      </w:r>
    </w:p>
    <w:p w14:paraId="169895E2" w14:textId="33BB86B9" w:rsidR="0023004C" w:rsidRDefault="0023004C" w:rsidP="002D44C0">
      <w:pPr>
        <w:pStyle w:val="Paragraphedeliste"/>
        <w:spacing w:after="120"/>
        <w:ind w:left="1418"/>
        <w:contextualSpacing w:val="0"/>
        <w:jc w:val="both"/>
      </w:pPr>
      <w:r>
        <w:t xml:space="preserve">Nous n’avons pas trouvé de plateforme du type « hub », un modèle </w:t>
      </w:r>
      <w:r w:rsidRPr="00F06632">
        <w:t xml:space="preserve">de service </w:t>
      </w:r>
      <w:r>
        <w:t xml:space="preserve">qui </w:t>
      </w:r>
      <w:r w:rsidRPr="00F06632">
        <w:t>extrait continuellement des données en direct de plusieurs sources potentielles, effectue le traitement nécessaire, puis diffuse les informations traitées à un nombre potentiellement important de consommateurs de données.</w:t>
      </w:r>
    </w:p>
    <w:p w14:paraId="19F743F2" w14:textId="52013584" w:rsidR="00096E17" w:rsidRPr="004C0F45" w:rsidRDefault="00096E17" w:rsidP="002D44C0">
      <w:pPr>
        <w:pStyle w:val="Paragraphedeliste"/>
        <w:spacing w:after="120"/>
        <w:ind w:left="1418"/>
        <w:contextualSpacing w:val="0"/>
        <w:jc w:val="both"/>
      </w:pPr>
      <w:r w:rsidRPr="004C0F45">
        <w:t xml:space="preserve">D’une manière basique, un dispositif </w:t>
      </w:r>
      <w:r>
        <w:t xml:space="preserve">de données </w:t>
      </w:r>
      <w:r w:rsidRPr="004C0F45">
        <w:t>doit intégrer</w:t>
      </w:r>
      <w:r w:rsidR="002D44C0">
        <w:t> :</w:t>
      </w:r>
    </w:p>
    <w:p w14:paraId="3DF65116" w14:textId="34EDB06D" w:rsidR="00096E17" w:rsidRDefault="002D44C0" w:rsidP="002D44C0">
      <w:pPr>
        <w:pStyle w:val="Paragraphedeliste"/>
        <w:numPr>
          <w:ilvl w:val="0"/>
          <w:numId w:val="47"/>
        </w:numPr>
        <w:spacing w:after="120"/>
        <w:ind w:left="1775" w:hanging="357"/>
        <w:contextualSpacing w:val="0"/>
        <w:jc w:val="both"/>
      </w:pPr>
      <w:r>
        <w:t>U</w:t>
      </w:r>
      <w:r w:rsidR="00096E17">
        <w:t>ne solution de stockage temporaire (limitée, jusqu’à 5-10 ans) permettant la gestion des données de recherche (</w:t>
      </w:r>
      <w:r w:rsidR="00096E17" w:rsidRPr="002D44C0">
        <w:t>research data management</w:t>
      </w:r>
      <w:r w:rsidR="00096E17">
        <w:t xml:space="preserve"> au sens strict : dépôt, analyse, mise à j</w:t>
      </w:r>
      <w:r>
        <w:t>our, gestion des versions…).</w:t>
      </w:r>
    </w:p>
    <w:p w14:paraId="2D919F58" w14:textId="3D4CA99E" w:rsidR="00096E17" w:rsidRDefault="002D44C0" w:rsidP="002D44C0">
      <w:pPr>
        <w:pStyle w:val="Paragraphedeliste"/>
        <w:numPr>
          <w:ilvl w:val="0"/>
          <w:numId w:val="47"/>
        </w:numPr>
        <w:spacing w:after="120"/>
        <w:ind w:left="1775" w:hanging="357"/>
        <w:contextualSpacing w:val="0"/>
        <w:jc w:val="both"/>
      </w:pPr>
      <w:r>
        <w:t>U</w:t>
      </w:r>
      <w:r w:rsidR="00096E17">
        <w:t>ne plateforme pour la conservation à plus long terme (plus de 10 ans), avec des fonctionnalités de diffusion et partage, des liens vers d’autres jeu</w:t>
      </w:r>
      <w:r>
        <w:t>x de données ou de publications.</w:t>
      </w:r>
    </w:p>
    <w:p w14:paraId="469AD174" w14:textId="33E4D723" w:rsidR="00096E17" w:rsidRDefault="002D44C0" w:rsidP="002D44C0">
      <w:pPr>
        <w:pStyle w:val="Paragraphedeliste"/>
        <w:numPr>
          <w:ilvl w:val="0"/>
          <w:numId w:val="47"/>
        </w:numPr>
        <w:spacing w:after="120"/>
        <w:ind w:left="1775" w:hanging="357"/>
        <w:contextualSpacing w:val="0"/>
        <w:jc w:val="both"/>
      </w:pPr>
      <w:r>
        <w:lastRenderedPageBreak/>
        <w:t>E</w:t>
      </w:r>
      <w:r w:rsidR="00096E17">
        <w:t>ventuellement une solution de back-up pour la conservation à long terme (</w:t>
      </w:r>
      <w:r w:rsidR="00096E17" w:rsidRPr="004C0F45">
        <w:rPr>
          <w:i/>
        </w:rPr>
        <w:t>dark archive</w:t>
      </w:r>
      <w:r w:rsidR="00096E17">
        <w:t>).</w:t>
      </w:r>
    </w:p>
    <w:p w14:paraId="6D8B743D" w14:textId="1170F593" w:rsidR="00096E17" w:rsidRDefault="00096E17" w:rsidP="002D44C0">
      <w:pPr>
        <w:pStyle w:val="Paragraphedeliste"/>
        <w:spacing w:after="120"/>
        <w:ind w:left="1418"/>
        <w:contextualSpacing w:val="0"/>
        <w:jc w:val="both"/>
      </w:pPr>
      <w:r>
        <w:t>L’idée qui soutient l’architecture de la plateforme RADAR est l’interconnexion des données avec les outils et technologies du web sémantique (RDF knowledge graphs, suivant le modèle de DBpedia), à l’opposé des silos de données</w:t>
      </w:r>
      <w:r>
        <w:rPr>
          <w:rStyle w:val="Appelnotedebasdep"/>
        </w:rPr>
        <w:footnoteReference w:id="26"/>
      </w:r>
      <w:r>
        <w:t>.</w:t>
      </w:r>
    </w:p>
    <w:p w14:paraId="76BAAEAE" w14:textId="34629E2F" w:rsidR="0023004C" w:rsidRDefault="00DE1A7E" w:rsidP="002D44C0">
      <w:pPr>
        <w:spacing w:before="240" w:after="0"/>
        <w:jc w:val="center"/>
        <w:rPr>
          <w:rFonts w:eastAsiaTheme="majorEastAsia" w:cs="Open Sans"/>
          <w:b/>
          <w:color w:val="1F4E79" w:themeColor="accent1" w:themeShade="80"/>
          <w:sz w:val="20"/>
        </w:rPr>
      </w:pPr>
      <w:r>
        <w:rPr>
          <w:rFonts w:eastAsiaTheme="majorEastAsia" w:cs="Open Sans"/>
          <w:b/>
          <w:color w:val="1F4E79" w:themeColor="accent1" w:themeShade="80"/>
          <w:sz w:val="20"/>
        </w:rPr>
        <w:t>Trois types de dispositifs</w:t>
      </w:r>
      <w:r>
        <w:rPr>
          <w:rStyle w:val="Appelnotedebasdep"/>
          <w:rFonts w:eastAsiaTheme="majorEastAsia" w:cs="Open Sans"/>
          <w:b/>
          <w:color w:val="1F4E79" w:themeColor="accent1" w:themeShade="80"/>
          <w:sz w:val="20"/>
        </w:rPr>
        <w:footnoteReference w:id="27"/>
      </w:r>
    </w:p>
    <w:p w14:paraId="43C48319" w14:textId="77777777" w:rsidR="009A5F66" w:rsidRPr="004C0F45" w:rsidRDefault="009A5F66" w:rsidP="0023004C">
      <w:pPr>
        <w:spacing w:after="0"/>
        <w:jc w:val="center"/>
        <w:rPr>
          <w:rFonts w:eastAsiaTheme="majorEastAsia" w:cs="Open Sans"/>
          <w:b/>
          <w:color w:val="1F4E79" w:themeColor="accent1" w:themeShade="80"/>
          <w:sz w:val="20"/>
        </w:rPr>
      </w:pPr>
    </w:p>
    <w:p w14:paraId="72CC3029" w14:textId="77777777" w:rsidR="0023004C" w:rsidRPr="00D87AEA" w:rsidRDefault="0023004C" w:rsidP="006C0020">
      <w:pPr>
        <w:spacing w:after="0"/>
        <w:ind w:left="567"/>
        <w:jc w:val="right"/>
        <w:rPr>
          <w:lang w:val="en-US"/>
        </w:rPr>
      </w:pPr>
      <w:r w:rsidRPr="00D87AEA">
        <w:rPr>
          <w:noProof/>
          <w:lang w:eastAsia="fr-FR"/>
        </w:rPr>
        <w:drawing>
          <wp:inline distT="0" distB="0" distL="0" distR="0" wp14:anchorId="36D951E1" wp14:editId="33852EF3">
            <wp:extent cx="5230307" cy="2009775"/>
            <wp:effectExtent l="190500" t="190500" r="199390" b="180975"/>
            <wp:docPr id="14" name="Image 14" descr="Three patterns for library big data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patterns for library big data servic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41312" cy="2014004"/>
                    </a:xfrm>
                    <a:prstGeom prst="rect">
                      <a:avLst/>
                    </a:prstGeom>
                    <a:ln>
                      <a:noFill/>
                    </a:ln>
                    <a:effectLst>
                      <a:outerShdw blurRad="190500" algn="tl" rotWithShape="0">
                        <a:srgbClr val="000000">
                          <a:alpha val="70000"/>
                        </a:srgbClr>
                      </a:outerShdw>
                    </a:effectLst>
                  </pic:spPr>
                </pic:pic>
              </a:graphicData>
            </a:graphic>
          </wp:inline>
        </w:drawing>
      </w:r>
    </w:p>
    <w:p w14:paraId="67279082" w14:textId="58844894" w:rsidR="0023004C" w:rsidRDefault="00110BEF" w:rsidP="002D44C0">
      <w:pPr>
        <w:pStyle w:val="Paragraphedeliste"/>
        <w:spacing w:before="120" w:after="120"/>
        <w:ind w:left="1418"/>
        <w:contextualSpacing w:val="0"/>
        <w:jc w:val="both"/>
      </w:pPr>
      <w:r>
        <w:br w:type="column"/>
      </w:r>
      <w:r w:rsidR="0023004C">
        <w:lastRenderedPageBreak/>
        <w:t>Ajoutons deux autres aspects, non spécifiques aux plateformes de données mais suffisamment significatifs pour être mis en avant par les opérateurs :</w:t>
      </w:r>
    </w:p>
    <w:p w14:paraId="73DFA9A2" w14:textId="28EB44AB" w:rsidR="0023004C" w:rsidRDefault="0023004C" w:rsidP="002D44C0">
      <w:pPr>
        <w:pStyle w:val="Paragraphedeliste"/>
        <w:numPr>
          <w:ilvl w:val="0"/>
          <w:numId w:val="47"/>
        </w:numPr>
        <w:spacing w:after="120"/>
        <w:ind w:left="1775" w:hanging="357"/>
        <w:contextualSpacing w:val="0"/>
        <w:jc w:val="both"/>
      </w:pPr>
      <w:r w:rsidRPr="002B6A21">
        <w:rPr>
          <w:b/>
        </w:rPr>
        <w:t xml:space="preserve">Le recours aux logiciels </w:t>
      </w:r>
      <w:r w:rsidRPr="002B6A21">
        <w:rPr>
          <w:b/>
          <w:i/>
        </w:rPr>
        <w:t>open source</w:t>
      </w:r>
      <w:r w:rsidR="002D44C0">
        <w:rPr>
          <w:b/>
        </w:rPr>
        <w:t>.</w:t>
      </w:r>
      <w:r w:rsidR="002D44C0">
        <w:t xml:space="preserve"> L</w:t>
      </w:r>
      <w:r w:rsidRPr="002B6A21">
        <w:t>a California Digital Library (DataONE Dash), le CERN</w:t>
      </w:r>
      <w:r>
        <w:t xml:space="preserve"> (Invenio/Zenodo), Cambridge (DSpace), DANS (</w:t>
      </w:r>
      <w:r w:rsidR="009E36C9">
        <w:t xml:space="preserve">FEDORA, </w:t>
      </w:r>
      <w:r>
        <w:t xml:space="preserve">DataverseNL), pour ne citer qu’eux, ont développé leurs services de données avec des logiciels </w:t>
      </w:r>
      <w:r w:rsidRPr="00DF12C9">
        <w:rPr>
          <w:i/>
        </w:rPr>
        <w:t>open source</w:t>
      </w:r>
      <w:r>
        <w:t>. Pour le projet RADAR, le Fachinformationszentrum Karlsruhe (FIZ-K) a adapté une solution propriétaire, appelé « eSciDoc » qui avait été développé à partir de FEDORA (</w:t>
      </w:r>
      <w:r w:rsidRPr="00DF12C9">
        <w:rPr>
          <w:i/>
        </w:rPr>
        <w:t>open source</w:t>
      </w:r>
      <w:r>
        <w:t xml:space="preserve">). « eSciDoc next generation », le système de RADAR n'est donc pas </w:t>
      </w:r>
      <w:r w:rsidRPr="00DF12C9">
        <w:rPr>
          <w:i/>
        </w:rPr>
        <w:t>open source</w:t>
      </w:r>
      <w:r>
        <w:t xml:space="preserve"> mais peut être diffusé à la demande, d’après les responsables du projet.</w:t>
      </w:r>
    </w:p>
    <w:p w14:paraId="667BA6F5" w14:textId="2780735E" w:rsidR="0023004C" w:rsidRDefault="002D44C0" w:rsidP="002D44C0">
      <w:pPr>
        <w:pStyle w:val="Paragraphedeliste"/>
        <w:numPr>
          <w:ilvl w:val="0"/>
          <w:numId w:val="47"/>
        </w:numPr>
        <w:spacing w:after="120"/>
        <w:ind w:left="1775" w:hanging="357"/>
        <w:contextualSpacing w:val="0"/>
        <w:jc w:val="both"/>
      </w:pPr>
      <w:r>
        <w:rPr>
          <w:b/>
        </w:rPr>
        <w:t>Le focus sur la sécurité.</w:t>
      </w:r>
      <w:r w:rsidR="0023004C" w:rsidRPr="00D756F2">
        <w:t xml:space="preserve"> Pour des raisons réglementaires (données à caractère personnel, données</w:t>
      </w:r>
      <w:r w:rsidR="0023004C">
        <w:t xml:space="preserve"> sensibles, données confidentielles…)</w:t>
      </w:r>
      <w:r>
        <w:t>,</w:t>
      </w:r>
      <w:r w:rsidR="0023004C">
        <w:t xml:space="preserve"> mais aussi pour gagner la confiance des institutions et des chercheurs (</w:t>
      </w:r>
      <w:r w:rsidR="0023004C" w:rsidRPr="00DF12C9">
        <w:rPr>
          <w:i/>
        </w:rPr>
        <w:t>trustworthiness</w:t>
      </w:r>
      <w:r w:rsidR="0023004C">
        <w:t xml:space="preserve">), les opérateurs concentrent leurs efforts pour garantir la sécurité du dispositif et des données déposées. Cela implique une communication détaillée sur les mesures </w:t>
      </w:r>
      <w:r w:rsidR="00001891">
        <w:t>prises (sauvegardes quotidienne</w:t>
      </w:r>
      <w:r w:rsidR="0023004C">
        <w:t>s des données et métadonnées, stockage distribué, contrôle et vérification des fichiers…), et cela signifie aussi, pour certains</w:t>
      </w:r>
      <w:r w:rsidR="00630E96">
        <w:t xml:space="preserve"> (dont </w:t>
      </w:r>
      <w:r w:rsidR="00AB2C02">
        <w:t>Figshare</w:t>
      </w:r>
      <w:r w:rsidR="00630E96">
        <w:t>)</w:t>
      </w:r>
      <w:r w:rsidR="0023004C">
        <w:t>, un investissement ciblé pour o</w:t>
      </w:r>
      <w:r w:rsidR="00630E96">
        <w:t>btenir une certification</w:t>
      </w:r>
      <w:r w:rsidR="00630E96">
        <w:rPr>
          <w:rStyle w:val="Appelnotedebasdep"/>
        </w:rPr>
        <w:footnoteReference w:id="28"/>
      </w:r>
      <w:r w:rsidR="0023004C">
        <w:t>. Le système canadien repose sur des mesures de sécurité fédérées.</w:t>
      </w:r>
    </w:p>
    <w:p w14:paraId="30C0EFA1" w14:textId="77777777" w:rsidR="0023004C" w:rsidRPr="003B4DC9" w:rsidRDefault="0023004C" w:rsidP="003B4DC9">
      <w:pPr>
        <w:pStyle w:val="Titre2"/>
        <w:pBdr>
          <w:bottom w:val="single" w:sz="12" w:space="1" w:color="002060"/>
        </w:pBdr>
        <w:spacing w:after="160"/>
        <w:jc w:val="both"/>
        <w:rPr>
          <w:rFonts w:ascii="Calibri" w:hAnsi="Calibri"/>
          <w:color w:val="092368"/>
          <w:sz w:val="28"/>
          <w:szCs w:val="28"/>
        </w:rPr>
      </w:pPr>
      <w:bookmarkStart w:id="13" w:name="_Toc505868147"/>
      <w:r w:rsidRPr="003B4DC9">
        <w:rPr>
          <w:rFonts w:ascii="Calibri" w:hAnsi="Calibri"/>
          <w:color w:val="092368"/>
          <w:sz w:val="28"/>
          <w:szCs w:val="28"/>
        </w:rPr>
        <w:lastRenderedPageBreak/>
        <w:t>Organisation et gouvernance</w:t>
      </w:r>
      <w:bookmarkEnd w:id="13"/>
    </w:p>
    <w:p w14:paraId="454023FA" w14:textId="2BE15597" w:rsidR="00281D1D" w:rsidRDefault="00281D1D" w:rsidP="003B4DC9">
      <w:pPr>
        <w:pStyle w:val="Paragraphedeliste"/>
        <w:spacing w:before="120" w:after="120"/>
        <w:ind w:left="1418"/>
        <w:contextualSpacing w:val="0"/>
        <w:jc w:val="both"/>
      </w:pPr>
      <w:r>
        <w:t>Dans un souci de transparence et d’efficacité, l’opérateur formule une politique qui contient</w:t>
      </w:r>
      <w:r w:rsidR="003B4DC9">
        <w:t> :</w:t>
      </w:r>
    </w:p>
    <w:p w14:paraId="48B0F860" w14:textId="02933459" w:rsidR="00281D1D" w:rsidRDefault="003B4DC9" w:rsidP="003B4DC9">
      <w:pPr>
        <w:pStyle w:val="Paragraphedeliste"/>
        <w:numPr>
          <w:ilvl w:val="0"/>
          <w:numId w:val="47"/>
        </w:numPr>
        <w:spacing w:after="120"/>
        <w:ind w:left="1775" w:hanging="357"/>
        <w:contextualSpacing w:val="0"/>
        <w:jc w:val="both"/>
      </w:pPr>
      <w:r>
        <w:t>L</w:t>
      </w:r>
      <w:r w:rsidR="00281D1D">
        <w:t>a définition des droits et obligat</w:t>
      </w:r>
      <w:r>
        <w:t>ions du prestataire de services.</w:t>
      </w:r>
    </w:p>
    <w:p w14:paraId="48354A73" w14:textId="239DB56C" w:rsidR="00281D1D" w:rsidRDefault="003B4DC9" w:rsidP="003B4DC9">
      <w:pPr>
        <w:pStyle w:val="Paragraphedeliste"/>
        <w:numPr>
          <w:ilvl w:val="0"/>
          <w:numId w:val="47"/>
        </w:numPr>
        <w:spacing w:after="120"/>
        <w:ind w:left="1775" w:hanging="357"/>
        <w:contextualSpacing w:val="0"/>
        <w:jc w:val="both"/>
      </w:pPr>
      <w:r>
        <w:t>L</w:t>
      </w:r>
      <w:r w:rsidR="00281D1D">
        <w:t>a description du service et des déclarations détaillant pour qui et dans q</w:t>
      </w:r>
      <w:r>
        <w:t>uelles conditions il est fourni.</w:t>
      </w:r>
    </w:p>
    <w:p w14:paraId="3F75F3DF" w14:textId="00E4C5A4" w:rsidR="00281D1D" w:rsidRDefault="003B4DC9" w:rsidP="003B4DC9">
      <w:pPr>
        <w:pStyle w:val="Paragraphedeliste"/>
        <w:numPr>
          <w:ilvl w:val="0"/>
          <w:numId w:val="47"/>
        </w:numPr>
        <w:spacing w:after="120"/>
        <w:ind w:left="1775" w:hanging="357"/>
        <w:contextualSpacing w:val="0"/>
        <w:jc w:val="both"/>
      </w:pPr>
      <w:r>
        <w:t>L</w:t>
      </w:r>
      <w:r w:rsidR="00281D1D">
        <w:t>a définition des droits et obligations des auteurs ou contributeurs, y compris pour l’autorisation d’une m</w:t>
      </w:r>
      <w:r>
        <w:t>ise à jour des données déposées.</w:t>
      </w:r>
    </w:p>
    <w:p w14:paraId="2B19808A" w14:textId="499D03EA" w:rsidR="00281D1D" w:rsidRDefault="003B4DC9" w:rsidP="003B4DC9">
      <w:pPr>
        <w:pStyle w:val="Paragraphedeliste"/>
        <w:numPr>
          <w:ilvl w:val="0"/>
          <w:numId w:val="47"/>
        </w:numPr>
        <w:spacing w:after="120"/>
        <w:ind w:left="1775" w:hanging="357"/>
        <w:contextualSpacing w:val="0"/>
        <w:jc w:val="both"/>
      </w:pPr>
      <w:r>
        <w:t>U</w:t>
      </w:r>
      <w:r w:rsidR="00281D1D">
        <w:t>ne description des types de contenus publiés via le service, ainsi que des exigences relatives au contenu et à la qualité technique des données.</w:t>
      </w:r>
    </w:p>
    <w:p w14:paraId="0C64EF66" w14:textId="12AA3B43" w:rsidR="00281D1D" w:rsidRDefault="00281D1D" w:rsidP="003B4DC9">
      <w:pPr>
        <w:pStyle w:val="Paragraphedeliste"/>
        <w:spacing w:before="120" w:after="120"/>
        <w:ind w:left="1418"/>
        <w:contextualSpacing w:val="0"/>
        <w:jc w:val="both"/>
      </w:pPr>
      <w:r>
        <w:t>Certains opérateurs, comme l’Académie des Sciences de la République Tchèque, vont plus loin, avec des actions de formation, d’information, de sensibilisation et de communication à destination des chercheurs, gestionnaires, informaticiens, bibliothécaires</w:t>
      </w:r>
      <w:r w:rsidR="003B4DC9">
        <w:t>…</w:t>
      </w:r>
    </w:p>
    <w:p w14:paraId="74B5B92B" w14:textId="67BAF501" w:rsidR="0023004C" w:rsidRDefault="00281D1D" w:rsidP="003B4DC9">
      <w:pPr>
        <w:pStyle w:val="Paragraphedeliste"/>
        <w:spacing w:before="120" w:after="120"/>
        <w:ind w:left="1418"/>
        <w:contextualSpacing w:val="0"/>
        <w:jc w:val="both"/>
      </w:pPr>
      <w:r>
        <w:t>Au niveau du pilotage et de la coordination, l</w:t>
      </w:r>
      <w:r w:rsidR="0023004C">
        <w:t>a gouvernance politique (pilotage) et opérationnelle (gestion) sont clairement séparée</w:t>
      </w:r>
      <w:r w:rsidR="003B4DC9">
        <w:t>s</w:t>
      </w:r>
      <w:r w:rsidR="0023004C">
        <w:t> :</w:t>
      </w:r>
    </w:p>
    <w:p w14:paraId="7A8DA3F9" w14:textId="77777777" w:rsidR="0023004C" w:rsidRDefault="0023004C" w:rsidP="003B4DC9">
      <w:pPr>
        <w:pStyle w:val="Paragraphedeliste"/>
        <w:numPr>
          <w:ilvl w:val="0"/>
          <w:numId w:val="47"/>
        </w:numPr>
        <w:spacing w:after="120"/>
        <w:ind w:left="1775" w:hanging="357"/>
        <w:contextualSpacing w:val="0"/>
        <w:jc w:val="both"/>
      </w:pPr>
      <w:r>
        <w:t>La plateforme dispose d'un comité de pilotage (conseil d'administration) représentant l'autorité politique et administrative.</w:t>
      </w:r>
    </w:p>
    <w:p w14:paraId="26D88351" w14:textId="71ABC552" w:rsidR="0023004C" w:rsidRDefault="003B4DC9" w:rsidP="003B4DC9">
      <w:pPr>
        <w:pStyle w:val="Paragraphedeliste"/>
        <w:numPr>
          <w:ilvl w:val="0"/>
          <w:numId w:val="47"/>
        </w:numPr>
        <w:spacing w:after="120"/>
        <w:ind w:left="1775" w:hanging="357"/>
        <w:contextualSpacing w:val="0"/>
        <w:jc w:val="both"/>
      </w:pPr>
      <w:r>
        <w:t>Elle</w:t>
      </w:r>
      <w:r w:rsidR="0023004C">
        <w:t xml:space="preserve"> dispose également d'un comité consultatif (conseil scientifique) représentant les principaux acteurs et partenaires (bibliothèques, universités, organismes de recherche, organismes de financement, …), y compris des experts internationaux.</w:t>
      </w:r>
    </w:p>
    <w:p w14:paraId="2DAB2808" w14:textId="18422709" w:rsidR="0023004C" w:rsidRDefault="0023004C" w:rsidP="003B4DC9">
      <w:pPr>
        <w:pStyle w:val="Paragraphedeliste"/>
        <w:spacing w:before="120" w:after="120"/>
        <w:ind w:left="1418"/>
        <w:contextualSpacing w:val="0"/>
        <w:jc w:val="both"/>
      </w:pPr>
      <w:r>
        <w:lastRenderedPageBreak/>
        <w:t xml:space="preserve">De même, les responsabilités techniques et administratives sont définies et affichées : </w:t>
      </w:r>
      <w:r w:rsidR="003B4DC9">
        <w:t>q</w:t>
      </w:r>
      <w:r>
        <w:t xml:space="preserve">ui héberge le dispositif ? </w:t>
      </w:r>
      <w:r w:rsidR="003B4DC9">
        <w:t>q</w:t>
      </w:r>
      <w:r>
        <w:t>ui exploite le dispositif ?</w:t>
      </w:r>
    </w:p>
    <w:p w14:paraId="1A2B9379" w14:textId="37713829" w:rsidR="0023004C" w:rsidRDefault="0023004C" w:rsidP="003B4DC9">
      <w:pPr>
        <w:pStyle w:val="Paragraphedeliste"/>
        <w:spacing w:before="120" w:after="120"/>
        <w:ind w:left="1418"/>
        <w:contextualSpacing w:val="0"/>
        <w:jc w:val="both"/>
      </w:pPr>
      <w:r>
        <w:t xml:space="preserve">Hébergeur et opérateur (responsable d’exploitation) ne sont pas nécessairement identiques. Une solution du type </w:t>
      </w:r>
      <w:r w:rsidRPr="009A7FC0">
        <w:rPr>
          <w:i/>
        </w:rPr>
        <w:t>Software as a Service</w:t>
      </w:r>
      <w:r>
        <w:t xml:space="preserve"> (SaaS) est proposée par la plateforme RADAR.</w:t>
      </w:r>
      <w:r w:rsidR="00556A6C">
        <w:t xml:space="preserve"> Dans le même temps, le projet RADAR distingue très clairement la fonction technique et développement, y compris la gestion des contrats (opérateur FIZ Karlsruhe), et la fonction marketing et conseil/assistance (TIB Hannover).</w:t>
      </w:r>
    </w:p>
    <w:p w14:paraId="71B151B2" w14:textId="65E14A21" w:rsidR="0023004C" w:rsidRPr="003B4DC9" w:rsidRDefault="0023004C" w:rsidP="003B4DC9">
      <w:pPr>
        <w:pStyle w:val="Titre2"/>
        <w:pBdr>
          <w:bottom w:val="single" w:sz="12" w:space="1" w:color="002060"/>
        </w:pBdr>
        <w:spacing w:after="160"/>
        <w:jc w:val="both"/>
        <w:rPr>
          <w:rFonts w:ascii="Calibri" w:hAnsi="Calibri"/>
          <w:color w:val="092368"/>
          <w:sz w:val="28"/>
          <w:szCs w:val="28"/>
        </w:rPr>
      </w:pPr>
      <w:bookmarkStart w:id="14" w:name="_Toc505868148"/>
      <w:r w:rsidRPr="003B4DC9">
        <w:rPr>
          <w:rFonts w:ascii="Calibri" w:hAnsi="Calibri"/>
          <w:color w:val="092368"/>
          <w:sz w:val="28"/>
          <w:szCs w:val="28"/>
        </w:rPr>
        <w:t>Modèle économique</w:t>
      </w:r>
      <w:bookmarkEnd w:id="14"/>
    </w:p>
    <w:p w14:paraId="3A9807E2" w14:textId="766E852E" w:rsidR="0023004C" w:rsidRDefault="0023004C" w:rsidP="003B4DC9">
      <w:pPr>
        <w:pStyle w:val="Paragraphedeliste"/>
        <w:spacing w:before="120" w:after="120"/>
        <w:ind w:left="1418"/>
        <w:contextualSpacing w:val="0"/>
        <w:jc w:val="both"/>
      </w:pPr>
      <w:r>
        <w:t xml:space="preserve">Dans la mesure où </w:t>
      </w:r>
      <w:r w:rsidR="007C4AAA">
        <w:t>« </w:t>
      </w:r>
      <w:r w:rsidR="00AB2C02" w:rsidRPr="003B4DC9">
        <w:rPr>
          <w:i/>
        </w:rPr>
        <w:t>Data Alpha</w:t>
      </w:r>
      <w:r w:rsidR="007C4AAA">
        <w:t> »</w:t>
      </w:r>
      <w:r w:rsidR="00274F54">
        <w:t xml:space="preserve"> est positionné</w:t>
      </w:r>
      <w:r>
        <w:t xml:space="preserve"> au sein des infrastructures de la recherche publique, comme la plupart des dispositifs étudiés, son modèle économique dépendra nécessairement d’un financement public. </w:t>
      </w:r>
      <w:r w:rsidR="005E386D">
        <w:t>I</w:t>
      </w:r>
      <w:r>
        <w:t>l faut distinguer le financement du budget de fonctionnement opérationnel (« durable ») et l’investissement pour tout futur développement.</w:t>
      </w:r>
    </w:p>
    <w:p w14:paraId="75734A6E" w14:textId="702985CF" w:rsidR="0023004C" w:rsidRDefault="0023004C" w:rsidP="003B4DC9">
      <w:pPr>
        <w:pStyle w:val="Paragraphedeliste"/>
        <w:spacing w:before="120" w:after="120"/>
        <w:ind w:left="1418"/>
        <w:contextualSpacing w:val="0"/>
        <w:jc w:val="both"/>
      </w:pPr>
      <w:r>
        <w:t xml:space="preserve">L’étude des plateformes </w:t>
      </w:r>
      <w:r w:rsidR="005E386D">
        <w:t xml:space="preserve">montre </w:t>
      </w:r>
      <w:r>
        <w:t xml:space="preserve">qu’il n’y a pas </w:t>
      </w:r>
      <w:r w:rsidR="00DE1A7E">
        <w:t xml:space="preserve">de </w:t>
      </w:r>
      <w:r>
        <w:t xml:space="preserve">modèle unique et que le flux des recettes </w:t>
      </w:r>
      <w:r w:rsidR="00DE1A7E">
        <w:t xml:space="preserve">est souvent </w:t>
      </w:r>
      <w:r>
        <w:t xml:space="preserve">diversifié, </w:t>
      </w:r>
      <w:r w:rsidR="00DE1A7E">
        <w:t xml:space="preserve">avec </w:t>
      </w:r>
      <w:r>
        <w:t>au moins cinq options :</w:t>
      </w:r>
    </w:p>
    <w:p w14:paraId="62FB5C4A" w14:textId="79E1C88C" w:rsidR="0023004C" w:rsidRDefault="0023004C" w:rsidP="003B4DC9">
      <w:pPr>
        <w:pStyle w:val="Paragraphedeliste"/>
        <w:numPr>
          <w:ilvl w:val="0"/>
          <w:numId w:val="31"/>
        </w:numPr>
        <w:spacing w:after="120"/>
        <w:ind w:left="1843" w:hanging="357"/>
        <w:jc w:val="both"/>
      </w:pPr>
      <w:r w:rsidRPr="003D257D">
        <w:rPr>
          <w:b/>
        </w:rPr>
        <w:t>Projet</w:t>
      </w:r>
      <w:r w:rsidR="003B4DC9">
        <w:rPr>
          <w:b/>
        </w:rPr>
        <w:t xml:space="preserve">. </w:t>
      </w:r>
      <w:r w:rsidR="003B4DC9" w:rsidRPr="003B4DC9">
        <w:t>I</w:t>
      </w:r>
      <w:r>
        <w:t>l s’agit d’un financement limité dans le temps, sur appel d’offres ou négocié, dans le cadre d’un projet, d’après un cahier des charges plus ou moins précis. L’objectif peut aussi bien être la mise en place d’un nouveau dispositif (RADAR, Zenodo ou DataONE</w:t>
      </w:r>
      <w:r w:rsidR="008F4472">
        <w:t xml:space="preserve"> Dash</w:t>
      </w:r>
      <w:r>
        <w:t xml:space="preserve">), l’amélioration des performances ou le développement de nouveaux services. L’origine des financements sur projet est variable, aussi bien publique (administrations, organismes publics, </w:t>
      </w:r>
      <w:r>
        <w:lastRenderedPageBreak/>
        <w:t>agences de moyens, programmes de recherche ou d’infrastructures…) que privée, comme la Fondation Alfred P. Sloan.</w:t>
      </w:r>
    </w:p>
    <w:p w14:paraId="33221D54" w14:textId="77777777" w:rsidR="003B4DC9" w:rsidRPr="00110BEF" w:rsidRDefault="003B4DC9" w:rsidP="003B4DC9">
      <w:pPr>
        <w:pStyle w:val="Paragraphedeliste"/>
        <w:spacing w:after="0"/>
        <w:ind w:left="1843"/>
        <w:jc w:val="both"/>
        <w:rPr>
          <w:sz w:val="14"/>
        </w:rPr>
      </w:pPr>
    </w:p>
    <w:p w14:paraId="60106650" w14:textId="3F69A461" w:rsidR="0023004C" w:rsidRDefault="003B4DC9" w:rsidP="003B4DC9">
      <w:pPr>
        <w:pStyle w:val="Paragraphedeliste"/>
        <w:numPr>
          <w:ilvl w:val="0"/>
          <w:numId w:val="31"/>
        </w:numPr>
        <w:spacing w:after="120"/>
        <w:ind w:left="1843"/>
        <w:jc w:val="both"/>
      </w:pPr>
      <w:r>
        <w:rPr>
          <w:b/>
        </w:rPr>
        <w:t>Abonnement.</w:t>
      </w:r>
      <w:r w:rsidR="0023004C">
        <w:t xml:space="preserve"> </w:t>
      </w:r>
      <w:r>
        <w:t>L</w:t>
      </w:r>
      <w:r w:rsidR="0023004C">
        <w:t>’utilisation de la plateforme (administration, dépôt, stockage, conservation...) par une institution ou un particulier nécessite l’acquittement d'une cotisation annuelle (</w:t>
      </w:r>
      <w:r w:rsidR="00AB2C02">
        <w:t>Figshare</w:t>
      </w:r>
      <w:r w:rsidR="0023004C">
        <w:t>).</w:t>
      </w:r>
      <w:r w:rsidR="00556A6C">
        <w:t xml:space="preserve"> RADAR annonce un tarif de 500</w:t>
      </w:r>
      <w:r w:rsidR="00A13179">
        <w:t xml:space="preserve"> </w:t>
      </w:r>
      <w:r w:rsidR="00556A6C">
        <w:t>€ pour un espace de stockage jusqu’à 100 Go et frais administratifs, pour une durée de 6 mois.</w:t>
      </w:r>
    </w:p>
    <w:p w14:paraId="3ECBE426" w14:textId="77777777" w:rsidR="003B4DC9" w:rsidRPr="00110BEF" w:rsidRDefault="003B4DC9" w:rsidP="003B4DC9">
      <w:pPr>
        <w:pStyle w:val="Paragraphedeliste"/>
        <w:spacing w:after="0"/>
        <w:ind w:left="1843"/>
        <w:jc w:val="both"/>
        <w:rPr>
          <w:sz w:val="14"/>
        </w:rPr>
      </w:pPr>
    </w:p>
    <w:p w14:paraId="38CAA4A3" w14:textId="771D1D45" w:rsidR="003B4DC9" w:rsidRDefault="003B4DC9" w:rsidP="003B4DC9">
      <w:pPr>
        <w:pStyle w:val="Paragraphedeliste"/>
        <w:numPr>
          <w:ilvl w:val="0"/>
          <w:numId w:val="31"/>
        </w:numPr>
        <w:spacing w:after="120"/>
        <w:ind w:left="1843"/>
        <w:jc w:val="both"/>
      </w:pPr>
      <w:r>
        <w:rPr>
          <w:b/>
        </w:rPr>
        <w:t>Services payants.</w:t>
      </w:r>
      <w:r w:rsidR="0023004C">
        <w:t xml:space="preserve"> </w:t>
      </w:r>
      <w:r>
        <w:t>C</w:t>
      </w:r>
      <w:r w:rsidR="0023004C">
        <w:t>ertains services sont facturés, forfaitairement ou en fonction de l'activité réelle (taille de stockage ou de conservation</w:t>
      </w:r>
      <w:r w:rsidR="00DE1A7E">
        <w:t xml:space="preserve"> comme pour la plateforme de l’Université de Cambridge</w:t>
      </w:r>
      <w:r w:rsidR="0023004C">
        <w:t xml:space="preserve">, </w:t>
      </w:r>
      <w:r>
        <w:t>nombre d'utilisateurs autorisés</w:t>
      </w:r>
      <w:r w:rsidR="0023004C">
        <w:t>...).</w:t>
      </w:r>
      <w:r w:rsidR="00231D98">
        <w:t xml:space="preserve"> </w:t>
      </w:r>
      <w:r w:rsidR="00556A6C">
        <w:t xml:space="preserve">RADAR par exemple facture la garantie d’un archivage de 25 ans minimum par Go. </w:t>
      </w:r>
      <w:r w:rsidR="00231D98">
        <w:t xml:space="preserve">D’autres exemples : le </w:t>
      </w:r>
      <w:r w:rsidR="00231D98" w:rsidRPr="00231D98">
        <w:rPr>
          <w:i/>
        </w:rPr>
        <w:t>Archaeology Data Service</w:t>
      </w:r>
      <w:r w:rsidR="00231D98">
        <w:t xml:space="preserve"> (ADS, Université de York) gère les données de l’English Heritage et Historic Scotland moyennant des frais, et le </w:t>
      </w:r>
      <w:r w:rsidR="00231D98" w:rsidRPr="00231D98">
        <w:rPr>
          <w:i/>
        </w:rPr>
        <w:t>European Bioinformatics Institute</w:t>
      </w:r>
      <w:r w:rsidR="00231D98">
        <w:t xml:space="preserve"> (EBI, Wellcome Trust Genome Campus) a développé une offre de service pour les données des entreprises et de la recherche privée. Dans ces cas, l’objectif de générer des revenus est lié à la volonté de s'assurer que le service reste entièrement accessible</w:t>
      </w:r>
      <w:r w:rsidR="00231D98">
        <w:rPr>
          <w:rStyle w:val="Appelnotedebasdep"/>
        </w:rPr>
        <w:footnoteReference w:id="29"/>
      </w:r>
      <w:r w:rsidR="00231D98">
        <w:t>.</w:t>
      </w:r>
    </w:p>
    <w:p w14:paraId="7E9D3950" w14:textId="77777777" w:rsidR="003B4DC9" w:rsidRPr="00110BEF" w:rsidRDefault="003B4DC9" w:rsidP="003B4DC9">
      <w:pPr>
        <w:pStyle w:val="Paragraphedeliste"/>
        <w:spacing w:after="0"/>
        <w:ind w:left="1843"/>
        <w:jc w:val="both"/>
        <w:rPr>
          <w:sz w:val="14"/>
        </w:rPr>
      </w:pPr>
    </w:p>
    <w:p w14:paraId="455DE122" w14:textId="2D4EA035" w:rsidR="0023004C" w:rsidRDefault="006C0020" w:rsidP="003B4DC9">
      <w:pPr>
        <w:pStyle w:val="Paragraphedeliste"/>
        <w:numPr>
          <w:ilvl w:val="0"/>
          <w:numId w:val="31"/>
        </w:numPr>
        <w:spacing w:after="120"/>
        <w:ind w:left="1843"/>
        <w:jc w:val="both"/>
      </w:pPr>
      <w:r>
        <w:rPr>
          <w:b/>
        </w:rPr>
        <w:br w:type="column"/>
      </w:r>
      <w:r w:rsidR="0023004C" w:rsidRPr="003D257D">
        <w:rPr>
          <w:b/>
        </w:rPr>
        <w:lastRenderedPageBreak/>
        <w:t>P</w:t>
      </w:r>
      <w:r w:rsidR="003B4DC9">
        <w:rPr>
          <w:b/>
        </w:rPr>
        <w:t>artenariats stratégiques.</w:t>
      </w:r>
      <w:r w:rsidR="0023004C">
        <w:t xml:space="preserve"> </w:t>
      </w:r>
      <w:r w:rsidR="003B4DC9">
        <w:t>P</w:t>
      </w:r>
      <w:r w:rsidR="0023004C">
        <w:t>lusieurs plateformes ont conclu des partenariats avec d’autres organismes pour le développement de services, la création d'infrastructures ou la préservation à long terme, avec une mutualisation des dépenses.</w:t>
      </w:r>
    </w:p>
    <w:p w14:paraId="06BC266F" w14:textId="77777777" w:rsidR="003B4DC9" w:rsidRPr="00110BEF" w:rsidRDefault="003B4DC9" w:rsidP="003B4DC9">
      <w:pPr>
        <w:pStyle w:val="Paragraphedeliste"/>
        <w:spacing w:after="0"/>
        <w:ind w:left="1843"/>
        <w:jc w:val="both"/>
        <w:rPr>
          <w:sz w:val="14"/>
        </w:rPr>
      </w:pPr>
    </w:p>
    <w:p w14:paraId="3D92AD3E" w14:textId="7642C08D" w:rsidR="0023004C" w:rsidRDefault="003B4DC9" w:rsidP="003B4DC9">
      <w:pPr>
        <w:pStyle w:val="Paragraphedeliste"/>
        <w:numPr>
          <w:ilvl w:val="0"/>
          <w:numId w:val="31"/>
        </w:numPr>
        <w:spacing w:after="120"/>
        <w:ind w:left="1843"/>
        <w:jc w:val="both"/>
      </w:pPr>
      <w:r>
        <w:rPr>
          <w:b/>
        </w:rPr>
        <w:t>Activité commerciale.</w:t>
      </w:r>
      <w:r w:rsidR="0023004C">
        <w:t xml:space="preserve"> </w:t>
      </w:r>
      <w:r>
        <w:t>P</w:t>
      </w:r>
      <w:r w:rsidR="0023004C">
        <w:t xml:space="preserve">lusieurs plateformes (et pas seulement les plateformes privées) vendent certaines prestations à des clients privées (éditeurs, sociétés commerciales, entreprises…), en dehors de leur public cible de l’ESR public. Plusieurs services sont concernés, surtout l’espace de stockage et de conservation, l’utilisation du logiciel en tant que service, la vente du logiciel sous licence. Le système </w:t>
      </w:r>
      <w:r w:rsidR="00AB2C02">
        <w:t>Figshare</w:t>
      </w:r>
      <w:r w:rsidR="0023004C">
        <w:t xml:space="preserve"> peut être concédé sous licence à des éditeurs ou des institutions, afin de fournir des fonctionnalités et des services plus nombreux et de meilleure qualité, comme par exemple le contrôle de la qualité des données et métadonnées.</w:t>
      </w:r>
    </w:p>
    <w:p w14:paraId="3A084C84" w14:textId="728ACA12" w:rsidR="00630E96" w:rsidRDefault="00AB2C02" w:rsidP="00110BEF">
      <w:pPr>
        <w:pStyle w:val="Paragraphedeliste"/>
        <w:spacing w:before="240" w:after="120"/>
        <w:ind w:left="1418"/>
        <w:contextualSpacing w:val="0"/>
        <w:jc w:val="both"/>
      </w:pPr>
      <w:r>
        <w:t>Figshare</w:t>
      </w:r>
      <w:r w:rsidR="00630E96">
        <w:t xml:space="preserve"> fournit des services payants (</w:t>
      </w:r>
      <w:r w:rsidR="006C6586">
        <w:t>édition</w:t>
      </w:r>
      <w:r w:rsidR="00630E96">
        <w:t>, conservation</w:t>
      </w:r>
      <w:r w:rsidR="006C6586">
        <w:t>, serveur preprint</w:t>
      </w:r>
      <w:r w:rsidR="00630E96">
        <w:t>) à plus de 50 clients</w:t>
      </w:r>
      <w:r w:rsidR="003B4DC9">
        <w:t> :</w:t>
      </w:r>
      <w:r w:rsidR="00630E96">
        <w:t xml:space="preserve"> organismes, établissements, éditeurs, agences de moyens, entreprises. </w:t>
      </w:r>
      <w:r w:rsidR="005E386D">
        <w:t xml:space="preserve">L’opérateur de Figshare peut </w:t>
      </w:r>
      <w:r w:rsidR="006C6586">
        <w:t xml:space="preserve">vendre le workflow de la plateforme sans stocker les données sur leur propre serveur (solution de stockage locale). </w:t>
      </w:r>
      <w:r w:rsidR="005E386D">
        <w:t>Il ne reçoit</w:t>
      </w:r>
      <w:r w:rsidR="00630E96">
        <w:t xml:space="preserve"> pas de</w:t>
      </w:r>
      <w:r w:rsidR="006C6586">
        <w:t xml:space="preserve"> subvention</w:t>
      </w:r>
      <w:r w:rsidR="003B4DC9">
        <w:t xml:space="preserve"> et affirme </w:t>
      </w:r>
      <w:r w:rsidR="006C6586">
        <w:t xml:space="preserve">ne </w:t>
      </w:r>
      <w:r w:rsidR="00630E96">
        <w:t xml:space="preserve">jamais </w:t>
      </w:r>
      <w:r w:rsidR="006C6586">
        <w:t xml:space="preserve">avoir </w:t>
      </w:r>
      <w:r w:rsidR="00630E96">
        <w:t xml:space="preserve">limité l'accès </w:t>
      </w:r>
      <w:r w:rsidR="006C6586">
        <w:t xml:space="preserve">aux </w:t>
      </w:r>
      <w:r w:rsidR="00630E96">
        <w:t>contenu</w:t>
      </w:r>
      <w:r w:rsidR="006C6586">
        <w:t xml:space="preserve">s et ne pas </w:t>
      </w:r>
      <w:r w:rsidR="005E386D">
        <w:t xml:space="preserve">vouloir </w:t>
      </w:r>
      <w:r w:rsidR="006C6586">
        <w:t>générer</w:t>
      </w:r>
      <w:r w:rsidR="00630E96">
        <w:t xml:space="preserve"> de revenus à partir des données </w:t>
      </w:r>
      <w:r w:rsidR="006C6586">
        <w:t xml:space="preserve">déposées </w:t>
      </w:r>
      <w:r w:rsidR="00630E96">
        <w:t xml:space="preserve">sur </w:t>
      </w:r>
      <w:r w:rsidR="005E386D">
        <w:t xml:space="preserve">la </w:t>
      </w:r>
      <w:r w:rsidR="00630E96">
        <w:t>plateforme.</w:t>
      </w:r>
    </w:p>
    <w:p w14:paraId="3F0CFFD6" w14:textId="36BB4451" w:rsidR="0023004C" w:rsidRDefault="0023004C" w:rsidP="003B4DC9">
      <w:pPr>
        <w:pStyle w:val="Paragraphedeliste"/>
        <w:spacing w:before="120" w:after="120"/>
        <w:ind w:left="1418"/>
        <w:contextualSpacing w:val="0"/>
        <w:jc w:val="both"/>
      </w:pPr>
      <w:r>
        <w:t>Une telle activité commerciale n’est guère possible si la mission de la plateforme est clairement définie comme « non lucrative », liée au financement public comme pour RADAR. Mais même dans ce cas, la restriction peut s’avérer transitoire et la situation peut évoluer, pour diversifier les recettes et assurer un financement durable</w:t>
      </w:r>
      <w:r w:rsidR="00556A6C">
        <w:t xml:space="preserve"> ; les opérateurs de RADAR ont déjà reçu des demandes de la part d’organismes danois et </w:t>
      </w:r>
      <w:r w:rsidR="00556A6C">
        <w:lastRenderedPageBreak/>
        <w:t>néerlandais et n’excluent pas une approche plus »commerciale » à l’avenir</w:t>
      </w:r>
      <w:r>
        <w:t>. Car le principal défi de tous les modèles économiques est la durabilité au-delà de la période du projet, avec en plus le besoin d'une équipe R &amp; D, réactive et flexible, capable de répondre aux appels à projet.</w:t>
      </w:r>
    </w:p>
    <w:p w14:paraId="70BF8630" w14:textId="77777777" w:rsidR="0023004C" w:rsidRPr="003B4DC9" w:rsidRDefault="0023004C" w:rsidP="003B4DC9">
      <w:pPr>
        <w:pStyle w:val="Titre2"/>
        <w:pBdr>
          <w:bottom w:val="single" w:sz="12" w:space="1" w:color="002060"/>
        </w:pBdr>
        <w:spacing w:after="160"/>
        <w:jc w:val="both"/>
        <w:rPr>
          <w:rFonts w:ascii="Calibri" w:hAnsi="Calibri"/>
          <w:color w:val="092368"/>
          <w:sz w:val="28"/>
          <w:szCs w:val="28"/>
        </w:rPr>
      </w:pPr>
      <w:bookmarkStart w:id="15" w:name="_Toc505868149"/>
      <w:r w:rsidRPr="003B4DC9">
        <w:rPr>
          <w:rFonts w:ascii="Calibri" w:hAnsi="Calibri"/>
          <w:color w:val="092368"/>
          <w:sz w:val="28"/>
          <w:szCs w:val="28"/>
        </w:rPr>
        <w:t>Périmètre</w:t>
      </w:r>
      <w:bookmarkEnd w:id="15"/>
    </w:p>
    <w:p w14:paraId="35051DF9" w14:textId="14692683" w:rsidR="005E386D" w:rsidRDefault="00001891" w:rsidP="003B4DC9">
      <w:pPr>
        <w:pStyle w:val="Paragraphedeliste"/>
        <w:spacing w:before="120" w:after="120"/>
        <w:ind w:left="1418"/>
        <w:contextualSpacing w:val="0"/>
        <w:jc w:val="both"/>
      </w:pPr>
      <w:r>
        <w:t>En fonction de son positionnement et rattachement institutionnel, chaque plateforme a un périmètre caractéristique qu’on peut décrire à trois niveaux, local, national et international.</w:t>
      </w:r>
      <w:r w:rsidR="00172470" w:rsidRPr="00172470">
        <w:t xml:space="preserve"> </w:t>
      </w:r>
      <w:r w:rsidR="00172470">
        <w:t xml:space="preserve">A partir des différents cas de figures, on peut formuler plusieurs bonnes pratiques </w:t>
      </w:r>
      <w:r w:rsidR="00096E17">
        <w:t>pour une plateforme mutualisée.</w:t>
      </w:r>
    </w:p>
    <w:p w14:paraId="5948A9C2" w14:textId="66BE7E6E" w:rsidR="00172470" w:rsidRDefault="00172470" w:rsidP="003B4DC9">
      <w:pPr>
        <w:spacing w:before="240" w:after="0"/>
        <w:jc w:val="center"/>
        <w:rPr>
          <w:rFonts w:eastAsiaTheme="majorEastAsia" w:cs="Open Sans"/>
          <w:b/>
          <w:color w:val="1F4E79" w:themeColor="accent1" w:themeShade="80"/>
          <w:sz w:val="20"/>
        </w:rPr>
      </w:pPr>
      <w:r>
        <w:rPr>
          <w:rFonts w:eastAsiaTheme="majorEastAsia" w:cs="Open Sans"/>
          <w:b/>
          <w:color w:val="1F4E79" w:themeColor="accent1" w:themeShade="80"/>
          <w:sz w:val="20"/>
        </w:rPr>
        <w:t>Périmètres d’une plateforme</w:t>
      </w:r>
    </w:p>
    <w:p w14:paraId="205BB565" w14:textId="77777777" w:rsidR="005E386D" w:rsidRPr="004C0F45" w:rsidRDefault="005E386D" w:rsidP="00172470">
      <w:pPr>
        <w:spacing w:after="0"/>
        <w:jc w:val="center"/>
        <w:rPr>
          <w:rFonts w:eastAsiaTheme="majorEastAsia" w:cs="Open Sans"/>
          <w:b/>
          <w:color w:val="1F4E79" w:themeColor="accent1" w:themeShade="80"/>
          <w:sz w:val="20"/>
        </w:rPr>
      </w:pPr>
    </w:p>
    <w:p w14:paraId="363D25E1" w14:textId="2071D957" w:rsidR="00001891" w:rsidRDefault="00172470" w:rsidP="00172470">
      <w:pPr>
        <w:spacing w:after="120"/>
        <w:jc w:val="center"/>
      </w:pPr>
      <w:r>
        <w:rPr>
          <w:noProof/>
          <w:lang w:eastAsia="fr-FR"/>
        </w:rPr>
        <w:drawing>
          <wp:inline distT="0" distB="0" distL="0" distR="0" wp14:anchorId="4AAB990D" wp14:editId="000B2D47">
            <wp:extent cx="3343275" cy="1676400"/>
            <wp:effectExtent l="0" t="0" r="0" b="7620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D503FD7" w14:textId="77777777" w:rsidR="00172470" w:rsidRDefault="00172470" w:rsidP="0023004C">
      <w:pPr>
        <w:spacing w:after="120"/>
        <w:jc w:val="both"/>
      </w:pPr>
    </w:p>
    <w:p w14:paraId="7E8BCA48" w14:textId="0CA10F0F" w:rsidR="0023004C" w:rsidRDefault="0023004C" w:rsidP="003B4DC9">
      <w:pPr>
        <w:pStyle w:val="Paragraphedeliste"/>
        <w:spacing w:before="120" w:after="120"/>
        <w:ind w:left="1418"/>
        <w:contextualSpacing w:val="0"/>
        <w:jc w:val="both"/>
      </w:pPr>
      <w:r>
        <w:t>La plateforme doit être entièrement intégrée dans le paysage national des services de données</w:t>
      </w:r>
      <w:r w:rsidR="00172470">
        <w:t xml:space="preserve"> existants</w:t>
      </w:r>
      <w:r>
        <w:t xml:space="preserve">. Elle doit également </w:t>
      </w:r>
      <w:r w:rsidR="00172470">
        <w:t xml:space="preserve">être capable de </w:t>
      </w:r>
      <w:r>
        <w:lastRenderedPageBreak/>
        <w:t>communiquer avec les systèmes de recherche locaux.</w:t>
      </w:r>
      <w:r w:rsidR="00B810DB">
        <w:t xml:space="preserve"> L’approche adéquate sera un dispositif distribué (« federated research data infrastructure »</w:t>
      </w:r>
      <w:r w:rsidR="00B810DB">
        <w:rPr>
          <w:rStyle w:val="Appelnotedebasdep"/>
        </w:rPr>
        <w:footnoteReference w:id="30"/>
      </w:r>
      <w:r w:rsidR="00B810DB">
        <w:t>).</w:t>
      </w:r>
    </w:p>
    <w:p w14:paraId="7CC1ED91" w14:textId="358EA7BD" w:rsidR="00556A6C" w:rsidRDefault="00556A6C" w:rsidP="003B4DC9">
      <w:pPr>
        <w:pStyle w:val="Paragraphedeliste"/>
        <w:spacing w:before="120" w:after="120"/>
        <w:ind w:left="1418"/>
        <w:contextualSpacing w:val="0"/>
        <w:jc w:val="both"/>
      </w:pPr>
      <w:r>
        <w:t>Les opérateurs de RADAR insistent sur un point précis : qu’il</w:t>
      </w:r>
      <w:r w:rsidR="008C6283">
        <w:t>s</w:t>
      </w:r>
      <w:r>
        <w:t xml:space="preserve"> ne se positionnent pas en concurrence avec d’autres projets nationaux, en particulier avec </w:t>
      </w:r>
      <w:r w:rsidR="008C6283">
        <w:t>celui d’un cahier de laboratoire électronique (ELN) financé par la DFG et porté par l’un des partenaires de RADAR, le KIT.</w:t>
      </w:r>
    </w:p>
    <w:p w14:paraId="14DB2106" w14:textId="15692539" w:rsidR="008C6283" w:rsidRDefault="008C6283" w:rsidP="003B4DC9">
      <w:pPr>
        <w:pStyle w:val="Paragraphedeliste"/>
        <w:spacing w:before="120" w:after="120"/>
        <w:ind w:left="1418"/>
        <w:contextualSpacing w:val="0"/>
        <w:jc w:val="both"/>
      </w:pPr>
      <w:r>
        <w:t>Le projet américain de la California Digital Library montre la possibilité d’une toute autre forme d’intégration : il ouvre la plateforme aux données de la société civile, comme « open public data repository », pour la science citoyenne, en dernier ressort.</w:t>
      </w:r>
    </w:p>
    <w:p w14:paraId="53DC2D42" w14:textId="23BBF14D" w:rsidR="0023004C" w:rsidRDefault="0023004C" w:rsidP="003B4DC9">
      <w:pPr>
        <w:pStyle w:val="Paragraphedeliste"/>
        <w:spacing w:before="120" w:after="120"/>
        <w:ind w:left="1418"/>
        <w:contextualSpacing w:val="0"/>
        <w:jc w:val="both"/>
      </w:pPr>
      <w:r>
        <w:t>Si la plateforme conclut des accords avec des institutions</w:t>
      </w:r>
      <w:r w:rsidR="00172470">
        <w:t xml:space="preserve"> et établissements</w:t>
      </w:r>
      <w:r w:rsidR="008C6283">
        <w:t xml:space="preserve">, elle doit </w:t>
      </w:r>
      <w:r>
        <w:t xml:space="preserve">créer et entretenir un réseau de correspondants. </w:t>
      </w:r>
      <w:r w:rsidR="00172470">
        <w:t>Parmi les dispositifs étudiés</w:t>
      </w:r>
      <w:r>
        <w:t>, seul le FRDR canadien dispose d'un réseau de contacts (</w:t>
      </w:r>
      <w:r w:rsidRPr="00A74CFD">
        <w:rPr>
          <w:i/>
        </w:rPr>
        <w:t>local data librarians</w:t>
      </w:r>
      <w:r>
        <w:t>) dans les établissements membres du dispositif fédéré.</w:t>
      </w:r>
    </w:p>
    <w:p w14:paraId="04F7C03A" w14:textId="7C24D53C" w:rsidR="008F4472" w:rsidRDefault="0023004C" w:rsidP="003B4DC9">
      <w:pPr>
        <w:pStyle w:val="Paragraphedeliste"/>
        <w:spacing w:before="120" w:after="120"/>
        <w:ind w:left="1418"/>
        <w:contextualSpacing w:val="0"/>
        <w:jc w:val="both"/>
      </w:pPr>
      <w:r>
        <w:t>Sur le modèle de RADAR ou EASY, elle devrait s’insérer dans le paysage international de projets, réseaux et organisations, pour différentes raisons (</w:t>
      </w:r>
      <w:r w:rsidR="008F4472">
        <w:t xml:space="preserve">diversification des </w:t>
      </w:r>
      <w:r>
        <w:t>sources de financement, partenariats, développement mutualisé, échange d’expériences…)</w:t>
      </w:r>
      <w:r w:rsidR="008F4472">
        <w:t>.</w:t>
      </w:r>
    </w:p>
    <w:p w14:paraId="3115F31B" w14:textId="77777777" w:rsidR="003B4DC9" w:rsidRDefault="0023004C" w:rsidP="003B4DC9">
      <w:pPr>
        <w:pStyle w:val="Paragraphedeliste"/>
        <w:spacing w:before="120" w:after="120"/>
        <w:ind w:left="1418"/>
        <w:contextualSpacing w:val="0"/>
        <w:jc w:val="both"/>
      </w:pPr>
      <w:r>
        <w:t>En option, la plateforme pourrait également coopérer avec une ou plusieurs revues de données (</w:t>
      </w:r>
      <w:r w:rsidRPr="00A74CFD">
        <w:rPr>
          <w:i/>
        </w:rPr>
        <w:t>data journals</w:t>
      </w:r>
      <w:r>
        <w:t xml:space="preserve">), afin de faciliter l'exposition et l'impact des données. Deux exemples : </w:t>
      </w:r>
    </w:p>
    <w:p w14:paraId="0C9B7C74" w14:textId="77777777" w:rsidR="003B4DC9" w:rsidRDefault="003B4DC9" w:rsidP="003B4DC9">
      <w:pPr>
        <w:pStyle w:val="Paragraphedeliste"/>
        <w:numPr>
          <w:ilvl w:val="0"/>
          <w:numId w:val="47"/>
        </w:numPr>
        <w:spacing w:after="120"/>
        <w:ind w:left="1775" w:hanging="357"/>
        <w:contextualSpacing w:val="0"/>
        <w:jc w:val="both"/>
      </w:pPr>
      <w:r>
        <w:lastRenderedPageBreak/>
        <w:t>L</w:t>
      </w:r>
      <w:r w:rsidR="00707429">
        <w:t>’opérateur DANS a conclu un partenariat avec l’éditeur néerlandais Brill</w:t>
      </w:r>
      <w:r w:rsidR="0023004C">
        <w:t xml:space="preserve"> </w:t>
      </w:r>
      <w:r w:rsidR="00707429">
        <w:t xml:space="preserve">pour alimenter le </w:t>
      </w:r>
      <w:r w:rsidR="0023004C" w:rsidRPr="00A74CFD">
        <w:rPr>
          <w:i/>
        </w:rPr>
        <w:t>Research Data Journal for the Humanities and Social Sciences</w:t>
      </w:r>
      <w:r w:rsidR="0023004C">
        <w:t xml:space="preserve"> </w:t>
      </w:r>
      <w:r w:rsidR="00707429">
        <w:t>à partir de l’entrepôt EASY</w:t>
      </w:r>
      <w:r w:rsidR="0023004C">
        <w:t xml:space="preserve"> (le directeur de DANS est co-éditeur de la revue)</w:t>
      </w:r>
      <w:r>
        <w:t>.</w:t>
      </w:r>
    </w:p>
    <w:p w14:paraId="4A6723AB" w14:textId="753FB461" w:rsidR="00E237AA" w:rsidRDefault="0023004C" w:rsidP="003B4DC9">
      <w:pPr>
        <w:pStyle w:val="Paragraphedeliste"/>
        <w:numPr>
          <w:ilvl w:val="0"/>
          <w:numId w:val="47"/>
        </w:numPr>
        <w:spacing w:after="120"/>
        <w:ind w:left="1775" w:hanging="357"/>
        <w:contextualSpacing w:val="0"/>
        <w:jc w:val="both"/>
      </w:pPr>
      <w:r>
        <w:t xml:space="preserve">DataONE </w:t>
      </w:r>
      <w:r w:rsidR="008F4472">
        <w:t xml:space="preserve">Dash </w:t>
      </w:r>
      <w:r>
        <w:t xml:space="preserve">peut </w:t>
      </w:r>
      <w:r w:rsidR="00707429">
        <w:t xml:space="preserve">éditer </w:t>
      </w:r>
      <w:r>
        <w:t xml:space="preserve">des </w:t>
      </w:r>
      <w:r w:rsidRPr="00A74CFD">
        <w:rPr>
          <w:i/>
        </w:rPr>
        <w:t>data papers</w:t>
      </w:r>
      <w:r>
        <w:t xml:space="preserve"> </w:t>
      </w:r>
      <w:r w:rsidR="00707429">
        <w:t xml:space="preserve">génériques </w:t>
      </w:r>
      <w:r>
        <w:t>en PDF, à partir des métadonnées.</w:t>
      </w:r>
    </w:p>
    <w:p w14:paraId="71D025B8" w14:textId="77777777" w:rsidR="00DD5667" w:rsidRDefault="00DD5667" w:rsidP="00AB666E">
      <w:pPr>
        <w:jc w:val="both"/>
        <w:rPr>
          <w:rFonts w:asciiTheme="majorHAnsi" w:eastAsiaTheme="majorEastAsia" w:hAnsiTheme="majorHAnsi" w:cstheme="majorBidi"/>
          <w:b/>
          <w:color w:val="2E74B5" w:themeColor="accent1" w:themeShade="BF"/>
          <w:sz w:val="32"/>
          <w:szCs w:val="32"/>
        </w:rPr>
      </w:pPr>
      <w:r>
        <w:br w:type="page"/>
      </w:r>
    </w:p>
    <w:p w14:paraId="5943F270" w14:textId="70A32099" w:rsidR="00D83843" w:rsidRPr="00557823" w:rsidRDefault="00333134" w:rsidP="00557823">
      <w:pPr>
        <w:pStyle w:val="Titre1"/>
        <w:pageBreakBefore/>
        <w:spacing w:after="360"/>
        <w:jc w:val="both"/>
        <w:rPr>
          <w:rFonts w:ascii="Calibri" w:hAnsi="Calibri"/>
          <w:color w:val="C45911" w:themeColor="accent2" w:themeShade="BF"/>
          <w:sz w:val="34"/>
        </w:rPr>
      </w:pPr>
      <w:bookmarkStart w:id="16" w:name="_Toc505868150"/>
      <w:r w:rsidRPr="00557823">
        <w:rPr>
          <w:rFonts w:ascii="Calibri" w:hAnsi="Calibri"/>
          <w:color w:val="C45911" w:themeColor="accent2" w:themeShade="BF"/>
          <w:sz w:val="34"/>
        </w:rPr>
        <w:lastRenderedPageBreak/>
        <w:t xml:space="preserve">Partie 2 : </w:t>
      </w:r>
      <w:r w:rsidR="00984B9D" w:rsidRPr="00557823">
        <w:rPr>
          <w:rFonts w:ascii="Calibri" w:hAnsi="Calibri"/>
          <w:color w:val="C45911" w:themeColor="accent2" w:themeShade="BF"/>
          <w:sz w:val="34"/>
        </w:rPr>
        <w:t xml:space="preserve">Un </w:t>
      </w:r>
      <w:r w:rsidR="007E43FA" w:rsidRPr="00557823">
        <w:rPr>
          <w:rFonts w:ascii="Calibri" w:hAnsi="Calibri"/>
          <w:color w:val="C45911" w:themeColor="accent2" w:themeShade="BF"/>
          <w:sz w:val="34"/>
        </w:rPr>
        <w:t>environnement dynamique</w:t>
      </w:r>
      <w:bookmarkEnd w:id="16"/>
    </w:p>
    <w:p w14:paraId="3CF04F68" w14:textId="610A81CC" w:rsidR="00FB5AB9" w:rsidRDefault="00FB5AB9" w:rsidP="00C2613B">
      <w:pPr>
        <w:pStyle w:val="Paragraphedeliste"/>
        <w:spacing w:before="120" w:after="120"/>
        <w:ind w:left="1418"/>
        <w:contextualSpacing w:val="0"/>
        <w:jc w:val="both"/>
      </w:pPr>
      <w:r>
        <w:t>La réalisation du projet allemand RADAR a pris quatre ans et</w:t>
      </w:r>
      <w:r w:rsidR="00C2613B">
        <w:t>,</w:t>
      </w:r>
      <w:r>
        <w:t xml:space="preserve"> durant cette période, la nature du projet a profondément changé : l’entrepôt de données du premier cahier des charges, proposant des fonctionnalités de conservation et d’exposition, est devenu une plateforme plus riche et plus complexe. Le projet franç</w:t>
      </w:r>
      <w:r w:rsidR="00C2613B">
        <w:t>ais n’a pas la même temporalité : t</w:t>
      </w:r>
      <w:r>
        <w:t xml:space="preserve">ous les experts conviennent qu’il y a urgence. </w:t>
      </w:r>
    </w:p>
    <w:p w14:paraId="6A230A6B" w14:textId="6B2260B3" w:rsidR="00FB5AB9" w:rsidRDefault="00FB5AB9" w:rsidP="00C2613B">
      <w:pPr>
        <w:pStyle w:val="Paragraphedeliste"/>
        <w:spacing w:before="120" w:after="120"/>
        <w:ind w:left="1418"/>
        <w:contextualSpacing w:val="0"/>
        <w:jc w:val="both"/>
      </w:pPr>
      <w:r>
        <w:t xml:space="preserve">En fait, ce constat d’urgence implique deux conséquences : </w:t>
      </w:r>
      <w:r w:rsidR="006E2361">
        <w:t xml:space="preserve">pour le dire simplement, </w:t>
      </w:r>
      <w:r>
        <w:t xml:space="preserve">soit </w:t>
      </w:r>
      <w:r w:rsidR="007C4AAA">
        <w:t>« </w:t>
      </w:r>
      <w:r w:rsidR="00AB2C02">
        <w:t>Data Alpha</w:t>
      </w:r>
      <w:r w:rsidR="007C4AAA">
        <w:t> »</w:t>
      </w:r>
      <w:r>
        <w:t xml:space="preserve"> est mis en chantier maintenant pour être opérationnel en 2019, soit le projet n’a </w:t>
      </w:r>
      <w:r w:rsidR="00C2613B">
        <w:t xml:space="preserve">probablement </w:t>
      </w:r>
      <w:r>
        <w:t xml:space="preserve">plus de sens. Pour des raisons juridiques et réglementaires, mais aussi pour satisfaire les exigences des grands programmes scientifiques et des éditeurs, les chercheurs et leurs institutions ont besoin d’une solution maintenant, pour la conservation et la diffusion de leurs données. </w:t>
      </w:r>
    </w:p>
    <w:p w14:paraId="5D538934" w14:textId="77777777" w:rsidR="00FB5AB9" w:rsidRDefault="00FB5AB9" w:rsidP="00C2613B">
      <w:pPr>
        <w:pStyle w:val="Paragraphedeliste"/>
        <w:spacing w:before="120" w:after="120"/>
        <w:ind w:left="1418"/>
        <w:contextualSpacing w:val="0"/>
        <w:jc w:val="both"/>
      </w:pPr>
      <w:r>
        <w:t>L’absence d’une solution nationale incitera la communauté scientifique à chercher des alternatives, en développant des dispositifs locaux, en adoptant des infrastructures internationales et/ou en achetant des produits commerciaux. Les enjeux sont multiples : la qualité des outils et services, les coûts (investissements, achats, licences…), le contrôle des données, leur sécurité, et la perte potentielle de compétences et d’expertise en cas d’externalisation de la gestion des données.</w:t>
      </w:r>
    </w:p>
    <w:p w14:paraId="67E71BFE" w14:textId="77777777" w:rsidR="006E2361" w:rsidRDefault="00FB5AB9" w:rsidP="00C2613B">
      <w:pPr>
        <w:pStyle w:val="Paragraphedeliste"/>
        <w:spacing w:before="120" w:after="120"/>
        <w:ind w:left="1418"/>
        <w:contextualSpacing w:val="0"/>
        <w:jc w:val="both"/>
      </w:pPr>
      <w:r>
        <w:t xml:space="preserve">A partir de nos entretiens et études, nous allons d’abord dégager quelques facteurs favorables à la réalisation d’une </w:t>
      </w:r>
      <w:r w:rsidRPr="00A53AAF">
        <w:t>plateforme mutualisée pluridisciplinaire de stockage, de gestion, de signalement et de partage de données de recherche</w:t>
      </w:r>
      <w:r>
        <w:t xml:space="preserve">, avant d’identifier les principaux verrous </w:t>
      </w:r>
      <w:r>
        <w:lastRenderedPageBreak/>
        <w:t xml:space="preserve">et risques du projet. Cependant il faut tenir compte du dynamisme de la situation. Les conditions changent rapidement, et l’analyse n’a qu’une portée limitée. </w:t>
      </w:r>
    </w:p>
    <w:p w14:paraId="68C38407" w14:textId="43DAC700" w:rsidR="00FB5AB9" w:rsidRDefault="00FB5AB9" w:rsidP="00C2613B">
      <w:pPr>
        <w:pStyle w:val="Paragraphedeliste"/>
        <w:spacing w:before="120" w:after="120"/>
        <w:ind w:left="1418"/>
        <w:contextualSpacing w:val="0"/>
        <w:jc w:val="both"/>
      </w:pPr>
      <w:r>
        <w:t>Mais cela est vrai aussi pour la solution</w:t>
      </w:r>
      <w:r w:rsidR="006E2361">
        <w:t>, et c’est la deuxième conséquence</w:t>
      </w:r>
      <w:r>
        <w:t> : le constat d’urgence doit admettre qu’une solution, quelle qu’elle soit, ne pourra jamais être que transitoire (pas provisoire !) et qu’elle doit avant tout rester flexible et ouverte aux développements à venir. Ce qui, paradoxalement, devrait faciliter la gestion et la réalisation du projet en limitant les coûts afférents.</w:t>
      </w:r>
    </w:p>
    <w:p w14:paraId="2FACEF37" w14:textId="67B381A4" w:rsidR="00FB5AB9" w:rsidRPr="00C2613B" w:rsidRDefault="005B421F" w:rsidP="00C2613B">
      <w:pPr>
        <w:pStyle w:val="Titre2"/>
        <w:pBdr>
          <w:bottom w:val="single" w:sz="12" w:space="1" w:color="002060"/>
        </w:pBdr>
        <w:spacing w:after="160"/>
        <w:jc w:val="both"/>
        <w:rPr>
          <w:rFonts w:ascii="Calibri" w:hAnsi="Calibri"/>
          <w:color w:val="092368"/>
          <w:sz w:val="28"/>
          <w:szCs w:val="28"/>
        </w:rPr>
      </w:pPr>
      <w:r>
        <w:rPr>
          <w:rFonts w:ascii="Calibri" w:hAnsi="Calibri"/>
          <w:color w:val="092368"/>
          <w:sz w:val="28"/>
          <w:szCs w:val="28"/>
        </w:rPr>
        <w:br w:type="column"/>
      </w:r>
      <w:bookmarkStart w:id="17" w:name="_Toc505868151"/>
      <w:r w:rsidR="002A0837" w:rsidRPr="00C2613B">
        <w:rPr>
          <w:rFonts w:ascii="Calibri" w:hAnsi="Calibri"/>
          <w:color w:val="092368"/>
          <w:sz w:val="28"/>
          <w:szCs w:val="28"/>
        </w:rPr>
        <w:lastRenderedPageBreak/>
        <w:t>Une dynamique favorable et des opportunités</w:t>
      </w:r>
      <w:bookmarkEnd w:id="17"/>
    </w:p>
    <w:p w14:paraId="1ADBB04B" w14:textId="54997466" w:rsidR="000418F1" w:rsidRDefault="00FB5AB9" w:rsidP="00C2613B">
      <w:pPr>
        <w:pStyle w:val="Paragraphedeliste"/>
        <w:spacing w:before="120" w:after="120"/>
        <w:ind w:left="1418"/>
        <w:contextualSpacing w:val="0"/>
        <w:jc w:val="both"/>
      </w:pPr>
      <w:r>
        <w:t xml:space="preserve">Actuellement, plusieurs variables convergent en faveur du lancement d’un projet </w:t>
      </w:r>
      <w:r w:rsidR="007C4AAA">
        <w:t>« </w:t>
      </w:r>
      <w:r w:rsidR="00AB2C02">
        <w:t>Data Alpha</w:t>
      </w:r>
      <w:r w:rsidR="007C4AAA">
        <w:t> »</w:t>
      </w:r>
      <w:r>
        <w:t>. Nous avons identifié six facteurs dynamiques dont le potentiel facilite la prise de décision et la mise en chantier d’une future plateforme nationale.</w:t>
      </w:r>
      <w:r w:rsidR="000418F1" w:rsidRPr="000418F1">
        <w:t xml:space="preserve"> </w:t>
      </w:r>
    </w:p>
    <w:p w14:paraId="7906FB65" w14:textId="0DE4FA0B" w:rsidR="000418F1" w:rsidRDefault="000418F1" w:rsidP="006C0020">
      <w:pPr>
        <w:spacing w:before="240" w:after="0"/>
        <w:jc w:val="center"/>
        <w:rPr>
          <w:rFonts w:eastAsiaTheme="majorEastAsia" w:cs="Open Sans"/>
          <w:b/>
          <w:color w:val="1F4E79" w:themeColor="accent1" w:themeShade="80"/>
          <w:sz w:val="20"/>
        </w:rPr>
      </w:pPr>
      <w:r>
        <w:rPr>
          <w:rFonts w:eastAsiaTheme="majorEastAsia" w:cs="Open Sans"/>
          <w:b/>
          <w:color w:val="1F4E79" w:themeColor="accent1" w:themeShade="80"/>
          <w:sz w:val="20"/>
        </w:rPr>
        <w:t>Points forts et opportunités</w:t>
      </w:r>
    </w:p>
    <w:p w14:paraId="650B8577" w14:textId="77777777" w:rsidR="007C4AAA" w:rsidRPr="004C0F45" w:rsidRDefault="007C4AAA" w:rsidP="000418F1">
      <w:pPr>
        <w:spacing w:after="0"/>
        <w:jc w:val="center"/>
        <w:rPr>
          <w:rFonts w:eastAsiaTheme="majorEastAsia" w:cs="Open Sans"/>
          <w:b/>
          <w:color w:val="1F4E79" w:themeColor="accent1" w:themeShade="80"/>
          <w:sz w:val="20"/>
        </w:rPr>
      </w:pPr>
    </w:p>
    <w:p w14:paraId="54F0C932" w14:textId="1C6C1783" w:rsidR="00D83843" w:rsidRDefault="000418F1" w:rsidP="000418F1">
      <w:pPr>
        <w:spacing w:after="120"/>
        <w:jc w:val="center"/>
      </w:pPr>
      <w:r>
        <w:rPr>
          <w:noProof/>
          <w:lang w:eastAsia="fr-FR"/>
        </w:rPr>
        <w:drawing>
          <wp:inline distT="0" distB="0" distL="0" distR="0" wp14:anchorId="79CEBDD9" wp14:editId="1E99A7F6">
            <wp:extent cx="4200525" cy="2514600"/>
            <wp:effectExtent l="0" t="38100" r="0" b="7620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6FB38993" w14:textId="77777777" w:rsidR="00336C42" w:rsidRPr="00336C42" w:rsidRDefault="00336C42" w:rsidP="006C0020">
      <w:pPr>
        <w:pStyle w:val="Titre3"/>
        <w:spacing w:before="120"/>
      </w:pPr>
      <w:r w:rsidRPr="00336C42">
        <w:t>Une prise de conscience de la nécessité d’agir</w:t>
      </w:r>
    </w:p>
    <w:p w14:paraId="55B1CD34" w14:textId="77777777" w:rsidR="00336C42" w:rsidRPr="00336C42" w:rsidRDefault="00336C42" w:rsidP="00C2613B">
      <w:pPr>
        <w:pStyle w:val="Paragraphedeliste"/>
        <w:spacing w:before="120" w:after="120"/>
        <w:ind w:left="1418"/>
        <w:contextualSpacing w:val="0"/>
        <w:jc w:val="both"/>
      </w:pPr>
      <w:r w:rsidRPr="00336C42">
        <w:t>Le sujet est d’actualité et suscite de l’intérêt. Au sein des universités, la question des données de la recherche « </w:t>
      </w:r>
      <w:r w:rsidRPr="007C4AAA">
        <w:rPr>
          <w:i/>
        </w:rPr>
        <w:t>excite tout le monde en ce moment qui brasse plein d’idées pas toujours très pertinentes </w:t>
      </w:r>
      <w:r w:rsidRPr="00336C42">
        <w:t xml:space="preserve">». De leur </w:t>
      </w:r>
      <w:r w:rsidRPr="00336C42">
        <w:lastRenderedPageBreak/>
        <w:t>côté, les organismes de recherche (se) posent également la question, sans toujours aller plus loin. Il y a au moins trois raisons pour cet intérêt :</w:t>
      </w:r>
    </w:p>
    <w:p w14:paraId="211A2706" w14:textId="3DDF48F5" w:rsidR="00336C42" w:rsidRPr="00336C42" w:rsidRDefault="00336C42" w:rsidP="00C2613B">
      <w:pPr>
        <w:pStyle w:val="Paragraphedeliste"/>
        <w:numPr>
          <w:ilvl w:val="0"/>
          <w:numId w:val="47"/>
        </w:numPr>
        <w:spacing w:after="120"/>
        <w:ind w:left="1775" w:hanging="357"/>
        <w:contextualSpacing w:val="0"/>
        <w:jc w:val="both"/>
      </w:pPr>
      <w:r w:rsidRPr="00336C42">
        <w:rPr>
          <w:b/>
        </w:rPr>
        <w:t>Les programmes scientifiques</w:t>
      </w:r>
      <w:r w:rsidR="00C2613B">
        <w:rPr>
          <w:b/>
        </w:rPr>
        <w:t>.</w:t>
      </w:r>
      <w:r w:rsidRPr="00336C42">
        <w:t xml:space="preserve"> Les exigences des financeurs (Commission Européenne etc.) incitent les chercheurs à demander un endroit pour déposer leurs données avec un DOI</w:t>
      </w:r>
      <w:r w:rsidR="007C4AAA">
        <w:t xml:space="preserve">. </w:t>
      </w:r>
      <w:r w:rsidRPr="00336C42">
        <w:t>« </w:t>
      </w:r>
      <w:r w:rsidRPr="007C4AAA">
        <w:rPr>
          <w:i/>
        </w:rPr>
        <w:t>Avec le programme H2020 et le Open Data Pilot, les chercheurs découvrent leurs besoins</w:t>
      </w:r>
      <w:r w:rsidRPr="00336C42">
        <w:t> ». Sans doute, l’ANR, sur le modèle d’autres agences, suivra le même chemin et conditionnera tôt ou tard le financement de la recherche à l’existence d’un plan de gestion des données et, dans la mesure du possible, d’une mise à disposition des résultats.</w:t>
      </w:r>
    </w:p>
    <w:p w14:paraId="0357D093" w14:textId="7AF1C966" w:rsidR="00336C42" w:rsidRPr="00336C42" w:rsidRDefault="00336C42" w:rsidP="00C2613B">
      <w:pPr>
        <w:pStyle w:val="Paragraphedeliste"/>
        <w:numPr>
          <w:ilvl w:val="0"/>
          <w:numId w:val="47"/>
        </w:numPr>
        <w:spacing w:after="120"/>
        <w:ind w:left="1775" w:hanging="357"/>
        <w:contextualSpacing w:val="0"/>
        <w:jc w:val="both"/>
      </w:pPr>
      <w:r w:rsidRPr="00336C42">
        <w:rPr>
          <w:b/>
        </w:rPr>
        <w:t>Les conditions des éditeurs</w:t>
      </w:r>
      <w:r w:rsidR="00C2613B">
        <w:rPr>
          <w:b/>
        </w:rPr>
        <w:t>.</w:t>
      </w:r>
      <w:r w:rsidRPr="00336C42">
        <w:t xml:space="preserve"> De plus en plus souvent, les éditeurs scientifiques demandent aujourd’hui, au moins pendant la période de l’évaluation d’un manuscrit, l’adresse ou l’identifiant pour accéder aux résultats décrits. Parfois, la publication d’un article est conditionnée par l’accessibilité aux données, afin d’en assurer la vérification, la réplication et la réutilisation.</w:t>
      </w:r>
    </w:p>
    <w:p w14:paraId="5AE93E24" w14:textId="3F12DC17" w:rsidR="00336C42" w:rsidRPr="00336C42" w:rsidRDefault="00336C42" w:rsidP="00C2613B">
      <w:pPr>
        <w:pStyle w:val="Paragraphedeliste"/>
        <w:numPr>
          <w:ilvl w:val="0"/>
          <w:numId w:val="47"/>
        </w:numPr>
        <w:spacing w:after="120"/>
        <w:ind w:left="1775" w:hanging="357"/>
        <w:contextualSpacing w:val="0"/>
        <w:jc w:val="both"/>
      </w:pPr>
      <w:r w:rsidRPr="00336C42">
        <w:rPr>
          <w:b/>
        </w:rPr>
        <w:t>La protection des données</w:t>
      </w:r>
      <w:r w:rsidR="00C2613B">
        <w:rPr>
          <w:b/>
        </w:rPr>
        <w:t>.</w:t>
      </w:r>
      <w:r w:rsidRPr="00336C42">
        <w:t xml:space="preserve"> Le renforcement des droits des personnes, y compris pour la recherche impliquant la personne humaine dans le domaine de la santé, demande une attention particulière par rapport à la sécurité des systèmes d’information et des données. Les solutions</w:t>
      </w:r>
      <w:r w:rsidRPr="007C4AAA">
        <w:t xml:space="preserve"> ad hoc</w:t>
      </w:r>
      <w:r w:rsidRPr="00336C42">
        <w:t xml:space="preserve"> et l’environnement informatique des établissements ne sont pas (plus) toujours à la hauteur des nouvelles contraintes et menaces.</w:t>
      </w:r>
    </w:p>
    <w:p w14:paraId="1DECEE32" w14:textId="77777777" w:rsidR="00C2613B" w:rsidRDefault="00336C42" w:rsidP="00C2613B">
      <w:pPr>
        <w:pStyle w:val="Paragraphedeliste"/>
        <w:spacing w:before="120" w:after="120"/>
        <w:ind w:left="1418"/>
        <w:contextualSpacing w:val="0"/>
        <w:jc w:val="both"/>
      </w:pPr>
      <w:r w:rsidRPr="00336C42">
        <w:t>C’est avant tout ce dernier aspect qui oblige les chercheurs et leurs organisations à chercher des solutions pour le stockage et la gestion de leurs données dans un environnement sécurisé. « </w:t>
      </w:r>
      <w:r w:rsidRPr="007C4AAA">
        <w:rPr>
          <w:i/>
        </w:rPr>
        <w:t xml:space="preserve">Leur problème est surtout la sécurité et les aspects juridiques, les données personnelles, les </w:t>
      </w:r>
      <w:r w:rsidRPr="007C4AAA">
        <w:rPr>
          <w:i/>
        </w:rPr>
        <w:lastRenderedPageBreak/>
        <w:t>données sensibles ou confidentielles, notamment quand il s'agit de grands volumes</w:t>
      </w:r>
      <w:r w:rsidRPr="00336C42">
        <w:t xml:space="preserve"> ». </w:t>
      </w:r>
    </w:p>
    <w:p w14:paraId="6D33539C" w14:textId="77777777" w:rsidR="00C2613B" w:rsidRDefault="00336C42" w:rsidP="00C2613B">
      <w:pPr>
        <w:pStyle w:val="Paragraphedeliste"/>
        <w:spacing w:before="120" w:after="120"/>
        <w:ind w:left="1418"/>
        <w:contextualSpacing w:val="0"/>
        <w:jc w:val="both"/>
      </w:pPr>
      <w:r w:rsidRPr="00336C42">
        <w:t>Google Drive n'est pas une option mais reste fortement utilisé. Formulé par le responsable d’une mission recherche au sein d’un SCD, cela donne : « </w:t>
      </w:r>
      <w:r w:rsidRPr="007C4AAA">
        <w:rPr>
          <w:i/>
        </w:rPr>
        <w:t>En matière de diffusion, le cas des données dites à caractère personnel pose un problème particulier. La spécificité de ces données c'est qu'elles peuvent faire l'objet d'une dérogation en matière de diffusion uniquement si elles sont réutilisées à des fins de recherche scientifique ou archivistique. En général, comme aucune solution n'est facile à mettre en œuvre ces données ne sont pas diffusées et rarement archivées, ce qui est un problème pour les chercheurs pour lesquels c'est le type de données principal</w:t>
      </w:r>
      <w:r w:rsidRPr="00336C42">
        <w:t xml:space="preserve"> ». </w:t>
      </w:r>
    </w:p>
    <w:p w14:paraId="4101C165" w14:textId="651B7F7B" w:rsidR="00336C42" w:rsidRPr="00336C42" w:rsidRDefault="00336C42" w:rsidP="00C2613B">
      <w:pPr>
        <w:pStyle w:val="Paragraphedeliste"/>
        <w:spacing w:before="120" w:after="120"/>
        <w:ind w:left="1418"/>
        <w:contextualSpacing w:val="0"/>
        <w:jc w:val="both"/>
      </w:pPr>
      <w:r w:rsidRPr="00336C42">
        <w:t xml:space="preserve">Il s’agit de </w:t>
      </w:r>
      <w:r w:rsidR="007C4AAA">
        <w:t>« </w:t>
      </w:r>
      <w:r w:rsidRPr="007C4AAA">
        <w:rPr>
          <w:i/>
        </w:rPr>
        <w:t>données exigeantes</w:t>
      </w:r>
      <w:r w:rsidRPr="00336C42">
        <w:t> » en matière de services associés, dont les solutions locales (institutionnelles) paraissent difficiles, voire irréalistes. Le projet d’un RENATER Drive est considéré comme allant dans le bons sens, sans toutefois répondre à toutes les questions.</w:t>
      </w:r>
    </w:p>
    <w:p w14:paraId="7B65231E" w14:textId="058350A2" w:rsidR="00336C42" w:rsidRPr="00336C42" w:rsidRDefault="00336C42" w:rsidP="00C2613B">
      <w:pPr>
        <w:pStyle w:val="Paragraphedeliste"/>
        <w:spacing w:before="120" w:after="120"/>
        <w:ind w:left="1418"/>
        <w:contextualSpacing w:val="0"/>
        <w:jc w:val="both"/>
      </w:pPr>
      <w:r w:rsidRPr="00336C42">
        <w:t>Un autre argument en faveur d’une solution mutualisée a été avancé par le premier directeur de la TGIR Huma-Num, Marc Renneville, devant l’Assemblée Nationale en 2016</w:t>
      </w:r>
      <w:r w:rsidRPr="00336C42">
        <w:rPr>
          <w:vertAlign w:val="superscript"/>
        </w:rPr>
        <w:footnoteReference w:id="31"/>
      </w:r>
      <w:r w:rsidRPr="00336C42">
        <w:t> : « </w:t>
      </w:r>
      <w:r w:rsidRPr="00C2613B">
        <w:rPr>
          <w:i/>
        </w:rPr>
        <w:t xml:space="preserve">(…) je voudrais (…) souligner combien le développement de structure permettant une gestion mutualisée des données peut aussi avoir un effet bénéfique à l’évolution de nos savoirs et au décloisonnement de nos disciplines. L’incidence de la diffusion de ces solutions de gestion co-élaborée avec les chercheurs, c’est </w:t>
      </w:r>
      <w:r w:rsidRPr="00C2613B">
        <w:rPr>
          <w:i/>
        </w:rPr>
        <w:lastRenderedPageBreak/>
        <w:t>qu’elle stimule le travail collectif et nous permet de nous concentrer sur l’élaboration de nouveaux outils de publication, de visualisation et de diffusion de l’information scientifique. </w:t>
      </w:r>
      <w:r w:rsidRPr="00336C42">
        <w:t>»</w:t>
      </w:r>
    </w:p>
    <w:p w14:paraId="72013786" w14:textId="77777777" w:rsidR="00336C42" w:rsidRPr="00336C42" w:rsidRDefault="00336C42" w:rsidP="00C2613B">
      <w:pPr>
        <w:pStyle w:val="Titre3"/>
        <w:spacing w:after="120"/>
      </w:pPr>
      <w:r w:rsidRPr="00336C42">
        <w:t>L’identification d’un faisceau de besoins sans réponse</w:t>
      </w:r>
    </w:p>
    <w:p w14:paraId="33BBF2D0" w14:textId="19464EE8" w:rsidR="00336C42" w:rsidRPr="00336C42" w:rsidRDefault="00336C42" w:rsidP="00C2613B">
      <w:pPr>
        <w:pStyle w:val="Paragraphedeliste"/>
        <w:spacing w:before="120" w:after="120"/>
        <w:ind w:left="1418"/>
        <w:contextualSpacing w:val="0"/>
        <w:jc w:val="both"/>
      </w:pPr>
      <w:r w:rsidRPr="00336C42">
        <w:t xml:space="preserve">Sur le terrain, cette prise de conscience se traduit par la description d’un ensemble de besoins qui à ce jour restent trop souvent sans réponse adéquate. </w:t>
      </w:r>
      <w:r w:rsidR="00C2613B">
        <w:t>P</w:t>
      </w:r>
      <w:r w:rsidRPr="00336C42">
        <w:t>lusieurs enquêtes</w:t>
      </w:r>
      <w:r w:rsidRPr="00336C42">
        <w:rPr>
          <w:vertAlign w:val="superscript"/>
        </w:rPr>
        <w:footnoteReference w:id="32"/>
      </w:r>
      <w:r w:rsidRPr="00336C42">
        <w:t xml:space="preserve"> et études ont contribué à reconnaître l’existence de « </w:t>
      </w:r>
      <w:r w:rsidRPr="007C4AAA">
        <w:rPr>
          <w:i/>
        </w:rPr>
        <w:t>chercheurs sans outils</w:t>
      </w:r>
      <w:r w:rsidRPr="00336C42">
        <w:t> » (par exemple pour faire du TDM en sciences humaines), de « </w:t>
      </w:r>
      <w:r w:rsidRPr="007C4AAA">
        <w:rPr>
          <w:i/>
        </w:rPr>
        <w:t>petites communautés</w:t>
      </w:r>
      <w:r w:rsidRPr="00336C42">
        <w:t> » (notamment transdisciplinaires, sans réelles réflexions ou pratiques concernant la gestion des données) et d’une « </w:t>
      </w:r>
      <w:r w:rsidRPr="007C4AAA">
        <w:rPr>
          <w:i/>
        </w:rPr>
        <w:t>longue traîne de données</w:t>
      </w:r>
      <w:r w:rsidRPr="00336C42">
        <w:t> ».</w:t>
      </w:r>
    </w:p>
    <w:p w14:paraId="57E8BF6B" w14:textId="77777777" w:rsidR="004E2AC7" w:rsidRDefault="00336C42" w:rsidP="00C2613B">
      <w:pPr>
        <w:pStyle w:val="Paragraphedeliste"/>
        <w:spacing w:before="120" w:after="120"/>
        <w:ind w:left="1418"/>
        <w:contextualSpacing w:val="0"/>
        <w:jc w:val="both"/>
      </w:pPr>
      <w:r w:rsidRPr="00336C42">
        <w:t xml:space="preserve">Certains résultats </w:t>
      </w:r>
      <w:r w:rsidR="00B959E0">
        <w:t xml:space="preserve">de ces études </w:t>
      </w:r>
      <w:r w:rsidRPr="00336C42">
        <w:t xml:space="preserve">sont </w:t>
      </w:r>
      <w:r w:rsidR="006E2361" w:rsidRPr="00336C42">
        <w:t>paradoxaux</w:t>
      </w:r>
      <w:r w:rsidRPr="00336C42">
        <w:t xml:space="preserve">. D’une part, les chercheurs sont globalement assez favorables </w:t>
      </w:r>
      <w:r w:rsidR="006E2361">
        <w:t xml:space="preserve">au </w:t>
      </w:r>
      <w:r w:rsidRPr="00336C42">
        <w:t>partage de leurs données, avec une préférence pour des entrepôts multidisciplinaires (nationaux ou internationaux) et des plateformes spécialisées</w:t>
      </w:r>
      <w:r w:rsidRPr="00336C42">
        <w:rPr>
          <w:vertAlign w:val="superscript"/>
        </w:rPr>
        <w:footnoteReference w:id="33"/>
      </w:r>
      <w:r w:rsidR="006E2361">
        <w:t xml:space="preserve">. Mais </w:t>
      </w:r>
      <w:r w:rsidRPr="00336C42">
        <w:t xml:space="preserve">ils connaissent </w:t>
      </w:r>
      <w:r w:rsidR="006E2361">
        <w:t xml:space="preserve">assez </w:t>
      </w:r>
      <w:r w:rsidRPr="00336C42">
        <w:t xml:space="preserve">mal les infrastructures nationales qu’ils utilisent (trop) peu. </w:t>
      </w:r>
    </w:p>
    <w:p w14:paraId="44669440" w14:textId="17045646" w:rsidR="00C2613B" w:rsidRDefault="00336C42" w:rsidP="00C2613B">
      <w:pPr>
        <w:pStyle w:val="Paragraphedeliste"/>
        <w:spacing w:before="120" w:after="120"/>
        <w:ind w:left="1418"/>
        <w:contextualSpacing w:val="0"/>
        <w:jc w:val="both"/>
      </w:pPr>
      <w:r w:rsidRPr="00336C42">
        <w:t>Ceci étant, leurs demandes portent avant tout sur l’environnement de travail performant, proposant des espaces de travail collaboratif et de stockage sécurisés, afin de protéger les données scientifiques (« </w:t>
      </w:r>
      <w:r w:rsidRPr="007C4AAA">
        <w:rPr>
          <w:i/>
        </w:rPr>
        <w:t>données chaudes</w:t>
      </w:r>
      <w:r w:rsidRPr="00336C42">
        <w:t> »), ainsi que sur l’archivage pérenne des résultats, une fois le projet de recherche terminé (« </w:t>
      </w:r>
      <w:r w:rsidRPr="007C4AAA">
        <w:rPr>
          <w:i/>
        </w:rPr>
        <w:t>données froides</w:t>
      </w:r>
      <w:r w:rsidRPr="00336C42">
        <w:t xml:space="preserve"> »). </w:t>
      </w:r>
    </w:p>
    <w:p w14:paraId="4C5ED507" w14:textId="2E5240A1" w:rsidR="00336C42" w:rsidRPr="00336C42" w:rsidRDefault="007C4AAA" w:rsidP="00C2613B">
      <w:pPr>
        <w:pStyle w:val="Paragraphedeliste"/>
        <w:spacing w:before="120" w:after="120"/>
        <w:ind w:left="1418"/>
        <w:contextualSpacing w:val="0"/>
        <w:jc w:val="both"/>
      </w:pPr>
      <w:r>
        <w:lastRenderedPageBreak/>
        <w:t>« </w:t>
      </w:r>
      <w:r w:rsidR="00AB2C02">
        <w:t>Data Alpha</w:t>
      </w:r>
      <w:r>
        <w:t> »</w:t>
      </w:r>
      <w:r w:rsidR="00336C42" w:rsidRPr="00336C42">
        <w:t xml:space="preserve"> apporterait des réponses à plusieurs besoins, dont notamment :</w:t>
      </w:r>
    </w:p>
    <w:p w14:paraId="6D1F419C" w14:textId="77777777" w:rsidR="00336C42" w:rsidRPr="00336C42" w:rsidRDefault="00336C42" w:rsidP="00C2613B">
      <w:pPr>
        <w:pStyle w:val="Paragraphedeliste"/>
        <w:numPr>
          <w:ilvl w:val="0"/>
          <w:numId w:val="47"/>
        </w:numPr>
        <w:spacing w:after="120"/>
        <w:ind w:left="1775" w:hanging="357"/>
        <w:contextualSpacing w:val="0"/>
        <w:jc w:val="both"/>
      </w:pPr>
      <w:r w:rsidRPr="00336C42">
        <w:t>un espace de stockage et de conservation,</w:t>
      </w:r>
    </w:p>
    <w:p w14:paraId="6324F63B" w14:textId="77777777" w:rsidR="00336C42" w:rsidRPr="00336C42" w:rsidRDefault="00336C42" w:rsidP="00C2613B">
      <w:pPr>
        <w:pStyle w:val="Paragraphedeliste"/>
        <w:numPr>
          <w:ilvl w:val="0"/>
          <w:numId w:val="47"/>
        </w:numPr>
        <w:spacing w:after="120"/>
        <w:ind w:left="1775" w:hanging="357"/>
        <w:contextualSpacing w:val="0"/>
        <w:jc w:val="both"/>
      </w:pPr>
      <w:r w:rsidRPr="00336C42">
        <w:t>la création de métadonnées,</w:t>
      </w:r>
    </w:p>
    <w:p w14:paraId="1C071951" w14:textId="77777777" w:rsidR="00336C42" w:rsidRPr="00336C42" w:rsidRDefault="00336C42" w:rsidP="00C2613B">
      <w:pPr>
        <w:pStyle w:val="Paragraphedeliste"/>
        <w:numPr>
          <w:ilvl w:val="0"/>
          <w:numId w:val="47"/>
        </w:numPr>
        <w:spacing w:after="120"/>
        <w:ind w:left="1775" w:hanging="357"/>
        <w:contextualSpacing w:val="0"/>
        <w:jc w:val="both"/>
      </w:pPr>
      <w:r w:rsidRPr="00336C42">
        <w:t>l'attribution d'un identifiant pérenne (DOI),</w:t>
      </w:r>
    </w:p>
    <w:p w14:paraId="5762F0C5" w14:textId="77777777" w:rsidR="00336C42" w:rsidRPr="00336C42" w:rsidRDefault="00336C42" w:rsidP="00C2613B">
      <w:pPr>
        <w:pStyle w:val="Paragraphedeliste"/>
        <w:numPr>
          <w:ilvl w:val="0"/>
          <w:numId w:val="47"/>
        </w:numPr>
        <w:spacing w:after="120"/>
        <w:ind w:left="1775" w:hanging="357"/>
        <w:contextualSpacing w:val="0"/>
        <w:jc w:val="both"/>
      </w:pPr>
      <w:r w:rsidRPr="00336C42">
        <w:t>l'export vers d'autres plateformes,</w:t>
      </w:r>
    </w:p>
    <w:p w14:paraId="09BBA630" w14:textId="77777777" w:rsidR="00336C42" w:rsidRPr="00336C42" w:rsidRDefault="00336C42" w:rsidP="00C2613B">
      <w:pPr>
        <w:pStyle w:val="Paragraphedeliste"/>
        <w:numPr>
          <w:ilvl w:val="0"/>
          <w:numId w:val="47"/>
        </w:numPr>
        <w:spacing w:after="120"/>
        <w:ind w:left="1775" w:hanging="357"/>
        <w:contextualSpacing w:val="0"/>
        <w:jc w:val="both"/>
      </w:pPr>
      <w:r w:rsidRPr="00336C42">
        <w:t>l'ouverture (partage, publication) des données,</w:t>
      </w:r>
    </w:p>
    <w:p w14:paraId="7EE33322" w14:textId="77777777" w:rsidR="00336C42" w:rsidRPr="00336C42" w:rsidRDefault="00336C42" w:rsidP="00C2613B">
      <w:pPr>
        <w:pStyle w:val="Paragraphedeliste"/>
        <w:numPr>
          <w:ilvl w:val="0"/>
          <w:numId w:val="47"/>
        </w:numPr>
        <w:spacing w:after="120"/>
        <w:ind w:left="1775" w:hanging="357"/>
        <w:contextualSpacing w:val="0"/>
        <w:jc w:val="both"/>
      </w:pPr>
      <w:r w:rsidRPr="00336C42">
        <w:t>la gestion de la confidentialité de certaines données (accès restreint ou sur demande, avec authentification et engagement de respecter les conditions d’une réutilisation),</w:t>
      </w:r>
    </w:p>
    <w:p w14:paraId="6D2DAC4A" w14:textId="77777777" w:rsidR="00336C42" w:rsidRPr="00336C42" w:rsidRDefault="00336C42" w:rsidP="00C2613B">
      <w:pPr>
        <w:pStyle w:val="Paragraphedeliste"/>
        <w:numPr>
          <w:ilvl w:val="0"/>
          <w:numId w:val="47"/>
        </w:numPr>
        <w:spacing w:after="120"/>
        <w:ind w:left="1775" w:hanging="357"/>
        <w:contextualSpacing w:val="0"/>
        <w:jc w:val="both"/>
      </w:pPr>
      <w:r w:rsidRPr="00336C42">
        <w:t>une gestion communautaire,</w:t>
      </w:r>
    </w:p>
    <w:p w14:paraId="0C37865A" w14:textId="77777777" w:rsidR="00336C42" w:rsidRPr="00336C42" w:rsidRDefault="00336C42" w:rsidP="00C2613B">
      <w:pPr>
        <w:pStyle w:val="Paragraphedeliste"/>
        <w:numPr>
          <w:ilvl w:val="0"/>
          <w:numId w:val="47"/>
        </w:numPr>
        <w:spacing w:after="120"/>
        <w:ind w:left="1775" w:hanging="357"/>
        <w:contextualSpacing w:val="0"/>
        <w:jc w:val="both"/>
      </w:pPr>
      <w:r w:rsidRPr="00336C42">
        <w:t>la connexion avec les SI des établissements et organismes,</w:t>
      </w:r>
    </w:p>
    <w:p w14:paraId="4929DAB9" w14:textId="18456C33" w:rsidR="00336C42" w:rsidRPr="00336C42" w:rsidRDefault="00336C42" w:rsidP="00C2613B">
      <w:pPr>
        <w:pStyle w:val="Paragraphedeliste"/>
        <w:numPr>
          <w:ilvl w:val="0"/>
          <w:numId w:val="47"/>
        </w:numPr>
        <w:spacing w:after="120"/>
        <w:ind w:left="1775" w:hanging="357"/>
        <w:contextualSpacing w:val="0"/>
        <w:jc w:val="both"/>
      </w:pPr>
      <w:r w:rsidRPr="00336C42">
        <w:t>l'interconnexion des réservoirs de données (</w:t>
      </w:r>
      <w:r w:rsidR="006E2361">
        <w:t>« </w:t>
      </w:r>
      <w:r w:rsidR="006E2361" w:rsidRPr="00C2613B">
        <w:t xml:space="preserve">décloisonner des </w:t>
      </w:r>
      <w:r w:rsidRPr="00C2613B">
        <w:t xml:space="preserve">silos </w:t>
      </w:r>
      <w:r w:rsidR="006E2361" w:rsidRPr="00C2613B">
        <w:t>de données</w:t>
      </w:r>
      <w:r w:rsidR="006E2361">
        <w:t> »</w:t>
      </w:r>
      <w:r w:rsidRPr="00336C42">
        <w:t>, « </w:t>
      </w:r>
      <w:r w:rsidRPr="00C2613B">
        <w:t>qu'on puisse faire communiquer les données</w:t>
      </w:r>
      <w:r w:rsidRPr="00336C42">
        <w:t> »),</w:t>
      </w:r>
    </w:p>
    <w:p w14:paraId="65B8D59A" w14:textId="77777777" w:rsidR="00336C42" w:rsidRPr="00336C42" w:rsidRDefault="00336C42" w:rsidP="00C2613B">
      <w:pPr>
        <w:pStyle w:val="Paragraphedeliste"/>
        <w:numPr>
          <w:ilvl w:val="0"/>
          <w:numId w:val="47"/>
        </w:numPr>
        <w:spacing w:after="120"/>
        <w:ind w:left="1775" w:hanging="357"/>
        <w:contextualSpacing w:val="0"/>
        <w:jc w:val="both"/>
      </w:pPr>
      <w:r w:rsidRPr="00336C42">
        <w:t>la mise à disposition d'outils « </w:t>
      </w:r>
      <w:r w:rsidRPr="007C4AAA">
        <w:rPr>
          <w:i/>
        </w:rPr>
        <w:t>très concrets</w:t>
      </w:r>
      <w:r w:rsidRPr="00336C42">
        <w:t> » pour la gestion et l'analyse des données.</w:t>
      </w:r>
    </w:p>
    <w:p w14:paraId="7EE77272" w14:textId="6FC0D40B" w:rsidR="00336C42" w:rsidRPr="00336C42" w:rsidRDefault="00336C42" w:rsidP="00C2613B">
      <w:pPr>
        <w:pStyle w:val="Paragraphedeliste"/>
        <w:spacing w:before="120" w:after="120"/>
        <w:ind w:left="1418"/>
        <w:contextualSpacing w:val="0"/>
        <w:jc w:val="both"/>
      </w:pPr>
      <w:r w:rsidRPr="00336C42">
        <w:t xml:space="preserve">Ajoutons qu’une telle plateforme apporterait une réponse aussi à </w:t>
      </w:r>
      <w:r>
        <w:t xml:space="preserve">trois </w:t>
      </w:r>
      <w:r w:rsidRPr="00336C42">
        <w:t>besoins exprimés par les professionnels de l’information dans les SCD et laboratoires : le besoin de pouvoir orienter « </w:t>
      </w:r>
      <w:r w:rsidRPr="007C4AAA">
        <w:rPr>
          <w:i/>
        </w:rPr>
        <w:t>leurs chercheurs</w:t>
      </w:r>
      <w:r w:rsidRPr="00336C42">
        <w:t xml:space="preserve"> » vers </w:t>
      </w:r>
      <w:r w:rsidR="007C4AAA">
        <w:t>« </w:t>
      </w:r>
      <w:r w:rsidRPr="007C4AAA">
        <w:rPr>
          <w:i/>
        </w:rPr>
        <w:t>une solution par défaut</w:t>
      </w:r>
      <w:r w:rsidRPr="00336C42">
        <w:t> », en absence d’une option adéquate (disci</w:t>
      </w:r>
      <w:r w:rsidRPr="00336C42">
        <w:lastRenderedPageBreak/>
        <w:t xml:space="preserve">plinaire, spécifique…) ; </w:t>
      </w:r>
      <w:r>
        <w:t>le besoin de pouvoir remplir la fonction de médiation des infrastructures nationales</w:t>
      </w:r>
      <w:r>
        <w:rPr>
          <w:rStyle w:val="Appelnotedebasdep"/>
        </w:rPr>
        <w:footnoteReference w:id="34"/>
      </w:r>
      <w:r>
        <w:t xml:space="preserve"> ; </w:t>
      </w:r>
      <w:r w:rsidRPr="00336C42">
        <w:t>et le besoin de s’approprier des outils de gestion car en ce moment « </w:t>
      </w:r>
      <w:r w:rsidRPr="007C4AAA">
        <w:rPr>
          <w:i/>
        </w:rPr>
        <w:t>on n'a que des outils externes</w:t>
      </w:r>
      <w:r w:rsidRPr="00336C42">
        <w:t> ».</w:t>
      </w:r>
    </w:p>
    <w:p w14:paraId="16220520" w14:textId="55C081E4" w:rsidR="00C33E4A" w:rsidRDefault="00C33E4A" w:rsidP="00C2613B">
      <w:pPr>
        <w:pStyle w:val="Titre3"/>
        <w:spacing w:after="120"/>
      </w:pPr>
      <w:r>
        <w:t>La maîtrise des solutions techniques</w:t>
      </w:r>
    </w:p>
    <w:p w14:paraId="0BFB3812" w14:textId="77777777" w:rsidR="00110BEF" w:rsidRDefault="00E43C94" w:rsidP="00C2613B">
      <w:pPr>
        <w:pStyle w:val="Paragraphedeliste"/>
        <w:spacing w:before="120" w:after="120"/>
        <w:ind w:left="1418"/>
        <w:contextualSpacing w:val="0"/>
        <w:jc w:val="both"/>
      </w:pPr>
      <w:r>
        <w:t>L’étude des plateformes et la comparaison avec les besoins des chercheurs et professionnels confirme un fait qui devrait s’avérer propice à la réalisation d’un projet national : les solutions techniques d’un tel dispositif semblent globalement maîtrisées. Il ne s’agit d’inventer une solution novatrice ou originale</w:t>
      </w:r>
      <w:r w:rsidR="00C2613B">
        <w:t>,</w:t>
      </w:r>
      <w:r>
        <w:t xml:space="preserve"> mais de construire un dispositif approprié à partir d’éléments opérationnels. </w:t>
      </w:r>
    </w:p>
    <w:p w14:paraId="3D7794DB" w14:textId="3FA2C79B" w:rsidR="00E43C94" w:rsidRDefault="00E43C94" w:rsidP="00C2613B">
      <w:pPr>
        <w:pStyle w:val="Paragraphedeliste"/>
        <w:spacing w:before="120" w:after="120"/>
        <w:ind w:left="1418"/>
        <w:contextualSpacing w:val="0"/>
        <w:jc w:val="both"/>
      </w:pPr>
      <w:r>
        <w:t xml:space="preserve">Concrètement, le développement </w:t>
      </w:r>
      <w:r w:rsidR="007C4AAA">
        <w:t>de « </w:t>
      </w:r>
      <w:r w:rsidR="00AB2C02">
        <w:t>Data Alpha</w:t>
      </w:r>
      <w:r w:rsidR="007C4AAA">
        <w:t> »</w:t>
      </w:r>
      <w:r>
        <w:t xml:space="preserve"> peut faire appel à</w:t>
      </w:r>
      <w:r w:rsidR="00C2613B">
        <w:t> :</w:t>
      </w:r>
    </w:p>
    <w:p w14:paraId="2F96698E" w14:textId="48215102" w:rsidR="00E43C94" w:rsidRDefault="00E43C94" w:rsidP="00C2613B">
      <w:pPr>
        <w:pStyle w:val="Paragraphedeliste"/>
        <w:numPr>
          <w:ilvl w:val="0"/>
          <w:numId w:val="47"/>
        </w:numPr>
        <w:spacing w:after="120"/>
        <w:ind w:left="1775" w:hanging="357"/>
        <w:contextualSpacing w:val="0"/>
        <w:jc w:val="both"/>
      </w:pPr>
      <w:r>
        <w:t xml:space="preserve">Des modèles connus, réputés et utilisés (Zenodo, </w:t>
      </w:r>
      <w:r w:rsidR="00AB2C02">
        <w:t>Figshare</w:t>
      </w:r>
      <w:r w:rsidR="00C2613B">
        <w:t>, EASY, Dataverse, Huma-Num).</w:t>
      </w:r>
    </w:p>
    <w:p w14:paraId="385C4633" w14:textId="6F439AD9" w:rsidR="00E43C94" w:rsidRDefault="00E43C94" w:rsidP="00C2613B">
      <w:pPr>
        <w:pStyle w:val="Paragraphedeliste"/>
        <w:numPr>
          <w:ilvl w:val="0"/>
          <w:numId w:val="47"/>
        </w:numPr>
        <w:spacing w:after="120"/>
        <w:ind w:left="1775" w:hanging="357"/>
        <w:contextualSpacing w:val="0"/>
        <w:jc w:val="both"/>
      </w:pPr>
      <w:r>
        <w:t>Des architectures éprouvées (EASY avec Da</w:t>
      </w:r>
      <w:r w:rsidR="00C2613B">
        <w:t>taverseNL, la plateforme RADAR).</w:t>
      </w:r>
    </w:p>
    <w:p w14:paraId="66972BF7" w14:textId="0D9FA040" w:rsidR="00C2613B" w:rsidRDefault="00E43C94" w:rsidP="00C2613B">
      <w:pPr>
        <w:pStyle w:val="Paragraphedeliste"/>
        <w:numPr>
          <w:ilvl w:val="0"/>
          <w:numId w:val="47"/>
        </w:numPr>
        <w:spacing w:after="120"/>
        <w:ind w:left="1775" w:hanging="357"/>
        <w:contextualSpacing w:val="0"/>
        <w:jc w:val="both"/>
      </w:pPr>
      <w:r>
        <w:t>Des logiciels non propriétaires (Zenodo, Dataverse mais aussi, dans une certaine mesure, RADAR), avec leurs communautés de développeu</w:t>
      </w:r>
      <w:r w:rsidR="00C2613B">
        <w:t>rs et opérateurs.</w:t>
      </w:r>
    </w:p>
    <w:p w14:paraId="17C613C9" w14:textId="2BCF1D76" w:rsidR="00E43C94" w:rsidRDefault="00E43C94" w:rsidP="00C2613B">
      <w:pPr>
        <w:pStyle w:val="Paragraphedeliste"/>
        <w:numPr>
          <w:ilvl w:val="0"/>
          <w:numId w:val="47"/>
        </w:numPr>
        <w:spacing w:after="120"/>
        <w:ind w:left="1775" w:hanging="357"/>
        <w:contextualSpacing w:val="0"/>
        <w:jc w:val="both"/>
      </w:pPr>
      <w:r>
        <w:t xml:space="preserve">Des standards et normes acceptés (pour les métadonnées, les protocoles </w:t>
      </w:r>
      <w:r w:rsidR="00C2613B">
        <w:t>d’échange, la sécurité d’un SI).</w:t>
      </w:r>
    </w:p>
    <w:p w14:paraId="24F1D31F" w14:textId="539395AB" w:rsidR="00E43C94" w:rsidRDefault="00E43C94" w:rsidP="00C2613B">
      <w:pPr>
        <w:pStyle w:val="Paragraphedeliste"/>
        <w:numPr>
          <w:ilvl w:val="0"/>
          <w:numId w:val="47"/>
        </w:numPr>
        <w:spacing w:after="120"/>
        <w:ind w:left="1775" w:hanging="357"/>
        <w:contextualSpacing w:val="0"/>
        <w:jc w:val="both"/>
      </w:pPr>
      <w:r>
        <w:t xml:space="preserve">Des critères explicites et acceptés pour l’évaluation du produit (principes FAIR, </w:t>
      </w:r>
      <w:r w:rsidR="006E2361">
        <w:t xml:space="preserve">sécurité, </w:t>
      </w:r>
      <w:r>
        <w:t>certifications).</w:t>
      </w:r>
    </w:p>
    <w:p w14:paraId="6C3D2294" w14:textId="2353B598" w:rsidR="00E43C94" w:rsidRDefault="00E43C94" w:rsidP="00C2613B">
      <w:pPr>
        <w:pStyle w:val="Paragraphedeliste"/>
        <w:spacing w:before="120" w:after="120"/>
        <w:ind w:left="1418"/>
        <w:contextualSpacing w:val="0"/>
        <w:jc w:val="both"/>
      </w:pPr>
      <w:r>
        <w:lastRenderedPageBreak/>
        <w:t>Nos entretiens ont révélé une certaine lucidité sur un point précis : « </w:t>
      </w:r>
      <w:r w:rsidRPr="007C4AAA">
        <w:rPr>
          <w:i/>
        </w:rPr>
        <w:t>la question n’est pas forcément technique </w:t>
      </w:r>
      <w:r>
        <w:t xml:space="preserve">», </w:t>
      </w:r>
      <w:r w:rsidR="006E2361">
        <w:t>« </w:t>
      </w:r>
      <w:r w:rsidRPr="006E2361">
        <w:rPr>
          <w:i/>
        </w:rPr>
        <w:t>on connaît les systèmes</w:t>
      </w:r>
      <w:r w:rsidR="006E2361">
        <w:t> »</w:t>
      </w:r>
      <w:r>
        <w:t xml:space="preserve">, </w:t>
      </w:r>
      <w:r w:rsidR="006E2361">
        <w:t>« </w:t>
      </w:r>
      <w:r w:rsidRPr="006E2361">
        <w:rPr>
          <w:i/>
        </w:rPr>
        <w:t>on sait ce qu’il faut faire</w:t>
      </w:r>
      <w:r w:rsidR="006E2361">
        <w:t> »</w:t>
      </w:r>
      <w:r>
        <w:t xml:space="preserve">, </w:t>
      </w:r>
      <w:r w:rsidR="006E2361">
        <w:t>« </w:t>
      </w:r>
      <w:r w:rsidRPr="006E2361">
        <w:rPr>
          <w:i/>
        </w:rPr>
        <w:t>on a les éléments nécessaires pour construire une offre cohérente, lisible, sérieuse (trustworthy), sécurisée et facile à prendre en main</w:t>
      </w:r>
      <w:r w:rsidR="006E2361">
        <w:t> »</w:t>
      </w:r>
      <w:r>
        <w:t xml:space="preserve"> et « </w:t>
      </w:r>
      <w:r w:rsidRPr="007C4AAA">
        <w:rPr>
          <w:i/>
        </w:rPr>
        <w:t>au pire, il y a des solutions sur le marché</w:t>
      </w:r>
      <w:r>
        <w:t> ». Quant à l’archivage pérenne, « </w:t>
      </w:r>
      <w:r w:rsidRPr="007C4AAA">
        <w:rPr>
          <w:i/>
        </w:rPr>
        <w:t>il y a le CINES</w:t>
      </w:r>
      <w:r>
        <w:t> », partenaire incontournable pour toute question relative à la conservation des données de l’ESR français. La technique n’est pas le problème majeur.</w:t>
      </w:r>
    </w:p>
    <w:p w14:paraId="00646B33" w14:textId="31AEE075" w:rsidR="00E43C94" w:rsidRDefault="00E43C94" w:rsidP="00C2613B">
      <w:pPr>
        <w:pStyle w:val="Paragraphedeliste"/>
        <w:spacing w:before="120" w:after="120"/>
        <w:ind w:left="1418"/>
        <w:contextualSpacing w:val="0"/>
        <w:jc w:val="both"/>
      </w:pPr>
      <w:r>
        <w:t>C’est d’autant plus vrai selon les mots de Peter Hinssen</w:t>
      </w:r>
      <w:r w:rsidR="0095520E">
        <w:t>, l’auteur du livre « The New Normal » et expert de l’économie numérique</w:t>
      </w:r>
      <w:r>
        <w:t>, le consommateur (ici : chercheur) ne veut pas obligatoirement la meilleure solution mais un produit « just good enough »</w:t>
      </w:r>
      <w:r w:rsidR="0095520E">
        <w:t>, fiable et rapide</w:t>
      </w:r>
      <w:r>
        <w:rPr>
          <w:rStyle w:val="Appelnotedebasdep"/>
        </w:rPr>
        <w:footnoteReference w:id="35"/>
      </w:r>
      <w:r>
        <w:t xml:space="preserve">. </w:t>
      </w:r>
      <w:r w:rsidR="00B959E0">
        <w:t>Récemment, la Confederation of Open Access Repositories (COAR) a fait remarquer que l</w:t>
      </w:r>
      <w:r>
        <w:t xml:space="preserve">a tendance générale des entrepôts </w:t>
      </w:r>
      <w:r w:rsidR="00B959E0">
        <w:t xml:space="preserve">de publications mais aussi de données allait </w:t>
      </w:r>
      <w:r>
        <w:t>vers davantage de « inclusiveness and diversity », et non vers la spécialisation</w:t>
      </w:r>
      <w:r>
        <w:rPr>
          <w:rStyle w:val="Appelnotedebasdep"/>
        </w:rPr>
        <w:footnoteReference w:id="36"/>
      </w:r>
      <w:r>
        <w:t>. Un autre argument qui joue en faveur d’une plateforme mutualisée.</w:t>
      </w:r>
    </w:p>
    <w:p w14:paraId="27713881" w14:textId="77777777" w:rsidR="00E43C94" w:rsidRDefault="00E43C94" w:rsidP="00C2613B">
      <w:pPr>
        <w:pStyle w:val="Titre3"/>
        <w:spacing w:after="120"/>
      </w:pPr>
      <w:r>
        <w:t>Le constat d’un paysage morcelé, incomplet</w:t>
      </w:r>
    </w:p>
    <w:p w14:paraId="3D917073" w14:textId="77777777" w:rsidR="00E43C94" w:rsidRDefault="00E43C94" w:rsidP="00C2613B">
      <w:pPr>
        <w:pStyle w:val="Paragraphedeliste"/>
        <w:spacing w:before="120" w:after="120"/>
        <w:ind w:left="1418"/>
        <w:contextualSpacing w:val="0"/>
        <w:jc w:val="both"/>
      </w:pPr>
      <w:r>
        <w:t>La tendance vers une approche inclusive et la diversité des contenus est confortée par le constat déjà évoqué de l’existence de « </w:t>
      </w:r>
      <w:r w:rsidRPr="007C4AAA">
        <w:rPr>
          <w:i/>
        </w:rPr>
        <w:t>chercheurs sans outils</w:t>
      </w:r>
      <w:r>
        <w:t xml:space="preserve"> ». Interrogés, nos interlocuteurs soulignent sans exception </w:t>
      </w:r>
      <w:r>
        <w:lastRenderedPageBreak/>
        <w:t xml:space="preserve">l’intérêt pour des outils, des dispositifs et des infrastructures disciplinaires, proposant des formats, standards et procédures spécifiques. Force est de constater, cependant, que la réalité est loin de satisfaire ce besoin. </w:t>
      </w:r>
    </w:p>
    <w:p w14:paraId="3D96946F" w14:textId="4BE14567" w:rsidR="004275A2" w:rsidRDefault="00E43C94" w:rsidP="00C2613B">
      <w:pPr>
        <w:pStyle w:val="Paragraphedeliste"/>
        <w:spacing w:before="120" w:after="120"/>
        <w:ind w:left="1418"/>
        <w:contextualSpacing w:val="0"/>
        <w:jc w:val="both"/>
      </w:pPr>
      <w:r>
        <w:t xml:space="preserve">Une analyse </w:t>
      </w:r>
      <w:r w:rsidR="0095520E">
        <w:t xml:space="preserve">rapide </w:t>
      </w:r>
      <w:r>
        <w:t>des sites répertoriés par le CNRS</w:t>
      </w:r>
      <w:r>
        <w:rPr>
          <w:rStyle w:val="Appelnotedebasdep"/>
        </w:rPr>
        <w:footnoteReference w:id="37"/>
      </w:r>
      <w:r>
        <w:t xml:space="preserve"> révèle une toute autre situation, une sorte de « </w:t>
      </w:r>
      <w:r w:rsidRPr="007C4AAA">
        <w:rPr>
          <w:i/>
        </w:rPr>
        <w:t>patchwork</w:t>
      </w:r>
      <w:r>
        <w:t> » de services de données, plateformes, entrepôts et autre outils confondus. Certaines disciplines ont une offre de services plus ou moins développée, au moins pour certaines thématiques et instruments, y compris au niveau national (sciences humaines et sociales, sciences de l’univers, biologie, physique, chimie), tandis que d’autres ne disposent pas d’outils de dépôt ou d</w:t>
      </w:r>
      <w:r w:rsidR="007C4AAA">
        <w:t xml:space="preserve">e gestion. Ici, l’entrepôt par </w:t>
      </w:r>
      <w:r>
        <w:t>défaut est le plus souvent Zenodo, la plateforme du CERN avec une vocation européenne.</w:t>
      </w:r>
      <w:r w:rsidR="004275A2" w:rsidRPr="004275A2">
        <w:t xml:space="preserve"> </w:t>
      </w:r>
    </w:p>
    <w:p w14:paraId="1C306BA5" w14:textId="77777777" w:rsidR="0095520E" w:rsidRDefault="0095520E" w:rsidP="004275A2">
      <w:pPr>
        <w:jc w:val="both"/>
      </w:pPr>
    </w:p>
    <w:p w14:paraId="344511C2" w14:textId="77777777" w:rsidR="00BA7A4C" w:rsidRDefault="00BA7A4C">
      <w:pPr>
        <w:rPr>
          <w:rFonts w:eastAsiaTheme="majorEastAsia" w:cs="Open Sans"/>
          <w:b/>
          <w:color w:val="1F4E79" w:themeColor="accent1" w:themeShade="80"/>
          <w:sz w:val="20"/>
        </w:rPr>
      </w:pPr>
      <w:r>
        <w:rPr>
          <w:rFonts w:eastAsiaTheme="majorEastAsia" w:cs="Open Sans"/>
          <w:b/>
          <w:color w:val="1F4E79" w:themeColor="accent1" w:themeShade="80"/>
          <w:sz w:val="20"/>
        </w:rPr>
        <w:br w:type="page"/>
      </w:r>
    </w:p>
    <w:p w14:paraId="54C92D5B" w14:textId="7A629D9A" w:rsidR="004275A2" w:rsidRDefault="004275A2" w:rsidP="004E2AC7">
      <w:pPr>
        <w:spacing w:after="0"/>
        <w:ind w:left="567"/>
        <w:jc w:val="center"/>
        <w:rPr>
          <w:rFonts w:eastAsiaTheme="majorEastAsia" w:cs="Open Sans"/>
          <w:b/>
          <w:color w:val="1F4E79" w:themeColor="accent1" w:themeShade="80"/>
          <w:sz w:val="20"/>
        </w:rPr>
      </w:pPr>
      <w:r>
        <w:rPr>
          <w:rFonts w:eastAsiaTheme="majorEastAsia" w:cs="Open Sans"/>
          <w:b/>
          <w:color w:val="1F4E79" w:themeColor="accent1" w:themeShade="80"/>
          <w:sz w:val="20"/>
        </w:rPr>
        <w:lastRenderedPageBreak/>
        <w:t>Quelques disciplines du répertoire re3data</w:t>
      </w:r>
      <w:r>
        <w:rPr>
          <w:rStyle w:val="Appelnotedebasdep"/>
          <w:rFonts w:eastAsiaTheme="majorEastAsia" w:cs="Open Sans"/>
          <w:b/>
          <w:color w:val="1F4E79" w:themeColor="accent1" w:themeShade="80"/>
          <w:sz w:val="20"/>
        </w:rPr>
        <w:footnoteReference w:id="38"/>
      </w:r>
    </w:p>
    <w:p w14:paraId="58B9C0A5" w14:textId="3E098DDE" w:rsidR="004275A2" w:rsidRDefault="004275A2" w:rsidP="004E2AC7">
      <w:pPr>
        <w:spacing w:after="120"/>
        <w:ind w:left="993"/>
        <w:jc w:val="center"/>
      </w:pPr>
      <w:r>
        <w:rPr>
          <w:noProof/>
          <w:lang w:eastAsia="fr-FR"/>
        </w:rPr>
        <w:drawing>
          <wp:inline distT="0" distB="0" distL="0" distR="0" wp14:anchorId="0F944A3A" wp14:editId="78D3F79C">
            <wp:extent cx="3752297" cy="3038475"/>
            <wp:effectExtent l="190500" t="190500" r="191135" b="1809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3801745" cy="3078516"/>
                    </a:xfrm>
                    <a:prstGeom prst="rect">
                      <a:avLst/>
                    </a:prstGeom>
                    <a:ln>
                      <a:noFill/>
                    </a:ln>
                    <a:effectLst>
                      <a:outerShdw blurRad="190500" algn="tl" rotWithShape="0">
                        <a:srgbClr val="000000">
                          <a:alpha val="70000"/>
                        </a:srgbClr>
                      </a:outerShdw>
                    </a:effectLst>
                  </pic:spPr>
                </pic:pic>
              </a:graphicData>
            </a:graphic>
          </wp:inline>
        </w:drawing>
      </w:r>
    </w:p>
    <w:p w14:paraId="1D4C8902" w14:textId="3CA794E1" w:rsidR="00E43C94" w:rsidRPr="00E43C94" w:rsidRDefault="00E43C94" w:rsidP="00C2613B">
      <w:pPr>
        <w:pStyle w:val="Paragraphedeliste"/>
        <w:spacing w:before="120" w:after="120"/>
        <w:ind w:left="1418"/>
        <w:contextualSpacing w:val="0"/>
        <w:jc w:val="both"/>
      </w:pPr>
      <w:r w:rsidRPr="00E43C94">
        <w:t>Ce constat n’est pas spécifiquement français et n’est pas le reflet d’une cartographie incomplète du paysage français. La comparaison avec le répertoire international re3data et ses plus de 2 000 entrepôts et bases de données disciplinaires et institutionnelles confirme ce constat</w:t>
      </w:r>
      <w:r w:rsidR="0095520E">
        <w:t xml:space="preserve"> d’un « </w:t>
      </w:r>
      <w:r w:rsidR="0095520E" w:rsidRPr="0095520E">
        <w:rPr>
          <w:i/>
        </w:rPr>
        <w:t>patchwork</w:t>
      </w:r>
      <w:r w:rsidR="0095520E">
        <w:t> »</w:t>
      </w:r>
      <w:r w:rsidRPr="00E43C94">
        <w:t>, à l’échelle internationale</w:t>
      </w:r>
      <w:r w:rsidRPr="00E43C94">
        <w:rPr>
          <w:vertAlign w:val="superscript"/>
        </w:rPr>
        <w:footnoteReference w:id="39"/>
      </w:r>
      <w:r w:rsidRPr="00E43C94">
        <w:t xml:space="preserve">. Malgré une offre dynamique </w:t>
      </w:r>
      <w:r w:rsidRPr="00E43C94">
        <w:lastRenderedPageBreak/>
        <w:t xml:space="preserve">et malgré un nombre croissant de plateformes et autres dispositifs, il reste </w:t>
      </w:r>
      <w:r w:rsidR="0095520E">
        <w:t xml:space="preserve">beaucoup de </w:t>
      </w:r>
      <w:r w:rsidRPr="00E43C94">
        <w:t>lacunes</w:t>
      </w:r>
      <w:r w:rsidR="0095520E">
        <w:t>. T</w:t>
      </w:r>
      <w:r w:rsidRPr="00E43C94">
        <w:t>rouver des entrepôts adaptés pour certaines disciplines et thématiques est difficile, et il existe toujours une longue traîne de données, d’équipes et de sujets sans services. Une plateforme mutualisée, multidisciplinaire apporterait une réponse, au moins pendant une période transitoire, le temps que chaque communauté s’organise</w:t>
      </w:r>
      <w:r w:rsidR="0095520E">
        <w:t xml:space="preserve"> davantage</w:t>
      </w:r>
      <w:r w:rsidRPr="00E43C94">
        <w:t>.</w:t>
      </w:r>
    </w:p>
    <w:p w14:paraId="1C30C7E7" w14:textId="77777777" w:rsidR="00E43C94" w:rsidRPr="00E43C94" w:rsidRDefault="00E43C94" w:rsidP="00C2613B">
      <w:pPr>
        <w:pStyle w:val="Titre3"/>
        <w:spacing w:after="120"/>
      </w:pPr>
      <w:r w:rsidRPr="00E43C94">
        <w:t>L’existence de modèles reconnus mais limités</w:t>
      </w:r>
    </w:p>
    <w:p w14:paraId="1671A8E9" w14:textId="6D1488A5" w:rsidR="00E43C94" w:rsidRPr="00E43C94" w:rsidRDefault="00E43C94" w:rsidP="00C2613B">
      <w:pPr>
        <w:pStyle w:val="Paragraphedeliste"/>
        <w:spacing w:before="120" w:after="120"/>
        <w:ind w:left="1418"/>
        <w:contextualSpacing w:val="0"/>
        <w:jc w:val="both"/>
      </w:pPr>
      <w:r w:rsidRPr="00E43C94">
        <w:t xml:space="preserve">L’intérêt </w:t>
      </w:r>
      <w:r w:rsidR="007C4AAA">
        <w:t>de « </w:t>
      </w:r>
      <w:r w:rsidR="00AB2C02" w:rsidRPr="00C2613B">
        <w:rPr>
          <w:i/>
        </w:rPr>
        <w:t>Data Alpha</w:t>
      </w:r>
      <w:r w:rsidR="007C4AAA">
        <w:t> »</w:t>
      </w:r>
      <w:r w:rsidRPr="00E43C94">
        <w:t xml:space="preserve"> se trouve conforté par un cinquième facteur, quelque peu paradoxal. Plus haut, nous avons souligné l’existence de modèles opérationnels et reconnus comme variable de faisabilité. Néanmoins, chaque réalisation a ses limites, et l’usage (ou non-usage) de ses différents dispositifs fait naître et renforce la demande explicite d’une alternative.</w:t>
      </w:r>
    </w:p>
    <w:p w14:paraId="6C3C8D1E" w14:textId="1F46A0AB" w:rsidR="00C2588E" w:rsidRDefault="00BA7A4C" w:rsidP="00C2588E">
      <w:pPr>
        <w:pStyle w:val="Paragraphedeliste"/>
        <w:spacing w:before="120" w:after="120"/>
        <w:ind w:left="1418"/>
        <w:contextualSpacing w:val="0"/>
        <w:jc w:val="both"/>
      </w:pPr>
      <w:r>
        <w:t>Plusieurs interlocuteurs s’interrogent sur les garanties et mesures de sécurité des entrepôts et font remarquer que certains « </w:t>
      </w:r>
      <w:r w:rsidR="00E43C94" w:rsidRPr="007C4AAA">
        <w:rPr>
          <w:i/>
        </w:rPr>
        <w:t>ne répond</w:t>
      </w:r>
      <w:r>
        <w:rPr>
          <w:i/>
        </w:rPr>
        <w:t>ent</w:t>
      </w:r>
      <w:r w:rsidR="00E43C94" w:rsidRPr="007C4AAA">
        <w:rPr>
          <w:i/>
        </w:rPr>
        <w:t xml:space="preserve"> clairement pas à ces enjeux</w:t>
      </w:r>
      <w:r w:rsidR="00E43C94" w:rsidRPr="00E43C94">
        <w:t> ». D’autres outils ne s’adressent pas aux chercheurs individuels, demandent beaucoup (trop) d’effort et de temps pour s’en servir ou sont limités à quelques appels à projets, ce qui restreint le périmètre.</w:t>
      </w:r>
    </w:p>
    <w:p w14:paraId="6DC8FCEA" w14:textId="439D5906" w:rsidR="00E43C94" w:rsidRPr="00E43C94" w:rsidRDefault="00857AD0" w:rsidP="00C2588E">
      <w:pPr>
        <w:pStyle w:val="Paragraphedeliste"/>
        <w:spacing w:before="120" w:after="120"/>
        <w:ind w:left="1418"/>
        <w:contextualSpacing w:val="0"/>
        <w:jc w:val="both"/>
      </w:pPr>
      <w:r>
        <w:br w:type="column"/>
      </w:r>
      <w:r w:rsidR="00E43C94" w:rsidRPr="00E43C94">
        <w:lastRenderedPageBreak/>
        <w:t>Une autre limitation est disciplinaire : Dataverse de l’Université Harvard par exemple a beaucoup de points forts (interopérabilité, faible coût, attribution de DOI, expérimentation, exposition) mais un inconvénient : le système s’adresse avant tout aux sciences sociales</w:t>
      </w:r>
      <w:r w:rsidR="00E43C94" w:rsidRPr="00E43C94">
        <w:rPr>
          <w:vertAlign w:val="superscript"/>
        </w:rPr>
        <w:footnoteReference w:id="40"/>
      </w:r>
      <w:r w:rsidR="00E43C94" w:rsidRPr="00E43C94">
        <w:t>.</w:t>
      </w:r>
    </w:p>
    <w:p w14:paraId="031EA8DA" w14:textId="77777777" w:rsidR="00857AD0" w:rsidRDefault="00E43C94" w:rsidP="00C2588E">
      <w:pPr>
        <w:pStyle w:val="Paragraphedeliste"/>
        <w:spacing w:before="120" w:after="120"/>
        <w:ind w:left="1418"/>
        <w:contextualSpacing w:val="0"/>
        <w:jc w:val="both"/>
      </w:pPr>
      <w:r w:rsidRPr="00E43C94">
        <w:t>Un argument revient régulièrement : le fait que certaines plateformes so</w:t>
      </w:r>
      <w:r w:rsidR="0095520E">
        <w:t>ie</w:t>
      </w:r>
      <w:r w:rsidRPr="00E43C94">
        <w:t>nt hébergées et administrées à l’étranger</w:t>
      </w:r>
      <w:r w:rsidR="00661555">
        <w:t xml:space="preserve">. Certains </w:t>
      </w:r>
      <w:r w:rsidRPr="00E43C94">
        <w:t>souhait</w:t>
      </w:r>
      <w:r w:rsidR="00661555">
        <w:t>ent</w:t>
      </w:r>
      <w:r w:rsidRPr="00E43C94">
        <w:t xml:space="preserve"> une</w:t>
      </w:r>
      <w:r>
        <w:t xml:space="preserve"> </w:t>
      </w:r>
      <w:r w:rsidRPr="00E43C94">
        <w:t xml:space="preserve">solution publique française pour l’indépendance nationale en matière de données, </w:t>
      </w:r>
      <w:r w:rsidR="00661555">
        <w:t xml:space="preserve">d’autres observent une </w:t>
      </w:r>
      <w:r w:rsidRPr="00E43C94">
        <w:t>« </w:t>
      </w:r>
      <w:r w:rsidRPr="00661555">
        <w:rPr>
          <w:i/>
        </w:rPr>
        <w:t>crainte larvée de confier ses données à des plateformes étrangères</w:t>
      </w:r>
      <w:r w:rsidRPr="00E43C94">
        <w:t xml:space="preserve"> ». </w:t>
      </w:r>
    </w:p>
    <w:p w14:paraId="529B836F" w14:textId="4A405DC1" w:rsidR="00E43C94" w:rsidRPr="00E43C94" w:rsidRDefault="00E43C94" w:rsidP="00C2588E">
      <w:pPr>
        <w:pStyle w:val="Paragraphedeliste"/>
        <w:spacing w:before="120" w:after="120"/>
        <w:ind w:left="1418"/>
        <w:contextualSpacing w:val="0"/>
        <w:jc w:val="both"/>
      </w:pPr>
      <w:r w:rsidRPr="00E43C94">
        <w:t>Cet argument n’enlève rien à la reconnaissance de la qualité des sites étrangers : « </w:t>
      </w:r>
      <w:r w:rsidRPr="007C4AAA">
        <w:rPr>
          <w:i/>
        </w:rPr>
        <w:t>Si on doit jouer au jeu des modèles</w:t>
      </w:r>
      <w:r w:rsidR="00661555">
        <w:rPr>
          <w:i/>
        </w:rPr>
        <w:t xml:space="preserve"> étrangers, le UK data service</w:t>
      </w:r>
      <w:r w:rsidR="00661555">
        <w:rPr>
          <w:rStyle w:val="Appelnotedebasdep"/>
          <w:i/>
        </w:rPr>
        <w:footnoteReference w:id="41"/>
      </w:r>
      <w:r w:rsidR="00661555">
        <w:rPr>
          <w:i/>
        </w:rPr>
        <w:t xml:space="preserve"> </w:t>
      </w:r>
      <w:r w:rsidRPr="007C4AAA">
        <w:rPr>
          <w:i/>
        </w:rPr>
        <w:t>me paraitrait un bon exemple (…)</w:t>
      </w:r>
      <w:r w:rsidRPr="00E43C94">
        <w:t> ». Mais cette reconnaissance est suivie d’une mise en garde, notamment par rapport à la sécurité des données : « </w:t>
      </w:r>
      <w:r w:rsidRPr="007C4AAA">
        <w:rPr>
          <w:i/>
        </w:rPr>
        <w:t>Un service national serait aussi plus facile à faire identifier par nos C</w:t>
      </w:r>
      <w:r w:rsidR="00661555">
        <w:rPr>
          <w:i/>
        </w:rPr>
        <w:t>IL</w:t>
      </w:r>
      <w:r w:rsidRPr="007C4AAA">
        <w:rPr>
          <w:i/>
        </w:rPr>
        <w:t xml:space="preserve"> comme une solution adéquate, ce qui est un enjeu non négligeable</w:t>
      </w:r>
      <w:r w:rsidRPr="00E43C94">
        <w:t> ».</w:t>
      </w:r>
    </w:p>
    <w:p w14:paraId="330E1EDA" w14:textId="4F704B7E" w:rsidR="00E43C94" w:rsidRPr="00E43C94" w:rsidRDefault="00E43C94" w:rsidP="00C2588E">
      <w:pPr>
        <w:pStyle w:val="Paragraphedeliste"/>
        <w:spacing w:before="120" w:after="120"/>
        <w:ind w:left="1418"/>
        <w:contextualSpacing w:val="0"/>
        <w:jc w:val="both"/>
      </w:pPr>
      <w:r w:rsidRPr="00E43C94">
        <w:t>Face à ces limitations, une plateforme nationale pourrait proposer une solution, si quatre conditions sont respectées : la garantie d’une sécurité suffisante,</w:t>
      </w:r>
      <w:r>
        <w:t xml:space="preserve"> </w:t>
      </w:r>
      <w:r w:rsidRPr="00E43C94">
        <w:t xml:space="preserve">une politique d’acquisition large, transdisciplinaire (inclusive), </w:t>
      </w:r>
      <w:r>
        <w:t>la prise en compte des besoins des chercheurs</w:t>
      </w:r>
      <w:r w:rsidRPr="00E43C94">
        <w:t>, et l’hébergement en France,</w:t>
      </w:r>
      <w:r>
        <w:t xml:space="preserve"> </w:t>
      </w:r>
      <w:r w:rsidRPr="00E43C94">
        <w:t>sous contrôle public.</w:t>
      </w:r>
    </w:p>
    <w:p w14:paraId="3FC26FC1" w14:textId="77777777" w:rsidR="00E43C94" w:rsidRPr="00E43C94" w:rsidRDefault="00E43C94" w:rsidP="00C2588E">
      <w:pPr>
        <w:pStyle w:val="Titre3"/>
        <w:spacing w:after="120"/>
      </w:pPr>
      <w:r w:rsidRPr="00E43C94">
        <w:lastRenderedPageBreak/>
        <w:t>Une politique volontaire en faveur de la Science ouverte</w:t>
      </w:r>
    </w:p>
    <w:p w14:paraId="214621CC" w14:textId="132C920A" w:rsidR="00E43C94" w:rsidRPr="00E43C94" w:rsidRDefault="00E43C94" w:rsidP="00C2588E">
      <w:pPr>
        <w:pStyle w:val="Paragraphedeliste"/>
        <w:spacing w:before="120" w:after="120"/>
        <w:ind w:left="1418"/>
        <w:contextualSpacing w:val="0"/>
        <w:jc w:val="both"/>
      </w:pPr>
      <w:r w:rsidRPr="00E43C94">
        <w:t>Le dernier facteur favorable au projet d’une plateforme nationale est d’ordre politique. Il s’agit d’une part de l'initiative Open Science du MESRI, coordonnée par Marin Dacos. « </w:t>
      </w:r>
      <w:r w:rsidRPr="00C2588E">
        <w:rPr>
          <w:i/>
        </w:rPr>
        <w:t xml:space="preserve">Il faut construire une politique de données autour des établissements (…) Les données appartiennent aux établissements et pas aux chercheurs (qui ne peuvent donc pas en disposer et les céder). </w:t>
      </w:r>
      <w:r w:rsidR="00C2588E">
        <w:t>[</w:t>
      </w:r>
      <w:r w:rsidRPr="00C2588E">
        <w:t>Marin Dacos</w:t>
      </w:r>
      <w:r w:rsidR="00C2588E">
        <w:t>]</w:t>
      </w:r>
      <w:r w:rsidRPr="00C2588E">
        <w:rPr>
          <w:i/>
        </w:rPr>
        <w:t xml:space="preserve"> suggère, sur la proposition d’Henri Verdier, d’avoir un administrateur des données dans les établissements. La loi rend obligatoire la création d’un guichet qui saurait où se trouvent les données.</w:t>
      </w:r>
      <w:r w:rsidRPr="00E43C94">
        <w:t> »</w:t>
      </w:r>
      <w:r w:rsidRPr="00E43C94">
        <w:rPr>
          <w:vertAlign w:val="superscript"/>
        </w:rPr>
        <w:footnoteReference w:id="42"/>
      </w:r>
    </w:p>
    <w:p w14:paraId="6AF0B862" w14:textId="77777777" w:rsidR="00857AD0" w:rsidRDefault="00E43C94" w:rsidP="00C2588E">
      <w:pPr>
        <w:pStyle w:val="Paragraphedeliste"/>
        <w:spacing w:before="120" w:after="120"/>
        <w:ind w:left="1418"/>
        <w:contextualSpacing w:val="0"/>
        <w:jc w:val="both"/>
      </w:pPr>
      <w:r w:rsidRPr="00E43C94">
        <w:t xml:space="preserve">Cette initiative fait écho et prolonge la politique de l’ouverture des données de la France et des engagements pris au plan </w:t>
      </w:r>
      <w:r w:rsidR="00710280">
        <w:t xml:space="preserve">international dans le cadre de </w:t>
      </w:r>
      <w:r w:rsidRPr="00E43C94">
        <w:t xml:space="preserve">l’Open Government Partnership, thème Science and Technology. </w:t>
      </w:r>
    </w:p>
    <w:p w14:paraId="1A8B4B0E" w14:textId="2FDE6D95" w:rsidR="00E43C94" w:rsidRPr="00E43C94" w:rsidRDefault="00E43C94" w:rsidP="00C2588E">
      <w:pPr>
        <w:pStyle w:val="Paragraphedeliste"/>
        <w:spacing w:before="120" w:after="120"/>
        <w:ind w:left="1418"/>
        <w:contextualSpacing w:val="0"/>
        <w:jc w:val="both"/>
      </w:pPr>
      <w:r w:rsidRPr="00E43C94">
        <w:t>A condition de répondre aux besoins, d’apporter une contribution aux engagements pris et de s’insérer dans la politique nationale et internationale, une plateforme nationale de données trouvera un environnement favorable.</w:t>
      </w:r>
    </w:p>
    <w:p w14:paraId="066D01B1" w14:textId="77777777" w:rsidR="00857AD0" w:rsidRDefault="00710280" w:rsidP="00C2588E">
      <w:pPr>
        <w:pStyle w:val="Paragraphedeliste"/>
        <w:spacing w:before="120" w:after="120"/>
        <w:ind w:left="1418"/>
        <w:contextualSpacing w:val="0"/>
        <w:jc w:val="both"/>
      </w:pPr>
      <w:r>
        <w:t>A</w:t>
      </w:r>
      <w:r w:rsidR="00E43C94" w:rsidRPr="00E43C94">
        <w:t>u plan européen, l’espace d’infrastructures et de recherche</w:t>
      </w:r>
      <w:r w:rsidR="00E43C94">
        <w:t xml:space="preserve"> </w:t>
      </w:r>
      <w:r w:rsidR="00E43C94" w:rsidRPr="00E43C94">
        <w:t>est actuellement marqué</w:t>
      </w:r>
      <w:r w:rsidR="00E43C94">
        <w:t xml:space="preserve"> </w:t>
      </w:r>
      <w:r w:rsidR="00E43C94" w:rsidRPr="00E43C94">
        <w:t xml:space="preserve">par la mise en place de l’European Open Science Cloud (EOSC) </w:t>
      </w:r>
      <w:r>
        <w:t xml:space="preserve">et </w:t>
      </w:r>
      <w:r w:rsidR="00E43C94" w:rsidRPr="00E43C94">
        <w:t xml:space="preserve">par la concertation étroite entre plusieurs </w:t>
      </w:r>
      <w:r w:rsidR="00C2588E">
        <w:t>pays leaders, afin de soutenir « </w:t>
      </w:r>
      <w:r w:rsidR="00E43C94" w:rsidRPr="00C2588E">
        <w:rPr>
          <w:i/>
        </w:rPr>
        <w:t>implementation networks and support research and e-infrastructure communities in their endeavours to pro</w:t>
      </w:r>
      <w:r w:rsidR="00C2588E" w:rsidRPr="00C2588E">
        <w:rPr>
          <w:i/>
        </w:rPr>
        <w:t>vide FAIR data and services</w:t>
      </w:r>
      <w:r w:rsidR="00C2588E">
        <w:t xml:space="preserve"> (…) »</w:t>
      </w:r>
      <w:r w:rsidR="00E43C94" w:rsidRPr="00E43C94">
        <w:rPr>
          <w:vertAlign w:val="superscript"/>
          <w:lang w:val="en-US"/>
        </w:rPr>
        <w:footnoteReference w:id="43"/>
      </w:r>
      <w:r w:rsidR="00E43C94" w:rsidRPr="00E43C94">
        <w:t xml:space="preserve">. </w:t>
      </w:r>
    </w:p>
    <w:p w14:paraId="0EC30703" w14:textId="77777777" w:rsidR="00857AD0" w:rsidRDefault="00857AD0" w:rsidP="00C2588E">
      <w:pPr>
        <w:pStyle w:val="Paragraphedeliste"/>
        <w:spacing w:before="120" w:after="120"/>
        <w:ind w:left="1418"/>
        <w:contextualSpacing w:val="0"/>
        <w:jc w:val="both"/>
      </w:pPr>
    </w:p>
    <w:p w14:paraId="06ADBE6B" w14:textId="1EE693DB" w:rsidR="00DF56E3" w:rsidRPr="001C182F" w:rsidRDefault="00E43C94" w:rsidP="00C2588E">
      <w:pPr>
        <w:pStyle w:val="Paragraphedeliste"/>
        <w:spacing w:before="120" w:after="120"/>
        <w:ind w:left="1418"/>
        <w:contextualSpacing w:val="0"/>
        <w:jc w:val="both"/>
      </w:pPr>
      <w:r w:rsidRPr="00E43C94">
        <w:t>D’autres initiatives vont dans le même sens et offrent un cadre favorable : des opportunités de partenariats et de financement, comme GO FAIR ou la Open Science initiative d’OpenAIRE,</w:t>
      </w:r>
      <w:r w:rsidRPr="00E43C94">
        <w:rPr>
          <w:vertAlign w:val="superscript"/>
        </w:rPr>
        <w:footnoteReference w:id="44"/>
      </w:r>
      <w:r w:rsidRPr="00E43C94">
        <w:t xml:space="preserve"> le développement d’un dispositif « Open Science as a Service » (oSaaS) « on top of the OpenAIRE infrastructure » qui implique, au niveau national, la mise en place d’e-infrastructures horizontales</w:t>
      </w:r>
      <w:r w:rsidRPr="00E43C94">
        <w:rPr>
          <w:vertAlign w:val="superscript"/>
        </w:rPr>
        <w:footnoteReference w:id="45"/>
      </w:r>
      <w:r w:rsidRPr="00E43C94">
        <w:t>.</w:t>
      </w:r>
    </w:p>
    <w:p w14:paraId="09DD122D" w14:textId="51D2FA43" w:rsidR="007E43FA" w:rsidRPr="00C2588E" w:rsidRDefault="00C2588E" w:rsidP="00C2588E">
      <w:pPr>
        <w:pStyle w:val="Titre2"/>
        <w:pBdr>
          <w:bottom w:val="single" w:sz="12" w:space="1" w:color="002060"/>
        </w:pBdr>
        <w:spacing w:after="160"/>
        <w:jc w:val="both"/>
        <w:rPr>
          <w:rFonts w:ascii="Calibri" w:hAnsi="Calibri"/>
          <w:color w:val="092368"/>
          <w:sz w:val="28"/>
          <w:szCs w:val="28"/>
        </w:rPr>
      </w:pPr>
      <w:bookmarkStart w:id="18" w:name="_Toc505868152"/>
      <w:r>
        <w:rPr>
          <w:rFonts w:ascii="Calibri" w:hAnsi="Calibri"/>
          <w:color w:val="092368"/>
          <w:sz w:val="28"/>
          <w:szCs w:val="28"/>
        </w:rPr>
        <w:t>Des verrous</w:t>
      </w:r>
      <w:r w:rsidR="00074BF2" w:rsidRPr="00C2588E">
        <w:rPr>
          <w:rFonts w:ascii="Calibri" w:hAnsi="Calibri"/>
          <w:color w:val="092368"/>
          <w:sz w:val="28"/>
          <w:szCs w:val="28"/>
        </w:rPr>
        <w:t xml:space="preserve"> et des risques</w:t>
      </w:r>
      <w:bookmarkEnd w:id="18"/>
    </w:p>
    <w:p w14:paraId="4E2600BF" w14:textId="54E5867E" w:rsidR="004B2D5F" w:rsidRDefault="00710280" w:rsidP="00C2588E">
      <w:pPr>
        <w:pStyle w:val="Paragraphedeliste"/>
        <w:spacing w:before="120" w:after="120"/>
        <w:ind w:left="1418"/>
        <w:contextualSpacing w:val="0"/>
        <w:jc w:val="both"/>
      </w:pPr>
      <w:r>
        <w:t xml:space="preserve">Cependant, </w:t>
      </w:r>
      <w:r w:rsidR="00F27A9B">
        <w:t xml:space="preserve">les entretiens ont </w:t>
      </w:r>
      <w:r>
        <w:t xml:space="preserve">également </w:t>
      </w:r>
      <w:r w:rsidR="00F27A9B">
        <w:t>permis d’identifier un certain nombre de verrous et problèmes potentiels qu’il convient d’anticiper. Régulièrement, nos interloc</w:t>
      </w:r>
      <w:r>
        <w:t>uteurs, après avoir confirmé le besoin</w:t>
      </w:r>
      <w:r w:rsidR="00F27A9B">
        <w:t xml:space="preserve"> des chercheurs et exprimé leur intérêt ont émis quelques réserves, comme par exemple qu’il ne fallait pas </w:t>
      </w:r>
      <w:r w:rsidR="004B2D5F" w:rsidRPr="00E90A2C">
        <w:t xml:space="preserve">sous-estimer </w:t>
      </w:r>
      <w:r w:rsidR="00F27A9B">
        <w:t>« </w:t>
      </w:r>
      <w:r w:rsidR="004B2D5F" w:rsidRPr="007C4AAA">
        <w:rPr>
          <w:i/>
        </w:rPr>
        <w:t>les risques et obstacles, notamment le manque de ressources humaines au sein de l'ESR (correspondants locaux) et l'absence de mobilisation de la part des chercheurs à qui il faudrait faire comprendre l'avantage</w:t>
      </w:r>
      <w:r w:rsidR="00F27A9B">
        <w:t> »</w:t>
      </w:r>
      <w:r w:rsidR="004B2D5F" w:rsidRPr="00E90A2C">
        <w:t>.</w:t>
      </w:r>
    </w:p>
    <w:p w14:paraId="48EAD4FF" w14:textId="7C5FBF62" w:rsidR="000418F1" w:rsidRDefault="00710280" w:rsidP="00C2588E">
      <w:pPr>
        <w:pStyle w:val="Paragraphedeliste"/>
        <w:spacing w:before="120" w:after="120"/>
        <w:ind w:left="1418"/>
        <w:contextualSpacing w:val="0"/>
        <w:jc w:val="both"/>
      </w:pPr>
      <w:r>
        <w:t xml:space="preserve">Quels sont </w:t>
      </w:r>
      <w:r w:rsidR="007E43FA" w:rsidRPr="0044256B">
        <w:t>l</w:t>
      </w:r>
      <w:r w:rsidR="007E43FA">
        <w:t xml:space="preserve">es risques liés à la mise en place d’une plateforme </w:t>
      </w:r>
      <w:r w:rsidR="007E43FA" w:rsidRPr="00FC2ED6">
        <w:t>nationale mutualisée pluridisciplinaire dédiée au stockage, à la gestion, au signalement, au partage et à la diffusion de données de recherche</w:t>
      </w:r>
      <w:r>
        <w:t> ?</w:t>
      </w:r>
      <w:r w:rsidR="007E43FA">
        <w:t xml:space="preserve"> </w:t>
      </w:r>
      <w:r>
        <w:t xml:space="preserve">Notre </w:t>
      </w:r>
      <w:r w:rsidR="007E43FA">
        <w:t xml:space="preserve">analyse aura identifié </w:t>
      </w:r>
      <w:r>
        <w:t xml:space="preserve">six </w:t>
      </w:r>
      <w:r w:rsidR="007E43FA">
        <w:t>faiblesses (facteurs internes) et obstacles (fact</w:t>
      </w:r>
      <w:r>
        <w:t>eurs externes) d’un tel projet.</w:t>
      </w:r>
    </w:p>
    <w:p w14:paraId="3F82DF46" w14:textId="1FB720AC" w:rsidR="000418F1" w:rsidRDefault="00894A67" w:rsidP="00857AD0">
      <w:pPr>
        <w:spacing w:before="240" w:after="0"/>
        <w:ind w:left="709"/>
        <w:jc w:val="center"/>
        <w:rPr>
          <w:rFonts w:eastAsiaTheme="majorEastAsia" w:cs="Open Sans"/>
          <w:b/>
          <w:color w:val="1F4E79" w:themeColor="accent1" w:themeShade="80"/>
          <w:sz w:val="20"/>
        </w:rPr>
      </w:pPr>
      <w:r>
        <w:rPr>
          <w:rFonts w:eastAsiaTheme="majorEastAsia" w:cs="Open Sans"/>
          <w:b/>
          <w:color w:val="1F4E79" w:themeColor="accent1" w:themeShade="80"/>
          <w:sz w:val="20"/>
        </w:rPr>
        <w:t>Verrous</w:t>
      </w:r>
      <w:r w:rsidR="000418F1">
        <w:rPr>
          <w:rFonts w:eastAsiaTheme="majorEastAsia" w:cs="Open Sans"/>
          <w:b/>
          <w:color w:val="1F4E79" w:themeColor="accent1" w:themeShade="80"/>
          <w:sz w:val="20"/>
        </w:rPr>
        <w:t xml:space="preserve"> et obstacles</w:t>
      </w:r>
    </w:p>
    <w:p w14:paraId="24517BEA" w14:textId="77777777" w:rsidR="007C4AAA" w:rsidRPr="000418F1" w:rsidRDefault="007C4AAA" w:rsidP="000418F1">
      <w:pPr>
        <w:spacing w:after="0"/>
        <w:jc w:val="center"/>
        <w:rPr>
          <w:rFonts w:eastAsiaTheme="majorEastAsia" w:cs="Open Sans"/>
          <w:b/>
          <w:color w:val="1F4E79" w:themeColor="accent1" w:themeShade="80"/>
          <w:sz w:val="20"/>
        </w:rPr>
      </w:pPr>
    </w:p>
    <w:p w14:paraId="1ABC5B9F" w14:textId="47139869" w:rsidR="000418F1" w:rsidRDefault="000418F1" w:rsidP="00857AD0">
      <w:pPr>
        <w:ind w:left="851"/>
        <w:jc w:val="center"/>
      </w:pPr>
      <w:r>
        <w:rPr>
          <w:noProof/>
          <w:lang w:eastAsia="fr-FR"/>
        </w:rPr>
        <w:lastRenderedPageBreak/>
        <w:drawing>
          <wp:inline distT="0" distB="0" distL="0" distR="0" wp14:anchorId="55CAD015" wp14:editId="43AC1413">
            <wp:extent cx="4286250" cy="2838450"/>
            <wp:effectExtent l="0" t="19050" r="0" b="5715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7A2FA2F9" w14:textId="20611C62" w:rsidR="000418F1" w:rsidRDefault="000418F1" w:rsidP="000938F9">
      <w:pPr>
        <w:pStyle w:val="Titre3"/>
        <w:spacing w:after="120"/>
      </w:pPr>
      <w:r>
        <w:t>Disparité des situations et besoins</w:t>
      </w:r>
    </w:p>
    <w:p w14:paraId="7E6BDF3E" w14:textId="0A305A46" w:rsidR="00E43C94" w:rsidRDefault="00E43C94" w:rsidP="000938F9">
      <w:pPr>
        <w:pStyle w:val="Paragraphedeliste"/>
        <w:spacing w:before="120" w:after="120"/>
        <w:ind w:left="1418"/>
        <w:contextualSpacing w:val="0"/>
        <w:jc w:val="both"/>
      </w:pPr>
      <w:r>
        <w:rPr>
          <w:rFonts w:ascii="Calibri" w:hAnsi="Calibri" w:cs="Calibri"/>
          <w:color w:val="000000"/>
        </w:rPr>
        <w:t xml:space="preserve">La demande </w:t>
      </w:r>
      <w:r w:rsidRPr="000938F9">
        <w:t>d’une</w:t>
      </w:r>
      <w:r>
        <w:rPr>
          <w:rFonts w:ascii="Calibri" w:hAnsi="Calibri" w:cs="Calibri"/>
          <w:color w:val="000000"/>
        </w:rPr>
        <w:t xml:space="preserve"> plateforme mutualisée et pluridisciplinaire pour les données de la recherche n’est pas portée par une communauté, un métier ou un lobby bien identifié. Au contraire, elle reflète une grande disparité des situations, pratiques et besoins.</w:t>
      </w:r>
    </w:p>
    <w:p w14:paraId="0B6039F3" w14:textId="63AFD824" w:rsidR="00E43C94" w:rsidRDefault="00E43C94" w:rsidP="000938F9">
      <w:pPr>
        <w:pStyle w:val="Paragraphedeliste"/>
        <w:spacing w:before="120" w:after="120"/>
        <w:ind w:left="1418"/>
        <w:contextualSpacing w:val="0"/>
        <w:jc w:val="both"/>
      </w:pPr>
      <w:r>
        <w:rPr>
          <w:rFonts w:ascii="Calibri" w:hAnsi="Calibri" w:cs="Calibri"/>
          <w:color w:val="000000"/>
        </w:rPr>
        <w:t xml:space="preserve">D’une certaine manière, la demande d’une plateforme correspond à une sorte de plus </w:t>
      </w:r>
      <w:r w:rsidR="000938F9">
        <w:rPr>
          <w:rFonts w:ascii="Calibri" w:hAnsi="Calibri" w:cs="Calibri"/>
          <w:color w:val="000000"/>
        </w:rPr>
        <w:t>grand</w:t>
      </w:r>
      <w:r>
        <w:rPr>
          <w:rFonts w:ascii="Calibri" w:hAnsi="Calibri" w:cs="Calibri"/>
          <w:color w:val="000000"/>
        </w:rPr>
        <w:t xml:space="preserve"> dénominateur commun des intérêts et choix multiples d’un ensemble hétérogène de communautés scientifiques et professionnelles. </w:t>
      </w:r>
    </w:p>
    <w:p w14:paraId="488AAB1A" w14:textId="7618AAC6" w:rsidR="000418F1" w:rsidRDefault="000418F1" w:rsidP="000908C9">
      <w:pPr>
        <w:pStyle w:val="Titre3"/>
        <w:spacing w:after="120"/>
      </w:pPr>
      <w:r>
        <w:lastRenderedPageBreak/>
        <w:t>La préférence d’une approche disciplinaire</w:t>
      </w:r>
    </w:p>
    <w:p w14:paraId="1F5803EB" w14:textId="77777777" w:rsidR="00780238" w:rsidRDefault="00780238" w:rsidP="000908C9">
      <w:pPr>
        <w:pStyle w:val="Paragraphedeliste"/>
        <w:spacing w:before="120" w:after="120"/>
        <w:ind w:left="1418"/>
        <w:contextualSpacing w:val="0"/>
        <w:jc w:val="both"/>
      </w:pPr>
      <w:r>
        <w:t xml:space="preserve">Les </w:t>
      </w:r>
      <w:r w:rsidRPr="000908C9">
        <w:rPr>
          <w:rFonts w:ascii="Calibri" w:hAnsi="Calibri" w:cs="Calibri"/>
          <w:color w:val="000000"/>
        </w:rPr>
        <w:t>répertoires</w:t>
      </w:r>
      <w:r>
        <w:t xml:space="preserve"> re3data et Cat OPIDoR exposent une évidence : les plateformes et outils privilégiés sont des émanations de communautés scientifiques, construits autour d’un grand instrument, d’une infrastructure, d’une méthode, d’une discipline ou thématique. De cette évidence à dire que toute solution doit être disciplinaire, il n’y a qu’un pas. </w:t>
      </w:r>
    </w:p>
    <w:p w14:paraId="0E9B242B" w14:textId="77777777" w:rsidR="00780238" w:rsidRDefault="00780238" w:rsidP="000908C9">
      <w:pPr>
        <w:pStyle w:val="Paragraphedeliste"/>
        <w:spacing w:before="120" w:after="120"/>
        <w:ind w:left="1418"/>
        <w:contextualSpacing w:val="0"/>
        <w:jc w:val="both"/>
      </w:pPr>
      <w:r w:rsidRPr="000908C9">
        <w:rPr>
          <w:rFonts w:ascii="Calibri" w:hAnsi="Calibri" w:cs="Calibri"/>
          <w:color w:val="000000"/>
        </w:rPr>
        <w:t>L’observation</w:t>
      </w:r>
      <w:r>
        <w:t xml:space="preserve"> revient régulièrement : « </w:t>
      </w:r>
      <w:r w:rsidRPr="007C4AAA">
        <w:rPr>
          <w:i/>
        </w:rPr>
        <w:t>La solution pour déposer les données doit être disciplinaire, il faut mobiliser les compétences disciplinaires, identifier et soutenir les plateformes disciplinaires, au niveau national et international</w:t>
      </w:r>
      <w:r>
        <w:t xml:space="preserve"> ». L’argument met l’accent sur les particularités disciplinaires, communautaires et institutionnelles. </w:t>
      </w:r>
    </w:p>
    <w:p w14:paraId="70C73845" w14:textId="77777777" w:rsidR="00780238" w:rsidRDefault="00780238" w:rsidP="000908C9">
      <w:pPr>
        <w:pStyle w:val="Paragraphedeliste"/>
        <w:spacing w:before="120" w:after="120"/>
        <w:ind w:left="1418"/>
        <w:contextualSpacing w:val="0"/>
        <w:jc w:val="both"/>
      </w:pPr>
      <w:r>
        <w:t xml:space="preserve">Un </w:t>
      </w:r>
      <w:r w:rsidRPr="000908C9">
        <w:rPr>
          <w:rFonts w:ascii="Calibri" w:hAnsi="Calibri" w:cs="Calibri"/>
          <w:color w:val="000000"/>
        </w:rPr>
        <w:t>outil</w:t>
      </w:r>
      <w:r>
        <w:t xml:space="preserve"> comme Zenodo ne suffirait pas, car pas assez disciplinaire, notamment par rapport aux métadonnées et à la documentation : « </w:t>
      </w:r>
      <w:r w:rsidRPr="007C4AAA">
        <w:rPr>
          <w:i/>
        </w:rPr>
        <w:t>Une structure générique est un cul-de-sac car non adaptée aux besoins de réutilisation</w:t>
      </w:r>
      <w:r>
        <w:t> ».</w:t>
      </w:r>
    </w:p>
    <w:p w14:paraId="25C6A72E" w14:textId="1D84F5C0" w:rsidR="00780238" w:rsidRDefault="00780238" w:rsidP="000908C9">
      <w:pPr>
        <w:pStyle w:val="Paragraphedeliste"/>
        <w:spacing w:before="120" w:after="120"/>
        <w:ind w:left="1418"/>
        <w:contextualSpacing w:val="0"/>
        <w:jc w:val="both"/>
      </w:pPr>
      <w:r>
        <w:t xml:space="preserve">Un </w:t>
      </w:r>
      <w:r w:rsidRPr="000908C9">
        <w:rPr>
          <w:rFonts w:ascii="Calibri" w:hAnsi="Calibri" w:cs="Calibri"/>
          <w:color w:val="000000"/>
        </w:rPr>
        <w:t>deuxième</w:t>
      </w:r>
      <w:r>
        <w:t xml:space="preserve"> argument est lié : l’exigence de maîtriser l’ensemble des étapes du cycle de vie des données. Autrement dit, « </w:t>
      </w:r>
      <w:r w:rsidRPr="007C4AAA">
        <w:rPr>
          <w:i/>
        </w:rPr>
        <w:t>il faut développer une (des) solution(s) plus large(s) qu'un simple entrepôt</w:t>
      </w:r>
      <w:r>
        <w:t> », avec des outils de production, d’analyse etc. qui seront nécessairement spécifiques à chaque communauté</w:t>
      </w:r>
      <w:r w:rsidR="000908C9">
        <w:t> :</w:t>
      </w:r>
      <w:r>
        <w:t xml:space="preserve"> « </w:t>
      </w:r>
      <w:r w:rsidRPr="007C4AAA">
        <w:rPr>
          <w:i/>
        </w:rPr>
        <w:t>On a besoin de dominer notre pipeline</w:t>
      </w:r>
      <w:r w:rsidR="000908C9">
        <w:t> ». U</w:t>
      </w:r>
      <w:r>
        <w:t>ne telle approche</w:t>
      </w:r>
      <w:r w:rsidR="000908C9">
        <w:t xml:space="preserve">, </w:t>
      </w:r>
      <w:r>
        <w:t xml:space="preserve">aussi justifiée soit elle dans l’absolu, </w:t>
      </w:r>
      <w:r w:rsidR="007C4AAA">
        <w:t xml:space="preserve">risque de </w:t>
      </w:r>
      <w:r>
        <w:t>constitue</w:t>
      </w:r>
      <w:r w:rsidR="007C4AAA">
        <w:t>r</w:t>
      </w:r>
      <w:r>
        <w:t xml:space="preserve"> un verrou au lancement d’une plateforme générique.</w:t>
      </w:r>
    </w:p>
    <w:p w14:paraId="2C422BA2" w14:textId="77777777" w:rsidR="00110BEF" w:rsidRDefault="00780238" w:rsidP="000908C9">
      <w:pPr>
        <w:pStyle w:val="Paragraphedeliste"/>
        <w:spacing w:before="120" w:after="120"/>
        <w:ind w:left="1418"/>
        <w:contextualSpacing w:val="0"/>
        <w:jc w:val="both"/>
      </w:pPr>
      <w:r>
        <w:t xml:space="preserve">Un </w:t>
      </w:r>
      <w:r w:rsidRPr="000908C9">
        <w:rPr>
          <w:rFonts w:ascii="Calibri" w:hAnsi="Calibri" w:cs="Calibri"/>
          <w:color w:val="000000"/>
        </w:rPr>
        <w:t>troisième</w:t>
      </w:r>
      <w:r>
        <w:t xml:space="preserve"> point a été avancé : « </w:t>
      </w:r>
      <w:r w:rsidRPr="007C4AAA">
        <w:rPr>
          <w:i/>
        </w:rPr>
        <w:t>La longue traîne en France, c’est surtout en SHS. Or, il existe déjà une infrastructure SHS. Il suffit peut-être de développer une interface utilisateur et d’augmenter les capacités du TGIR ?</w:t>
      </w:r>
      <w:r>
        <w:t xml:space="preserve"> » </w:t>
      </w:r>
    </w:p>
    <w:p w14:paraId="510849C8" w14:textId="0190BB33" w:rsidR="00780238" w:rsidRDefault="00780238" w:rsidP="000908C9">
      <w:pPr>
        <w:pStyle w:val="Paragraphedeliste"/>
        <w:spacing w:before="120" w:after="120"/>
        <w:ind w:left="1418"/>
        <w:contextualSpacing w:val="0"/>
        <w:jc w:val="both"/>
      </w:pPr>
      <w:r>
        <w:lastRenderedPageBreak/>
        <w:t>De nouveau, l’argument mêle du vrai et du faux</w:t>
      </w:r>
      <w:r w:rsidR="000908C9">
        <w:t>. D</w:t>
      </w:r>
      <w:r>
        <w:t>u vrai, puisqu’il convient effectivement de renforcer les infrastructures existantes</w:t>
      </w:r>
      <w:r w:rsidR="000908C9">
        <w:t>. D</w:t>
      </w:r>
      <w:r>
        <w:t>u faux, puisque de toute évidence, la question d’un entrepôt par défaut ne se pose pas uniquement dans les SHS. Les contenus et communautés de Zenodo le prouvent, si besoin.</w:t>
      </w:r>
    </w:p>
    <w:p w14:paraId="1C45A14E" w14:textId="77777777" w:rsidR="007F1CC8" w:rsidRDefault="007F1CC8" w:rsidP="000908C9">
      <w:pPr>
        <w:pStyle w:val="Paragraphedeliste"/>
        <w:spacing w:before="120" w:after="120"/>
        <w:ind w:left="1418"/>
        <w:contextualSpacing w:val="0"/>
        <w:jc w:val="both"/>
      </w:pPr>
      <w:r>
        <w:t xml:space="preserve">Citons trois exemples de besoins qui seront difficiles à prendre en charge par une plateforme générique : </w:t>
      </w:r>
    </w:p>
    <w:p w14:paraId="4EB837BE" w14:textId="7406AF5E" w:rsidR="007F1CC8" w:rsidRDefault="000908C9" w:rsidP="000908C9">
      <w:pPr>
        <w:pStyle w:val="Paragraphedeliste"/>
        <w:numPr>
          <w:ilvl w:val="0"/>
          <w:numId w:val="47"/>
        </w:numPr>
        <w:spacing w:after="120"/>
        <w:ind w:left="1775" w:hanging="357"/>
        <w:contextualSpacing w:val="0"/>
        <w:jc w:val="both"/>
      </w:pPr>
      <w:r>
        <w:t>L</w:t>
      </w:r>
      <w:r w:rsidR="007F1CC8">
        <w:t>e contrôle des usages des données, notamment pour des données sensibles,</w:t>
      </w:r>
      <w:r>
        <w:t xml:space="preserve"> protégées (comme en médecine).</w:t>
      </w:r>
    </w:p>
    <w:p w14:paraId="7E1AD39B" w14:textId="4AEFE426" w:rsidR="007F1CC8" w:rsidRDefault="000908C9" w:rsidP="000908C9">
      <w:pPr>
        <w:pStyle w:val="Paragraphedeliste"/>
        <w:numPr>
          <w:ilvl w:val="0"/>
          <w:numId w:val="47"/>
        </w:numPr>
        <w:spacing w:after="120"/>
        <w:ind w:left="1775" w:hanging="357"/>
        <w:contextualSpacing w:val="0"/>
        <w:jc w:val="both"/>
      </w:pPr>
      <w:r>
        <w:t>L</w:t>
      </w:r>
      <w:r w:rsidR="007F1CC8">
        <w:t xml:space="preserve">e traitement et l’extraction des données par l’opérateur lui-même (comme pour les </w:t>
      </w:r>
      <w:r>
        <w:t>centres de données cliniques).</w:t>
      </w:r>
    </w:p>
    <w:p w14:paraId="76F750D4" w14:textId="64ED5772" w:rsidR="003A0B85" w:rsidRDefault="000908C9" w:rsidP="000908C9">
      <w:pPr>
        <w:pStyle w:val="Paragraphedeliste"/>
        <w:numPr>
          <w:ilvl w:val="0"/>
          <w:numId w:val="47"/>
        </w:numPr>
        <w:spacing w:after="120"/>
        <w:ind w:left="1775" w:hanging="357"/>
        <w:contextualSpacing w:val="0"/>
        <w:jc w:val="both"/>
      </w:pPr>
      <w:r>
        <w:t>L</w:t>
      </w:r>
      <w:r w:rsidR="003A0B85">
        <w:t>e dépôt et la conservation de données complexes (« données 3D »).</w:t>
      </w:r>
    </w:p>
    <w:p w14:paraId="78EE0D67" w14:textId="77777777" w:rsidR="00A644AB" w:rsidRDefault="00A644AB" w:rsidP="000908C9">
      <w:pPr>
        <w:pStyle w:val="Titre3"/>
        <w:spacing w:after="120"/>
      </w:pPr>
      <w:r>
        <w:t>Refus d’une solution imposée, rigide</w:t>
      </w:r>
    </w:p>
    <w:p w14:paraId="5F852446" w14:textId="61A00188" w:rsidR="00A644AB" w:rsidRDefault="00A644AB" w:rsidP="000908C9">
      <w:pPr>
        <w:pStyle w:val="Paragraphedeliste"/>
        <w:spacing w:before="120" w:after="120"/>
        <w:ind w:left="1418"/>
        <w:contextualSpacing w:val="0"/>
        <w:jc w:val="both"/>
      </w:pPr>
      <w:r>
        <w:t xml:space="preserve">Une </w:t>
      </w:r>
      <w:r w:rsidR="007F1CC8">
        <w:t xml:space="preserve">autre </w:t>
      </w:r>
      <w:r>
        <w:t xml:space="preserve">remarque revient </w:t>
      </w:r>
      <w:r w:rsidR="007F1CC8">
        <w:t xml:space="preserve">souvent </w:t>
      </w:r>
      <w:r>
        <w:t>quand on pose la question de l’intérêt d’un nouveau dispositif : il ne faut surtout pas une solution imposée, rigide, (trop) centralisée, sans articulation avec les communautés et les outils sur le terrain. Tous les interlocuteurs insistent sur la nécessaire souplesse et adaptabilité d’une plateforme nationale. Cette souplesse va bien plus loin qu’une simple personnalisation, dans la mesure où elle inclut les aspects de responsabilité, de contrôle et de gouvernance : « </w:t>
      </w:r>
      <w:r w:rsidRPr="001463B9">
        <w:rPr>
          <w:i/>
        </w:rPr>
        <w:t>Toutefois, si une solution nationale devait émerger, (il serait souhaitable) qu’elle se traduise par une plateforme technique, avec les services ad hoc, où chaque institution a la totale maîtrise d’ouvrage de son espace</w:t>
      </w:r>
      <w:r>
        <w:t> »</w:t>
      </w:r>
      <w:r w:rsidRPr="00545644">
        <w:t>.</w:t>
      </w:r>
    </w:p>
    <w:p w14:paraId="11CD7503" w14:textId="77777777" w:rsidR="00A644AB" w:rsidRDefault="00A644AB" w:rsidP="000908C9">
      <w:pPr>
        <w:pStyle w:val="Paragraphedeliste"/>
        <w:spacing w:before="120" w:after="120"/>
        <w:ind w:left="1418"/>
        <w:contextualSpacing w:val="0"/>
        <w:jc w:val="both"/>
      </w:pPr>
      <w:r>
        <w:lastRenderedPageBreak/>
        <w:t>Cette demande est particulièrement forte là où l’établissement poursuit une politique d’archive ouverte institutionnelle locale, indépendante mais interconnectée avec l’infrastructure nationale (Strasbourg, Bordeaux, Lille…). On peut distinguer plusieurs craintes :</w:t>
      </w:r>
    </w:p>
    <w:p w14:paraId="120EB6EE" w14:textId="77777777" w:rsidR="00A644AB" w:rsidRDefault="00A644AB" w:rsidP="000908C9">
      <w:pPr>
        <w:pStyle w:val="Paragraphedeliste"/>
        <w:numPr>
          <w:ilvl w:val="0"/>
          <w:numId w:val="47"/>
        </w:numPr>
        <w:spacing w:after="120"/>
        <w:ind w:left="1775" w:hanging="357"/>
        <w:contextualSpacing w:val="0"/>
        <w:jc w:val="both"/>
      </w:pPr>
      <w:r>
        <w:t>Une perte de contrôle sur « ses » données (description, gestion, préservation…).</w:t>
      </w:r>
    </w:p>
    <w:p w14:paraId="598C7CD6" w14:textId="77777777" w:rsidR="00A644AB" w:rsidRDefault="00A644AB" w:rsidP="000908C9">
      <w:pPr>
        <w:pStyle w:val="Paragraphedeliste"/>
        <w:numPr>
          <w:ilvl w:val="0"/>
          <w:numId w:val="47"/>
        </w:numPr>
        <w:spacing w:after="120"/>
        <w:ind w:left="1775" w:hanging="357"/>
        <w:contextualSpacing w:val="0"/>
        <w:jc w:val="both"/>
      </w:pPr>
      <w:r>
        <w:t>Un manque de souplesse et de facilité d’usage, y compris pour le dépôt des données.</w:t>
      </w:r>
    </w:p>
    <w:p w14:paraId="7D9DF64E" w14:textId="77777777" w:rsidR="00A644AB" w:rsidRDefault="00A644AB" w:rsidP="000908C9">
      <w:pPr>
        <w:pStyle w:val="Paragraphedeliste"/>
        <w:numPr>
          <w:ilvl w:val="0"/>
          <w:numId w:val="47"/>
        </w:numPr>
        <w:spacing w:after="120"/>
        <w:ind w:left="1775" w:hanging="357"/>
        <w:contextualSpacing w:val="0"/>
        <w:jc w:val="both"/>
      </w:pPr>
      <w:r>
        <w:t>Des problèmes avec l’articulation de la plateforme avec les systèmes locaux (workflows).</w:t>
      </w:r>
    </w:p>
    <w:p w14:paraId="2FFF0300" w14:textId="77777777" w:rsidR="00A644AB" w:rsidRDefault="00A644AB" w:rsidP="000908C9">
      <w:pPr>
        <w:pStyle w:val="Paragraphedeliste"/>
        <w:numPr>
          <w:ilvl w:val="0"/>
          <w:numId w:val="47"/>
        </w:numPr>
        <w:spacing w:after="120"/>
        <w:ind w:left="1775" w:hanging="357"/>
        <w:contextualSpacing w:val="0"/>
        <w:jc w:val="both"/>
      </w:pPr>
      <w:r>
        <w:t>L’absence d’une gestion communautaire, ou le manque de droits d’administration.</w:t>
      </w:r>
    </w:p>
    <w:p w14:paraId="6522E9CB" w14:textId="77777777" w:rsidR="00A644AB" w:rsidRDefault="00A644AB" w:rsidP="000908C9">
      <w:pPr>
        <w:pStyle w:val="Paragraphedeliste"/>
        <w:numPr>
          <w:ilvl w:val="0"/>
          <w:numId w:val="47"/>
        </w:numPr>
        <w:spacing w:after="120"/>
        <w:ind w:left="1775" w:hanging="357"/>
        <w:contextualSpacing w:val="0"/>
        <w:jc w:val="both"/>
      </w:pPr>
      <w:r>
        <w:t>La crainte d’une relation « prestataire de service – client » avec l’opérateur de la plateforme, au lieu d’une relation de partenariat.</w:t>
      </w:r>
    </w:p>
    <w:p w14:paraId="077005F0" w14:textId="66136A00" w:rsidR="00A644AB" w:rsidRDefault="00A644AB" w:rsidP="000908C9">
      <w:pPr>
        <w:pStyle w:val="Paragraphedeliste"/>
        <w:spacing w:before="120" w:after="120"/>
        <w:ind w:left="1418"/>
        <w:contextualSpacing w:val="0"/>
        <w:jc w:val="both"/>
      </w:pPr>
      <w:r>
        <w:t>Ces craintes se nourrissent d</w:t>
      </w:r>
      <w:r w:rsidR="00BA7A4C">
        <w:t>’</w:t>
      </w:r>
      <w:r>
        <w:t xml:space="preserve">expériences du passé. Après avoir insisté sur la nécessité d'une installation </w:t>
      </w:r>
      <w:r w:rsidR="008B09E4">
        <w:t>nationale</w:t>
      </w:r>
      <w:r>
        <w:t xml:space="preserve"> et de son articulation avec le système d’information local, l’un des interlocuteurs a ajouté que « </w:t>
      </w:r>
      <w:r w:rsidR="00BA7A4C">
        <w:rPr>
          <w:i/>
        </w:rPr>
        <w:t>l</w:t>
      </w:r>
      <w:r w:rsidRPr="001463B9">
        <w:rPr>
          <w:i/>
        </w:rPr>
        <w:t>'absence de souplesse, une trop grande rigidité de gestion et l'absence d'une gestion communautaire sont les principaux obstacles pour la réussite d'un tel projet</w:t>
      </w:r>
      <w:r>
        <w:t> ».</w:t>
      </w:r>
    </w:p>
    <w:p w14:paraId="6FA07EF5" w14:textId="11D67ED5" w:rsidR="00A644AB" w:rsidRDefault="00A644AB" w:rsidP="008B09E4">
      <w:pPr>
        <w:pStyle w:val="Paragraphedeliste"/>
        <w:spacing w:before="120" w:after="120"/>
        <w:ind w:left="1418"/>
        <w:contextualSpacing w:val="0"/>
        <w:jc w:val="both"/>
      </w:pPr>
      <w:r>
        <w:t xml:space="preserve">Un autre interlocuteur </w:t>
      </w:r>
      <w:r w:rsidRPr="00E90A2C">
        <w:t xml:space="preserve">pose le fonctionnement en SaaS </w:t>
      </w:r>
      <w:r>
        <w:t>(</w:t>
      </w:r>
      <w:r w:rsidRPr="00E90A2C">
        <w:t>instance locale</w:t>
      </w:r>
      <w:r>
        <w:t xml:space="preserve">, </w:t>
      </w:r>
      <w:r w:rsidRPr="00E90A2C">
        <w:t>téléchargement du logiciel</w:t>
      </w:r>
      <w:r>
        <w:t>)</w:t>
      </w:r>
      <w:r w:rsidRPr="00E90A2C">
        <w:t xml:space="preserve"> </w:t>
      </w:r>
      <w:r>
        <w:t xml:space="preserve">comme </w:t>
      </w:r>
      <w:r w:rsidRPr="00E90A2C">
        <w:t>condition nécessaire pour l'acce</w:t>
      </w:r>
      <w:r>
        <w:t xml:space="preserve">ptation d'une nouvelle plateforme. A partir d’une expérience satisfaisante avec un autre logiciel en </w:t>
      </w:r>
      <w:r w:rsidRPr="00E90A2C">
        <w:t xml:space="preserve">mode SaaS, </w:t>
      </w:r>
      <w:r>
        <w:t xml:space="preserve">il met l’accent sur </w:t>
      </w:r>
      <w:r w:rsidRPr="00E90A2C">
        <w:t xml:space="preserve">la marge de personnalisation, </w:t>
      </w:r>
      <w:r>
        <w:t>sur</w:t>
      </w:r>
      <w:r w:rsidR="008B09E4">
        <w:t xml:space="preserve"> </w:t>
      </w:r>
      <w:r w:rsidRPr="00E90A2C">
        <w:t>la responsabilité</w:t>
      </w:r>
      <w:r w:rsidR="008B09E4">
        <w:t>,</w:t>
      </w:r>
      <w:r>
        <w:t xml:space="preserve"> </w:t>
      </w:r>
      <w:r w:rsidRPr="00E90A2C">
        <w:t xml:space="preserve">mais aussi </w:t>
      </w:r>
      <w:r>
        <w:t xml:space="preserve">sur </w:t>
      </w:r>
      <w:r w:rsidRPr="00E90A2C">
        <w:t xml:space="preserve">la facilité de mise en </w:t>
      </w:r>
      <w:r w:rsidR="001463B9">
        <w:lastRenderedPageBreak/>
        <w:t>œuvre (solution clé en main</w:t>
      </w:r>
      <w:r w:rsidRPr="00E90A2C">
        <w:t>)</w:t>
      </w:r>
      <w:r>
        <w:t xml:space="preserve">, </w:t>
      </w:r>
      <w:r w:rsidRPr="00E90A2C">
        <w:t>la souplesse de gestion</w:t>
      </w:r>
      <w:r>
        <w:t xml:space="preserve">, </w:t>
      </w:r>
      <w:r w:rsidRPr="00E90A2C">
        <w:t xml:space="preserve">la maintenance et du développement en ligne. </w:t>
      </w:r>
    </w:p>
    <w:p w14:paraId="7B3374BC" w14:textId="4713960B" w:rsidR="00A644AB" w:rsidRDefault="008B09E4" w:rsidP="008B09E4">
      <w:pPr>
        <w:pStyle w:val="Paragraphedeliste"/>
        <w:spacing w:before="120" w:after="120"/>
        <w:ind w:left="1418"/>
        <w:contextualSpacing w:val="0"/>
        <w:jc w:val="both"/>
      </w:pPr>
      <w:r>
        <w:t>C</w:t>
      </w:r>
      <w:r w:rsidR="00A644AB">
        <w:t>e refus d’une solution (trop) centralisée</w:t>
      </w:r>
      <w:r>
        <w:t>, qui constitue un risque pour le projet, n’est pas uniquement</w:t>
      </w:r>
      <w:r w:rsidR="00A644AB">
        <w:t xml:space="preserve"> conditionné par le contexte français. A partir du retour d’expé</w:t>
      </w:r>
      <w:r w:rsidR="001463B9">
        <w:t xml:space="preserve">rience dans plusieurs pays, le </w:t>
      </w:r>
      <w:r w:rsidR="00A644AB">
        <w:t>rapport récent sur les « next generation repositories », de la Confederation of Open Access Repositories (COAR), met en garde contre des solutions trop loin des communautés et établissements</w:t>
      </w:r>
      <w:r>
        <w:t>. L</w:t>
      </w:r>
      <w:r w:rsidR="00A644AB">
        <w:t>e rapport préconise une gouvernance partagée et distribuée des infrastructures de la recherche, ainsi qu’un travail en réseau où les responsabilités sont réparties, non centralisées</w:t>
      </w:r>
      <w:r w:rsidR="00A644AB">
        <w:rPr>
          <w:rStyle w:val="Appelnotedebasdep"/>
        </w:rPr>
        <w:footnoteReference w:id="46"/>
      </w:r>
      <w:r w:rsidR="00A644AB">
        <w:t>.</w:t>
      </w:r>
    </w:p>
    <w:p w14:paraId="00125AB2" w14:textId="77777777" w:rsidR="00A644AB" w:rsidRDefault="00A644AB" w:rsidP="008B09E4">
      <w:pPr>
        <w:pStyle w:val="Titre3"/>
        <w:spacing w:after="120"/>
      </w:pPr>
      <w:r>
        <w:t>Manque de ressources</w:t>
      </w:r>
    </w:p>
    <w:p w14:paraId="5B2DFEA8" w14:textId="36B884BE" w:rsidR="00A644AB" w:rsidRDefault="00A644AB" w:rsidP="008B09E4">
      <w:pPr>
        <w:pStyle w:val="Paragraphedeliste"/>
        <w:spacing w:before="120" w:after="120"/>
        <w:ind w:left="1418"/>
        <w:contextualSpacing w:val="0"/>
        <w:jc w:val="both"/>
      </w:pPr>
      <w:r>
        <w:t xml:space="preserve">La plupart des interlocuteurs, d’une manière ou d’une autre, ont attiré l’attention sur le manque de moyens comme risque potentiel. Ils évoquent deux aspects : le manque de disponibilité des personnels dans les SCD et les unités de recherche pour développer et faire fonctionner de nouveaux services de support à la recherche ; et le manque de moyens financiers pour le développement et la maintenance dans de nouveaux outils, plateformes etc. </w:t>
      </w:r>
    </w:p>
    <w:p w14:paraId="0E8F6261" w14:textId="52B449EE" w:rsidR="00A644AB" w:rsidRDefault="00A644AB" w:rsidP="008B09E4">
      <w:pPr>
        <w:pStyle w:val="Paragraphedeliste"/>
        <w:spacing w:before="120" w:after="120"/>
        <w:ind w:left="1418"/>
        <w:contextualSpacing w:val="0"/>
        <w:jc w:val="both"/>
      </w:pPr>
      <w:r>
        <w:t>« </w:t>
      </w:r>
      <w:r w:rsidRPr="001463B9">
        <w:rPr>
          <w:i/>
        </w:rPr>
        <w:t>Peu de temps</w:t>
      </w:r>
      <w:r>
        <w:t> », « </w:t>
      </w:r>
      <w:r w:rsidRPr="001463B9">
        <w:rPr>
          <w:i/>
        </w:rPr>
        <w:t>pas d’argent</w:t>
      </w:r>
      <w:r>
        <w:t xml:space="preserve"> » : d’après les entretiens, il s’agit davantage d’expériences faites sur le terrain, plutôt qu’une analyse précise des besoins en matière de ressources humaines et financières pour développer, installer, faire fonctionner et évoluer une nouvelle plateforme de données. Les interlocuteurs opposent au projet un constat </w:t>
      </w:r>
      <w:r>
        <w:lastRenderedPageBreak/>
        <w:t>global (« </w:t>
      </w:r>
      <w:r w:rsidRPr="001463B9">
        <w:rPr>
          <w:i/>
        </w:rPr>
        <w:t>pas de modèle économique</w:t>
      </w:r>
      <w:r>
        <w:t> », « </w:t>
      </w:r>
      <w:r w:rsidRPr="001463B9">
        <w:rPr>
          <w:i/>
        </w:rPr>
        <w:t>pas de sources de financement</w:t>
      </w:r>
      <w:r>
        <w:t> », « </w:t>
      </w:r>
      <w:r w:rsidRPr="001463B9">
        <w:rPr>
          <w:i/>
        </w:rPr>
        <w:t>pas assez de monde dans les services</w:t>
      </w:r>
      <w:r>
        <w:t> »), sans argument précis sur la réalité des besoins et du manque de ressources. Les professionnels voient les seuls</w:t>
      </w:r>
      <w:r w:rsidR="001463B9">
        <w:t xml:space="preserve"> modèles de services de données</w:t>
      </w:r>
      <w:r>
        <w:t xml:space="preserve"> opérationnels à l’étranger, avec des moyens plus importants (3-7 ETP)</w:t>
      </w:r>
      <w:r w:rsidR="008B09E4">
        <w:t xml:space="preserve">, </w:t>
      </w:r>
      <w:r>
        <w:t>mais la réflexion sur les contours d’un tel service, en termes de postes, de profils et de compétences, n’est qu’à son début en France</w:t>
      </w:r>
      <w:r>
        <w:rPr>
          <w:rStyle w:val="Appelnotedebasdep"/>
        </w:rPr>
        <w:footnoteReference w:id="47"/>
      </w:r>
      <w:r>
        <w:t>.</w:t>
      </w:r>
    </w:p>
    <w:p w14:paraId="0BD642C5" w14:textId="30D6943B" w:rsidR="004B2D5F" w:rsidRDefault="00A644AB" w:rsidP="008B09E4">
      <w:pPr>
        <w:pStyle w:val="Paragraphedeliste"/>
        <w:spacing w:before="120" w:after="120"/>
        <w:ind w:left="1418"/>
        <w:contextualSpacing w:val="0"/>
        <w:jc w:val="both"/>
      </w:pPr>
      <w:r>
        <w:t>Le constat d’un manque de moyens e</w:t>
      </w:r>
      <w:r w:rsidR="008B09E4">
        <w:t>s</w:t>
      </w:r>
      <w:r>
        <w:t>t parfois associé au regret de l’absence de décision politique dans le domaine de la gestion des données de la recherche.</w:t>
      </w:r>
    </w:p>
    <w:p w14:paraId="18B5C7F4" w14:textId="7378E615" w:rsidR="000418F1" w:rsidRDefault="000418F1" w:rsidP="008B09E4">
      <w:pPr>
        <w:pStyle w:val="Titre3"/>
        <w:spacing w:after="120"/>
      </w:pPr>
      <w:r>
        <w:t>Absence d’un opérateur « naturel », évident</w:t>
      </w:r>
    </w:p>
    <w:p w14:paraId="3C29C271" w14:textId="6CCC7C61" w:rsidR="008B09E4" w:rsidRDefault="00945286" w:rsidP="008B09E4">
      <w:pPr>
        <w:pStyle w:val="Paragraphedeliste"/>
        <w:spacing w:before="120" w:after="120"/>
        <w:ind w:left="1418"/>
        <w:contextualSpacing w:val="0"/>
        <w:jc w:val="both"/>
      </w:pPr>
      <w:r w:rsidRPr="00945286">
        <w:t>Certes, tous les interlocuteurs évoquent un certain nombre de parties prenantes et partenaires obligés pour la mise en place d’une plateforme mutualisée, pour différentes raisons, notamment le CINES pour l’archivage pérenne, Huma-Num pour les données SHS, le CCSD et l’ABES pour les identifiants et liens vers les publicat</w:t>
      </w:r>
      <w:r w:rsidR="007F1CC8">
        <w:t>ions, ou encore l’INIST pour le</w:t>
      </w:r>
      <w:r w:rsidRPr="00945286">
        <w:t xml:space="preserve"> DOI, la formation et les plans de gestion. </w:t>
      </w:r>
    </w:p>
    <w:p w14:paraId="29C1B9D7" w14:textId="1A105DCE" w:rsidR="00945286" w:rsidRPr="00945286" w:rsidRDefault="00945286" w:rsidP="008B09E4">
      <w:pPr>
        <w:pStyle w:val="Paragraphedeliste"/>
        <w:spacing w:before="120" w:after="120"/>
        <w:ind w:left="1418"/>
        <w:contextualSpacing w:val="0"/>
        <w:jc w:val="both"/>
      </w:pPr>
      <w:r w:rsidRPr="00945286">
        <w:t xml:space="preserve">Mais </w:t>
      </w:r>
      <w:r w:rsidR="007F1CC8" w:rsidRPr="00945286">
        <w:t xml:space="preserve">aux yeux des différents experts et communautés, </w:t>
      </w:r>
      <w:r w:rsidR="007F1CC8">
        <w:t>il n’y a parmi ces opérateurs</w:t>
      </w:r>
      <w:r w:rsidRPr="00945286">
        <w:t xml:space="preserve"> aucun maître d’ouvrage ou « leader de projet » qui s’imposerait, </w:t>
      </w:r>
      <w:r w:rsidR="008B09E4">
        <w:t>par ses missions</w:t>
      </w:r>
      <w:r w:rsidRPr="00945286">
        <w:t xml:space="preserve"> ou son positionnement, ou ses compétences, ou ses services, ou tout à la fois.</w:t>
      </w:r>
    </w:p>
    <w:p w14:paraId="080327EE" w14:textId="343EA8A7" w:rsidR="00945286" w:rsidRDefault="00945286" w:rsidP="008B09E4">
      <w:pPr>
        <w:pStyle w:val="Paragraphedeliste"/>
        <w:spacing w:before="120" w:after="120"/>
        <w:ind w:left="1418"/>
        <w:contextualSpacing w:val="0"/>
        <w:jc w:val="both"/>
      </w:pPr>
      <w:r w:rsidRPr="00945286">
        <w:t xml:space="preserve">L’absence d’un </w:t>
      </w:r>
      <w:r w:rsidR="001463B9">
        <w:t>opérateur évident</w:t>
      </w:r>
      <w:r w:rsidRPr="00945286">
        <w:t xml:space="preserve"> peut handicaper le lancement d’un projet de cette envergure ; en revanche et assez paradoxalement, cette </w:t>
      </w:r>
      <w:r w:rsidRPr="00945286">
        <w:lastRenderedPageBreak/>
        <w:t>absence augmente les degrés de liberté et peut faciliter une gestion partenariale, une approche consortiale ou bien, une solution externalisée.</w:t>
      </w:r>
    </w:p>
    <w:p w14:paraId="28BBB23A" w14:textId="7745C7AF" w:rsidR="0006621A" w:rsidRPr="00945286" w:rsidRDefault="0006621A" w:rsidP="008B09E4">
      <w:pPr>
        <w:pStyle w:val="Paragraphedeliste"/>
        <w:spacing w:before="120" w:after="120"/>
        <w:ind w:left="1418"/>
        <w:contextualSpacing w:val="0"/>
        <w:jc w:val="both"/>
      </w:pPr>
      <w:r>
        <w:t>L’idée a été avancée de s’appuyer sur un groupe « RDA France »</w:t>
      </w:r>
      <w:r w:rsidR="006C4CB6">
        <w:rPr>
          <w:rStyle w:val="Appelnotedebasdep"/>
        </w:rPr>
        <w:footnoteReference w:id="48"/>
      </w:r>
      <w:r w:rsidR="006C4CB6">
        <w:t xml:space="preserve"> pour fédérer les acteurs.</w:t>
      </w:r>
    </w:p>
    <w:p w14:paraId="7C1F7920" w14:textId="058716D2" w:rsidR="00945286" w:rsidRPr="00945286" w:rsidRDefault="00945286" w:rsidP="008B09E4">
      <w:pPr>
        <w:pStyle w:val="Paragraphedeliste"/>
        <w:spacing w:before="120" w:after="120"/>
        <w:ind w:left="1418"/>
        <w:contextualSpacing w:val="0"/>
        <w:jc w:val="both"/>
      </w:pPr>
      <w:r w:rsidRPr="00945286">
        <w:t xml:space="preserve">Ajoutons que certains interlocuteurs ont évoqué un autre problème qui paraît lié à cette absence de leadership : un manque de contact et de communication, sur le terrain, entre les chercheurs, les informaticiens, les documentalistes des organismes de recherche et les bibliothécaires des bibliothèques universitaires. </w:t>
      </w:r>
    </w:p>
    <w:p w14:paraId="325611F9" w14:textId="3A255065" w:rsidR="000418F1" w:rsidRDefault="000418F1" w:rsidP="008B09E4">
      <w:pPr>
        <w:pStyle w:val="Titre3"/>
        <w:spacing w:after="120"/>
      </w:pPr>
      <w:r>
        <w:t>Concurrence des solutions alternatives</w:t>
      </w:r>
    </w:p>
    <w:p w14:paraId="3644A6FE" w14:textId="2952EF61" w:rsidR="00DD5667" w:rsidRPr="0044256B" w:rsidRDefault="00945286" w:rsidP="008B09E4">
      <w:pPr>
        <w:pStyle w:val="Paragraphedeliste"/>
        <w:spacing w:before="120" w:after="120"/>
        <w:ind w:left="1418"/>
        <w:contextualSpacing w:val="0"/>
        <w:jc w:val="both"/>
        <w:rPr>
          <w:rFonts w:asciiTheme="majorHAnsi" w:eastAsiaTheme="majorEastAsia" w:hAnsiTheme="majorHAnsi" w:cstheme="majorBidi"/>
          <w:b/>
          <w:color w:val="2E74B5" w:themeColor="accent1" w:themeShade="BF"/>
          <w:sz w:val="32"/>
          <w:szCs w:val="32"/>
        </w:rPr>
      </w:pPr>
      <w:r>
        <w:t xml:space="preserve">Il suffit de consulter les répertoires Cat OPIDoR et re3data pour s’en convaincre : il y a déjà des alternatives crédibles et fiables, au niveau international, aussi bien privé que public. Les entretiens confirment ce constat : même s’il n’y a pas de projet concurrent en France, un nombre croissant de chercheurs connaissent et utilisent des entrepôts comme Zenodo, </w:t>
      </w:r>
      <w:r w:rsidR="00AB2C02">
        <w:t>Figshare</w:t>
      </w:r>
      <w:r>
        <w:t xml:space="preserve"> ou DRYAD. L’un des experts l’a formulé très clairement : « </w:t>
      </w:r>
      <w:r w:rsidRPr="001463B9">
        <w:rPr>
          <w:i/>
        </w:rPr>
        <w:t>Si cette plateforme n'est pas facile à prendre en main, si le dépôt n’est pas simple, et si elle n'est pas interopérable avec les autres systèmes d’information recherche, les chercheurs et les établissements vont se tourner vers d'autres solutions, en particulier vers PURE d'Elsevier, plus souple, plus facile, interopérable</w:t>
      </w:r>
      <w:r>
        <w:t> ».</w:t>
      </w:r>
      <w:r w:rsidR="00DD5667" w:rsidRPr="0044256B">
        <w:br w:type="page"/>
      </w:r>
    </w:p>
    <w:p w14:paraId="02C72430" w14:textId="205DBC93" w:rsidR="00ED6A98" w:rsidRPr="009171DE" w:rsidRDefault="00333134" w:rsidP="009171DE">
      <w:pPr>
        <w:pStyle w:val="Titre1"/>
        <w:pageBreakBefore/>
        <w:spacing w:after="360"/>
        <w:jc w:val="both"/>
        <w:rPr>
          <w:rFonts w:ascii="Calibri" w:hAnsi="Calibri"/>
          <w:color w:val="C45911" w:themeColor="accent2" w:themeShade="BF"/>
          <w:sz w:val="34"/>
        </w:rPr>
      </w:pPr>
      <w:bookmarkStart w:id="19" w:name="_Toc505868153"/>
      <w:r w:rsidRPr="009171DE">
        <w:rPr>
          <w:rFonts w:ascii="Calibri" w:hAnsi="Calibri"/>
          <w:color w:val="C45911" w:themeColor="accent2" w:themeShade="BF"/>
          <w:sz w:val="34"/>
        </w:rPr>
        <w:lastRenderedPageBreak/>
        <w:t>Partie 3 : Neuf p</w:t>
      </w:r>
      <w:r w:rsidR="007E43FA" w:rsidRPr="009171DE">
        <w:rPr>
          <w:rFonts w:ascii="Calibri" w:hAnsi="Calibri"/>
          <w:color w:val="C45911" w:themeColor="accent2" w:themeShade="BF"/>
          <w:sz w:val="34"/>
        </w:rPr>
        <w:t xml:space="preserve">ropositions pour réussir </w:t>
      </w:r>
      <w:r w:rsidRPr="009171DE">
        <w:rPr>
          <w:rFonts w:ascii="Calibri" w:hAnsi="Calibri"/>
          <w:color w:val="C45911" w:themeColor="accent2" w:themeShade="BF"/>
          <w:sz w:val="34"/>
        </w:rPr>
        <w:t>« Data Alpha »</w:t>
      </w:r>
      <w:bookmarkEnd w:id="19"/>
    </w:p>
    <w:p w14:paraId="15AAD7B6" w14:textId="6D583581" w:rsidR="003D10AF" w:rsidRPr="003D10AF" w:rsidRDefault="003D10AF" w:rsidP="009171DE">
      <w:pPr>
        <w:pStyle w:val="Paragraphedeliste"/>
        <w:spacing w:before="120" w:after="120"/>
        <w:ind w:left="1418"/>
        <w:contextualSpacing w:val="0"/>
        <w:jc w:val="both"/>
      </w:pPr>
      <w:r w:rsidRPr="003D10AF">
        <w:t xml:space="preserve">Comment profiter de la dynamique favorable de la situation et, conjointement, comment, réduire ou prévenir les risques ? Voici neuf propositions pour renforcer la faisabilité d’une plateforme mutualisée pluridisciplinaire de stockage, de gestion, de signalement et de partage de données de recherche et pour réussir </w:t>
      </w:r>
      <w:r w:rsidR="00EF6635">
        <w:t xml:space="preserve">le </w:t>
      </w:r>
      <w:r w:rsidRPr="003D10AF">
        <w:t>lancement</w:t>
      </w:r>
      <w:r w:rsidR="00EF6635">
        <w:t xml:space="preserve"> de « </w:t>
      </w:r>
      <w:r w:rsidR="00EF6635" w:rsidRPr="009171DE">
        <w:rPr>
          <w:i/>
        </w:rPr>
        <w:t>Data Alpha</w:t>
      </w:r>
      <w:r w:rsidR="00EF6635">
        <w:t> »</w:t>
      </w:r>
      <w:r w:rsidRPr="003D10AF">
        <w:t>.</w:t>
      </w:r>
    </w:p>
    <w:p w14:paraId="56220EBF" w14:textId="67C8E5F1" w:rsidR="003D10AF" w:rsidRPr="009171DE" w:rsidRDefault="00C91DDE" w:rsidP="009171DE">
      <w:pPr>
        <w:pStyle w:val="Titre2"/>
        <w:pBdr>
          <w:bottom w:val="single" w:sz="12" w:space="1" w:color="002060"/>
        </w:pBdr>
        <w:spacing w:after="160"/>
        <w:jc w:val="both"/>
        <w:rPr>
          <w:rFonts w:ascii="Calibri" w:hAnsi="Calibri"/>
          <w:color w:val="092368"/>
          <w:sz w:val="28"/>
          <w:szCs w:val="28"/>
        </w:rPr>
      </w:pPr>
      <w:bookmarkStart w:id="20" w:name="_Toc505868154"/>
      <w:r>
        <w:rPr>
          <w:rFonts w:ascii="Calibri" w:hAnsi="Calibri"/>
          <w:color w:val="092368"/>
          <w:sz w:val="28"/>
          <w:szCs w:val="28"/>
        </w:rPr>
        <w:t xml:space="preserve">1/ </w:t>
      </w:r>
      <w:r w:rsidR="003D10AF" w:rsidRPr="009171DE">
        <w:rPr>
          <w:rFonts w:ascii="Calibri" w:hAnsi="Calibri"/>
          <w:color w:val="092368"/>
          <w:sz w:val="28"/>
          <w:szCs w:val="28"/>
        </w:rPr>
        <w:t>Pas de « </w:t>
      </w:r>
      <w:r w:rsidR="003D10AF" w:rsidRPr="009171DE">
        <w:rPr>
          <w:rFonts w:ascii="Calibri" w:hAnsi="Calibri"/>
          <w:i/>
          <w:color w:val="092368"/>
          <w:sz w:val="28"/>
          <w:szCs w:val="28"/>
        </w:rPr>
        <w:t>couteau suisse</w:t>
      </w:r>
      <w:r w:rsidR="003D10AF" w:rsidRPr="009171DE">
        <w:rPr>
          <w:rFonts w:ascii="Calibri" w:hAnsi="Calibri"/>
          <w:color w:val="092368"/>
          <w:sz w:val="28"/>
          <w:szCs w:val="28"/>
        </w:rPr>
        <w:t> »</w:t>
      </w:r>
      <w:bookmarkEnd w:id="20"/>
    </w:p>
    <w:p w14:paraId="739CA6FA" w14:textId="77777777" w:rsidR="003D10AF" w:rsidRPr="003D10AF" w:rsidRDefault="003D10AF" w:rsidP="009171DE">
      <w:pPr>
        <w:pStyle w:val="Paragraphedeliste"/>
        <w:spacing w:before="120" w:after="120"/>
        <w:ind w:left="1418"/>
        <w:contextualSpacing w:val="0"/>
        <w:jc w:val="both"/>
      </w:pPr>
      <w:r w:rsidRPr="003D10AF">
        <w:t>Les résultats de l’enquête COPIST ont révélé le besoin au sein d’établissements et d’organismes de l’ESR de disposer d’une solution nationale d’archivage, de signalement et de partage de données de recherche - une sorte de « </w:t>
      </w:r>
      <w:r w:rsidRPr="001463B9">
        <w:rPr>
          <w:i/>
        </w:rPr>
        <w:t>cloud de données scientifiques</w:t>
      </w:r>
      <w:r w:rsidRPr="003D10AF">
        <w:t> » par défaut, mutualisé, pluridisciplinaire, indépendant des grands instruments, pour toutes les situations où l’ESR ne propose pas de solution spécifique.</w:t>
      </w:r>
    </w:p>
    <w:p w14:paraId="5BBEACBF" w14:textId="3E3AD589" w:rsidR="003D10AF" w:rsidRDefault="003D10AF" w:rsidP="009171DE">
      <w:pPr>
        <w:pStyle w:val="Paragraphedeliste"/>
        <w:spacing w:before="120" w:after="120"/>
        <w:ind w:left="1418"/>
        <w:contextualSpacing w:val="0"/>
        <w:jc w:val="both"/>
      </w:pPr>
      <w:r w:rsidRPr="003D10AF">
        <w:t>Notre étude confirme ce besoin. Force est de constater, cependant, qu’il n’est pas attendu une « </w:t>
      </w:r>
      <w:r w:rsidRPr="001463B9">
        <w:rPr>
          <w:i/>
        </w:rPr>
        <w:t>solution miracle</w:t>
      </w:r>
      <w:r w:rsidRPr="003D10AF">
        <w:t> », une sorte de « </w:t>
      </w:r>
      <w:r w:rsidRPr="001463B9">
        <w:rPr>
          <w:i/>
        </w:rPr>
        <w:t>couteau suisse</w:t>
      </w:r>
      <w:r w:rsidRPr="003D10AF">
        <w:t xml:space="preserve"> » offrant une réponse à toutes les questions, toutes les demandes et tous les besoins actuels et à venir. Le succès grandissant de Zenodo, voire même de </w:t>
      </w:r>
      <w:r w:rsidR="00AB2C02">
        <w:t>Figshare</w:t>
      </w:r>
      <w:r w:rsidRPr="003D10AF">
        <w:t>, témoigne, si besoin, qu’il suffit de mettre en place un service numérique « just good enough » (Peter Hinssen), crédible, fiable, proposant le strict minimum des prestations et fonctionnalités attendues.</w:t>
      </w:r>
    </w:p>
    <w:p w14:paraId="3F3F00F9" w14:textId="6F151E74" w:rsidR="00EF6635" w:rsidRPr="003D10AF" w:rsidRDefault="00EF6635" w:rsidP="009171DE">
      <w:pPr>
        <w:pStyle w:val="Paragraphedeliste"/>
        <w:spacing w:before="120" w:after="120"/>
        <w:ind w:left="1418"/>
        <w:contextualSpacing w:val="0"/>
        <w:jc w:val="both"/>
      </w:pPr>
      <w:r w:rsidRPr="003D10AF">
        <w:t>Par ailleurs, la critique que les experts formulent à l’encontre de Zenodo (« </w:t>
      </w:r>
      <w:r w:rsidRPr="001463B9">
        <w:rPr>
          <w:i/>
        </w:rPr>
        <w:t>seulement cinq métadonnées suffisent pour obtenir un DOI, très insuffisant notamment pour assurer la réutilisation</w:t>
      </w:r>
      <w:r w:rsidRPr="003D10AF">
        <w:t xml:space="preserve"> ») servira de cadre </w:t>
      </w:r>
      <w:r w:rsidRPr="003D10AF">
        <w:lastRenderedPageBreak/>
        <w:t>pour orient</w:t>
      </w:r>
      <w:r>
        <w:t>er la définition de ce strict minimum</w:t>
      </w:r>
      <w:r w:rsidRPr="003D10AF">
        <w:t xml:space="preserve"> exigible. D’une manière générale, il s’agira avant tout de trois propositions de valeur incontournable</w:t>
      </w:r>
      <w:r>
        <w:t>s</w:t>
      </w:r>
      <w:r w:rsidRPr="003D10AF">
        <w:t>, le stockage des données, leur partage, et leur mise à disposition pour des besoins de publication (peer review).</w:t>
      </w:r>
    </w:p>
    <w:p w14:paraId="39FDA3B9" w14:textId="2C432068" w:rsidR="00AE6B9E" w:rsidRDefault="00AE6B9E" w:rsidP="009171DE">
      <w:pPr>
        <w:spacing w:before="240" w:after="0"/>
        <w:jc w:val="center"/>
        <w:rPr>
          <w:rFonts w:eastAsiaTheme="majorEastAsia" w:cs="Open Sans"/>
          <w:b/>
          <w:color w:val="1F4E79" w:themeColor="accent1" w:themeShade="80"/>
          <w:sz w:val="20"/>
        </w:rPr>
      </w:pPr>
      <w:r>
        <w:rPr>
          <w:rFonts w:eastAsiaTheme="majorEastAsia" w:cs="Open Sans"/>
          <w:b/>
          <w:color w:val="1F4E79" w:themeColor="accent1" w:themeShade="80"/>
          <w:sz w:val="20"/>
        </w:rPr>
        <w:t xml:space="preserve">Trois </w:t>
      </w:r>
      <w:r w:rsidR="006D2369">
        <w:rPr>
          <w:rFonts w:eastAsiaTheme="majorEastAsia" w:cs="Open Sans"/>
          <w:b/>
          <w:color w:val="1F4E79" w:themeColor="accent1" w:themeShade="80"/>
          <w:sz w:val="20"/>
        </w:rPr>
        <w:t>propositions de valeur</w:t>
      </w:r>
    </w:p>
    <w:p w14:paraId="437082B8" w14:textId="77777777" w:rsidR="00EF6635" w:rsidRPr="00AE6B9E" w:rsidRDefault="00EF6635" w:rsidP="00AE6B9E">
      <w:pPr>
        <w:spacing w:after="0"/>
        <w:jc w:val="center"/>
        <w:rPr>
          <w:rFonts w:eastAsiaTheme="majorEastAsia" w:cs="Open Sans"/>
          <w:b/>
          <w:color w:val="1F4E79" w:themeColor="accent1" w:themeShade="80"/>
          <w:sz w:val="20"/>
        </w:rPr>
      </w:pPr>
    </w:p>
    <w:p w14:paraId="527ED416" w14:textId="04AB6F0E" w:rsidR="00AE6B9E" w:rsidRDefault="00096E17" w:rsidP="00AE6B9E">
      <w:pPr>
        <w:jc w:val="center"/>
      </w:pPr>
      <w:r>
        <w:rPr>
          <w:noProof/>
          <w:lang w:eastAsia="fr-FR"/>
        </w:rPr>
        <w:drawing>
          <wp:inline distT="0" distB="0" distL="0" distR="0" wp14:anchorId="3FD01E37" wp14:editId="5FC79148">
            <wp:extent cx="2402840" cy="1457325"/>
            <wp:effectExtent l="0" t="19050" r="0" b="28575"/>
            <wp:docPr id="17" name="Diagramme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14:paraId="286A42BC" w14:textId="77777777" w:rsidR="00110BEF" w:rsidRDefault="003D10AF" w:rsidP="00110BEF">
      <w:pPr>
        <w:pStyle w:val="Paragraphedeliste"/>
        <w:spacing w:before="240" w:after="120"/>
        <w:ind w:left="1418"/>
        <w:contextualSpacing w:val="0"/>
        <w:jc w:val="both"/>
      </w:pPr>
      <w:r w:rsidRPr="003D10AF">
        <w:t xml:space="preserve">L’étude préalable des </w:t>
      </w:r>
      <w:r w:rsidR="00EF6635">
        <w:t xml:space="preserve">dispositifs </w:t>
      </w:r>
      <w:r w:rsidRPr="003D10AF">
        <w:t>a permis de dégager les principales caractéristiques et de hiérarchiser les fonctionnalités essentielles</w:t>
      </w:r>
      <w:r w:rsidR="00EF6635">
        <w:t xml:space="preserve"> d’une nouvelle plateforme de données</w:t>
      </w:r>
      <w:r w:rsidRPr="003D10AF">
        <w:t xml:space="preserve">. </w:t>
      </w:r>
    </w:p>
    <w:p w14:paraId="11211BA8" w14:textId="0F8EEA69" w:rsidR="003D10AF" w:rsidRPr="003D10AF" w:rsidRDefault="003D10AF" w:rsidP="00857AD0">
      <w:pPr>
        <w:pStyle w:val="Paragraphedeliste"/>
        <w:spacing w:after="120"/>
        <w:ind w:left="1418"/>
        <w:contextualSpacing w:val="0"/>
        <w:jc w:val="both"/>
      </w:pPr>
      <w:r w:rsidRPr="003D10AF">
        <w:t xml:space="preserve">Sur cette base, il convient de prioriser la liste des services attendus autour de quelques prestations cœur, </w:t>
      </w:r>
      <w:r w:rsidRPr="00A05632">
        <w:rPr>
          <w:i/>
        </w:rPr>
        <w:t>a minima</w:t>
      </w:r>
      <w:r w:rsidRPr="003D10AF">
        <w:t> :</w:t>
      </w:r>
    </w:p>
    <w:p w14:paraId="3E2EADEF" w14:textId="0FD3DB01" w:rsidR="003D10AF" w:rsidRPr="003D10AF" w:rsidRDefault="003D10AF" w:rsidP="00A05632">
      <w:pPr>
        <w:pStyle w:val="Paragraphedeliste"/>
        <w:numPr>
          <w:ilvl w:val="0"/>
          <w:numId w:val="47"/>
        </w:numPr>
        <w:spacing w:after="120"/>
        <w:ind w:left="1775" w:hanging="357"/>
        <w:contextualSpacing w:val="0"/>
        <w:jc w:val="both"/>
      </w:pPr>
      <w:r w:rsidRPr="003D10AF">
        <w:t>La conservation des données de la recherche</w:t>
      </w:r>
      <w:r w:rsidR="00A05632">
        <w:t>.</w:t>
      </w:r>
    </w:p>
    <w:p w14:paraId="1FD3829E" w14:textId="77777777" w:rsidR="003D10AF" w:rsidRPr="003D10AF" w:rsidRDefault="003D10AF" w:rsidP="00A05632">
      <w:pPr>
        <w:pStyle w:val="Paragraphedeliste"/>
        <w:numPr>
          <w:ilvl w:val="0"/>
          <w:numId w:val="47"/>
        </w:numPr>
        <w:spacing w:after="120"/>
        <w:ind w:left="1775" w:hanging="357"/>
        <w:contextualSpacing w:val="0"/>
        <w:jc w:val="both"/>
      </w:pPr>
      <w:r w:rsidRPr="003D10AF">
        <w:t>La création de métadonnées, assez (suffisamment) riches, s’appuyant sur des référentiels.</w:t>
      </w:r>
    </w:p>
    <w:p w14:paraId="1046A43E" w14:textId="77777777" w:rsidR="003D10AF" w:rsidRPr="003D10AF" w:rsidRDefault="003D10AF" w:rsidP="00A05632">
      <w:pPr>
        <w:pStyle w:val="Paragraphedeliste"/>
        <w:numPr>
          <w:ilvl w:val="0"/>
          <w:numId w:val="47"/>
        </w:numPr>
        <w:spacing w:after="120"/>
        <w:ind w:left="1775" w:hanging="357"/>
        <w:contextualSpacing w:val="0"/>
        <w:jc w:val="both"/>
      </w:pPr>
      <w:r w:rsidRPr="003D10AF">
        <w:t>L’attribution d’un DOI.</w:t>
      </w:r>
    </w:p>
    <w:p w14:paraId="0117A4E3" w14:textId="77777777" w:rsidR="003D10AF" w:rsidRPr="003D10AF" w:rsidRDefault="003D10AF" w:rsidP="00A05632">
      <w:pPr>
        <w:pStyle w:val="Paragraphedeliste"/>
        <w:numPr>
          <w:ilvl w:val="0"/>
          <w:numId w:val="47"/>
        </w:numPr>
        <w:spacing w:after="120"/>
        <w:ind w:left="1775" w:hanging="357"/>
        <w:contextualSpacing w:val="0"/>
        <w:jc w:val="both"/>
      </w:pPr>
      <w:r w:rsidRPr="003D10AF">
        <w:lastRenderedPageBreak/>
        <w:t>Le lien vers les publications, notamment pour et pendant le processus d’évaluation (peer review).</w:t>
      </w:r>
    </w:p>
    <w:p w14:paraId="031D3B16" w14:textId="77777777" w:rsidR="003D10AF" w:rsidRPr="003D10AF" w:rsidRDefault="003D10AF" w:rsidP="00A05632">
      <w:pPr>
        <w:pStyle w:val="Paragraphedeliste"/>
        <w:numPr>
          <w:ilvl w:val="0"/>
          <w:numId w:val="47"/>
        </w:numPr>
        <w:spacing w:after="120"/>
        <w:ind w:left="1775" w:hanging="357"/>
        <w:contextualSpacing w:val="0"/>
        <w:jc w:val="both"/>
      </w:pPr>
      <w:r w:rsidRPr="003D10AF">
        <w:t>Une interface de programmation (TDM, visualisation, data papers  etc.).</w:t>
      </w:r>
    </w:p>
    <w:p w14:paraId="13706B53" w14:textId="77777777" w:rsidR="003D10AF" w:rsidRPr="003D10AF" w:rsidRDefault="003D10AF" w:rsidP="00A05632">
      <w:pPr>
        <w:pStyle w:val="Paragraphedeliste"/>
        <w:numPr>
          <w:ilvl w:val="0"/>
          <w:numId w:val="47"/>
        </w:numPr>
        <w:spacing w:after="120"/>
        <w:ind w:left="1775" w:hanging="357"/>
        <w:contextualSpacing w:val="0"/>
        <w:jc w:val="both"/>
      </w:pPr>
      <w:r w:rsidRPr="003D10AF">
        <w:t xml:space="preserve">Un fournisseur OAI-PMH (interopérabilité avec d’autres dispositifs). </w:t>
      </w:r>
    </w:p>
    <w:p w14:paraId="5AD21432" w14:textId="0CAC215B" w:rsidR="003D10AF" w:rsidRDefault="003D10AF" w:rsidP="00A05632">
      <w:pPr>
        <w:pStyle w:val="Paragraphedeliste"/>
        <w:spacing w:before="240" w:after="120"/>
        <w:ind w:left="1418"/>
        <w:contextualSpacing w:val="0"/>
        <w:jc w:val="both"/>
      </w:pPr>
      <w:r w:rsidRPr="003D10AF">
        <w:t>Avec la formule de l’un de nos interlocuteurs, on peut synthétiser cette approche comme « </w:t>
      </w:r>
      <w:r w:rsidR="001463B9" w:rsidRPr="001463B9">
        <w:rPr>
          <w:i/>
        </w:rPr>
        <w:t>une</w:t>
      </w:r>
      <w:r w:rsidR="001463B9">
        <w:t xml:space="preserve"> </w:t>
      </w:r>
      <w:r w:rsidR="00A05632">
        <w:rPr>
          <w:i/>
        </w:rPr>
        <w:t>solution légère :</w:t>
      </w:r>
      <w:r w:rsidRPr="001463B9">
        <w:rPr>
          <w:i/>
        </w:rPr>
        <w:t xml:space="preserve"> définir le strict minimum (FAIR), avec </w:t>
      </w:r>
      <w:r w:rsidR="00EF6635">
        <w:rPr>
          <w:i/>
        </w:rPr>
        <w:t xml:space="preserve">une </w:t>
      </w:r>
      <w:r w:rsidRPr="001463B9">
        <w:rPr>
          <w:i/>
        </w:rPr>
        <w:t>couche exploitation</w:t>
      </w:r>
      <w:r w:rsidRPr="003D10AF">
        <w:t xml:space="preserve"> ». </w:t>
      </w:r>
    </w:p>
    <w:p w14:paraId="6602E2CA" w14:textId="0B60BA36" w:rsidR="00447BAC" w:rsidRDefault="00447BAC" w:rsidP="00857AD0">
      <w:pPr>
        <w:spacing w:before="240"/>
        <w:ind w:left="1134"/>
        <w:contextualSpacing/>
        <w:jc w:val="center"/>
        <w:rPr>
          <w:rFonts w:eastAsiaTheme="majorEastAsia" w:cs="Open Sans"/>
          <w:b/>
          <w:color w:val="1F4E79" w:themeColor="accent1" w:themeShade="80"/>
          <w:sz w:val="20"/>
        </w:rPr>
      </w:pPr>
      <w:r>
        <w:rPr>
          <w:rFonts w:eastAsiaTheme="majorEastAsia" w:cs="Open Sans"/>
          <w:b/>
          <w:color w:val="1F4E79" w:themeColor="accent1" w:themeShade="80"/>
          <w:sz w:val="20"/>
        </w:rPr>
        <w:t>Six prestations cœur</w:t>
      </w:r>
    </w:p>
    <w:p w14:paraId="1ECCD794" w14:textId="77777777" w:rsidR="002C3519" w:rsidRDefault="002C3519" w:rsidP="00857AD0">
      <w:pPr>
        <w:ind w:left="1276"/>
        <w:jc w:val="center"/>
      </w:pPr>
      <w:r w:rsidRPr="002C3519">
        <w:rPr>
          <w:noProof/>
          <w:lang w:eastAsia="fr-FR"/>
        </w:rPr>
        <w:drawing>
          <wp:inline distT="0" distB="0" distL="0" distR="0" wp14:anchorId="36168634" wp14:editId="6C17665A">
            <wp:extent cx="3555134" cy="1999420"/>
            <wp:effectExtent l="190500" t="190500" r="198120" b="1917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570102" cy="2007838"/>
                    </a:xfrm>
                    <a:prstGeom prst="rect">
                      <a:avLst/>
                    </a:prstGeom>
                    <a:ln>
                      <a:noFill/>
                    </a:ln>
                    <a:effectLst>
                      <a:outerShdw blurRad="190500" algn="tl" rotWithShape="0">
                        <a:srgbClr val="000000">
                          <a:alpha val="70000"/>
                        </a:srgbClr>
                      </a:outerShdw>
                    </a:effectLst>
                  </pic:spPr>
                </pic:pic>
              </a:graphicData>
            </a:graphic>
          </wp:inline>
        </w:drawing>
      </w:r>
    </w:p>
    <w:p w14:paraId="0F06B72F" w14:textId="7BCC8E9E" w:rsidR="003D10AF" w:rsidRPr="003D10AF" w:rsidRDefault="00A05632" w:rsidP="00A05632">
      <w:pPr>
        <w:pStyle w:val="Paragraphedeliste"/>
        <w:spacing w:before="240" w:after="120"/>
        <w:ind w:left="1418"/>
        <w:contextualSpacing w:val="0"/>
        <w:jc w:val="both"/>
      </w:pPr>
      <w:r>
        <w:t>Si l</w:t>
      </w:r>
      <w:r w:rsidR="003D10AF" w:rsidRPr="003D10AF">
        <w:t>’ensemble des demandes et besoins ne sera</w:t>
      </w:r>
      <w:r w:rsidR="003D10AF">
        <w:t xml:space="preserve"> </w:t>
      </w:r>
      <w:r w:rsidR="003D10AF" w:rsidRPr="003D10AF">
        <w:t>pas satisfait</w:t>
      </w:r>
      <w:r w:rsidR="00BA7A4C">
        <w:t>s</w:t>
      </w:r>
      <w:r>
        <w:t xml:space="preserve">, </w:t>
      </w:r>
      <w:r w:rsidR="003D10AF" w:rsidRPr="003D10AF">
        <w:t xml:space="preserve">il faudra </w:t>
      </w:r>
      <w:r>
        <w:t xml:space="preserve">par contre </w:t>
      </w:r>
      <w:r w:rsidR="003D10AF" w:rsidRPr="003D10AF">
        <w:t>rester vigilant pour que la solution soit en conformité avec plusieurs principes, en particulier</w:t>
      </w:r>
      <w:r w:rsidR="00CA45A1">
        <w:t> :</w:t>
      </w:r>
    </w:p>
    <w:p w14:paraId="0FAE4072" w14:textId="77777777" w:rsidR="003D10AF" w:rsidRPr="003D10AF" w:rsidRDefault="003D10AF" w:rsidP="00A05632">
      <w:pPr>
        <w:pStyle w:val="Paragraphedeliste"/>
        <w:numPr>
          <w:ilvl w:val="0"/>
          <w:numId w:val="47"/>
        </w:numPr>
        <w:spacing w:after="120"/>
        <w:ind w:left="1775" w:hanging="357"/>
        <w:contextualSpacing w:val="0"/>
        <w:jc w:val="both"/>
      </w:pPr>
      <w:r w:rsidRPr="003D10AF">
        <w:lastRenderedPageBreak/>
        <w:t>Couvrir l'ensemble des types et domaines des données de la recherche.</w:t>
      </w:r>
    </w:p>
    <w:p w14:paraId="2AEB1C00" w14:textId="77777777" w:rsidR="003D10AF" w:rsidRPr="003D10AF" w:rsidRDefault="003D10AF" w:rsidP="00A05632">
      <w:pPr>
        <w:pStyle w:val="Paragraphedeliste"/>
        <w:numPr>
          <w:ilvl w:val="0"/>
          <w:numId w:val="47"/>
        </w:numPr>
        <w:spacing w:after="120"/>
        <w:ind w:left="1775" w:hanging="357"/>
        <w:contextualSpacing w:val="0"/>
        <w:jc w:val="both"/>
      </w:pPr>
      <w:r w:rsidRPr="003D10AF">
        <w:t>Assurer la sécurité des données.</w:t>
      </w:r>
    </w:p>
    <w:p w14:paraId="189DE386" w14:textId="77777777" w:rsidR="003D10AF" w:rsidRPr="003D10AF" w:rsidRDefault="003D10AF" w:rsidP="00A05632">
      <w:pPr>
        <w:pStyle w:val="Paragraphedeliste"/>
        <w:numPr>
          <w:ilvl w:val="0"/>
          <w:numId w:val="47"/>
        </w:numPr>
        <w:spacing w:after="120"/>
        <w:ind w:left="1775" w:hanging="357"/>
        <w:contextualSpacing w:val="0"/>
        <w:jc w:val="both"/>
      </w:pPr>
      <w:r w:rsidRPr="003D10AF">
        <w:t>Simplifier le dépôt des données.</w:t>
      </w:r>
    </w:p>
    <w:p w14:paraId="7C2E5601" w14:textId="77777777" w:rsidR="003D10AF" w:rsidRPr="003D10AF" w:rsidRDefault="003D10AF" w:rsidP="00A05632">
      <w:pPr>
        <w:pStyle w:val="Paragraphedeliste"/>
        <w:numPr>
          <w:ilvl w:val="0"/>
          <w:numId w:val="47"/>
        </w:numPr>
        <w:spacing w:after="120"/>
        <w:ind w:left="1775" w:hanging="357"/>
        <w:contextualSpacing w:val="0"/>
        <w:jc w:val="both"/>
      </w:pPr>
      <w:r w:rsidRPr="003D10AF">
        <w:t>Faire le lien entre la gestion des données (« </w:t>
      </w:r>
      <w:r w:rsidRPr="00A05632">
        <w:t>chaudes</w:t>
      </w:r>
      <w:r w:rsidRPr="003D10AF">
        <w:t> ») et leur conservation à long terme (« </w:t>
      </w:r>
      <w:r w:rsidRPr="00A05632">
        <w:t>froides</w:t>
      </w:r>
      <w:r w:rsidRPr="003D10AF">
        <w:t> »).</w:t>
      </w:r>
    </w:p>
    <w:p w14:paraId="18A66BC3" w14:textId="77777777" w:rsidR="003D10AF" w:rsidRPr="003D10AF" w:rsidRDefault="003D10AF" w:rsidP="00A05632">
      <w:pPr>
        <w:pStyle w:val="Paragraphedeliste"/>
        <w:numPr>
          <w:ilvl w:val="0"/>
          <w:numId w:val="47"/>
        </w:numPr>
        <w:spacing w:after="120"/>
        <w:ind w:left="1775" w:hanging="357"/>
        <w:contextualSpacing w:val="0"/>
        <w:jc w:val="both"/>
      </w:pPr>
      <w:r w:rsidRPr="003D10AF">
        <w:t>Allouer un espace adapté aux besoins réels.</w:t>
      </w:r>
    </w:p>
    <w:p w14:paraId="4380D402" w14:textId="77777777" w:rsidR="003D10AF" w:rsidRPr="003D10AF" w:rsidRDefault="003D10AF" w:rsidP="00A05632">
      <w:pPr>
        <w:pStyle w:val="Paragraphedeliste"/>
        <w:numPr>
          <w:ilvl w:val="0"/>
          <w:numId w:val="47"/>
        </w:numPr>
        <w:spacing w:after="120"/>
        <w:ind w:left="1775" w:hanging="357"/>
        <w:contextualSpacing w:val="0"/>
        <w:jc w:val="both"/>
      </w:pPr>
      <w:r w:rsidRPr="003D10AF">
        <w:t>Proposer l'option d'une instance locale.</w:t>
      </w:r>
    </w:p>
    <w:p w14:paraId="40522519" w14:textId="77777777" w:rsidR="003D10AF" w:rsidRPr="003D10AF" w:rsidRDefault="003D10AF" w:rsidP="00A05632">
      <w:pPr>
        <w:pStyle w:val="Paragraphedeliste"/>
        <w:spacing w:before="240" w:after="120"/>
        <w:ind w:left="1418"/>
        <w:contextualSpacing w:val="0"/>
        <w:jc w:val="both"/>
      </w:pPr>
      <w:r w:rsidRPr="003D10AF">
        <w:t>L’offre de service de la plateforme devrait inclure la proposition d’un accompagnement personnel et d’un programme de formation.</w:t>
      </w:r>
    </w:p>
    <w:p w14:paraId="2A65F7CA" w14:textId="77777777" w:rsidR="003D10AF" w:rsidRPr="003D10AF" w:rsidRDefault="003D10AF" w:rsidP="00A05632">
      <w:pPr>
        <w:pStyle w:val="Paragraphedeliste"/>
        <w:spacing w:before="240" w:after="120"/>
        <w:ind w:left="1418"/>
        <w:contextualSpacing w:val="0"/>
        <w:jc w:val="both"/>
      </w:pPr>
      <w:r w:rsidRPr="003D10AF">
        <w:t>En revanche, pour les données sensibles (ex.: recherche biomédicale) et pour l’archivage pérenne, l’opérateur de plateforme fera appel au CINES et à d’autres dispositifs au sein des CHU, par exemple.</w:t>
      </w:r>
    </w:p>
    <w:p w14:paraId="3D0E3EE1" w14:textId="212A31D5" w:rsidR="00E42AC3" w:rsidRPr="00A05632" w:rsidRDefault="00C91DDE" w:rsidP="00A05632">
      <w:pPr>
        <w:pStyle w:val="Titre2"/>
        <w:pBdr>
          <w:bottom w:val="single" w:sz="12" w:space="1" w:color="002060"/>
        </w:pBdr>
        <w:spacing w:after="160"/>
        <w:jc w:val="both"/>
        <w:rPr>
          <w:rFonts w:ascii="Calibri" w:hAnsi="Calibri"/>
          <w:color w:val="092368"/>
          <w:sz w:val="28"/>
          <w:szCs w:val="28"/>
        </w:rPr>
      </w:pPr>
      <w:bookmarkStart w:id="21" w:name="_Toc505868155"/>
      <w:r>
        <w:rPr>
          <w:rFonts w:ascii="Calibri" w:hAnsi="Calibri"/>
          <w:color w:val="092368"/>
          <w:sz w:val="28"/>
          <w:szCs w:val="28"/>
        </w:rPr>
        <w:t xml:space="preserve">2/ </w:t>
      </w:r>
      <w:r w:rsidR="00E42AC3" w:rsidRPr="00A05632">
        <w:rPr>
          <w:rFonts w:ascii="Calibri" w:hAnsi="Calibri"/>
          <w:color w:val="092368"/>
          <w:sz w:val="28"/>
          <w:szCs w:val="28"/>
        </w:rPr>
        <w:t>Opter pour une solution pragmatique</w:t>
      </w:r>
      <w:bookmarkEnd w:id="21"/>
    </w:p>
    <w:p w14:paraId="212F8152" w14:textId="590A1547" w:rsidR="00894816" w:rsidRDefault="00E42AC3" w:rsidP="00A05632">
      <w:pPr>
        <w:pStyle w:val="Paragraphedeliste"/>
        <w:spacing w:before="240" w:after="120"/>
        <w:ind w:left="1418"/>
        <w:contextualSpacing w:val="0"/>
        <w:jc w:val="both"/>
      </w:pPr>
      <w:r w:rsidRPr="009E36C9">
        <w:t>« </w:t>
      </w:r>
      <w:r w:rsidRPr="009E36C9">
        <w:rPr>
          <w:i/>
        </w:rPr>
        <w:t>Given the choice, we favour the simpler approach</w:t>
      </w:r>
      <w:r w:rsidR="00EF6635" w:rsidRPr="009E36C9">
        <w:t> »</w:t>
      </w:r>
      <w:r w:rsidR="00A05632" w:rsidRPr="009E36C9">
        <w:t xml:space="preserve">. </w:t>
      </w:r>
      <w:r w:rsidR="00A05632">
        <w:t>C</w:t>
      </w:r>
      <w:r w:rsidR="00C70BAE" w:rsidRPr="00C70BAE">
        <w:t>e</w:t>
      </w:r>
      <w:r w:rsidR="00C70BAE">
        <w:t xml:space="preserve"> pragmatisme</w:t>
      </w:r>
      <w:r w:rsidR="00C70BAE" w:rsidRPr="00C70BAE">
        <w:t xml:space="preserve"> pr</w:t>
      </w:r>
      <w:r w:rsidR="00C70BAE">
        <w:t>ôné</w:t>
      </w:r>
      <w:r w:rsidR="00C70BAE" w:rsidRPr="00C70BAE">
        <w:t xml:space="preserve"> par </w:t>
      </w:r>
      <w:r w:rsidR="00EF6635">
        <w:t xml:space="preserve">la </w:t>
      </w:r>
      <w:r w:rsidR="00C70BAE" w:rsidRPr="00C70BAE">
        <w:t>COAR</w:t>
      </w:r>
      <w:r w:rsidR="00C70BAE">
        <w:rPr>
          <w:rStyle w:val="Appelnotedebasdep"/>
          <w:lang w:val="en-US"/>
        </w:rPr>
        <w:footnoteReference w:id="49"/>
      </w:r>
      <w:r w:rsidR="00C70BAE" w:rsidRPr="00C70BAE">
        <w:t xml:space="preserve"> pour le développement de nouvelles archives ouvertes</w:t>
      </w:r>
      <w:r w:rsidRPr="00C70BAE">
        <w:t xml:space="preserve"> </w:t>
      </w:r>
      <w:r w:rsidR="00C70BAE" w:rsidRPr="00C70BAE">
        <w:t>pourrait serv</w:t>
      </w:r>
      <w:r w:rsidR="00C70BAE">
        <w:t xml:space="preserve">ir </w:t>
      </w:r>
      <w:r w:rsidR="00C70BAE" w:rsidRPr="00C70BAE">
        <w:t xml:space="preserve">de devise pour le </w:t>
      </w:r>
      <w:r w:rsidR="00C70BAE">
        <w:t xml:space="preserve">projet d’une plateforme mutualisée de données. </w:t>
      </w:r>
      <w:r w:rsidR="00894816">
        <w:t xml:space="preserve">Au lieu de proposer un développement spécifique et </w:t>
      </w:r>
      <w:r w:rsidR="00894816">
        <w:lastRenderedPageBreak/>
        <w:t xml:space="preserve">coûteux, il est préférable d’opter pour des solutions opérationnelles, des technologies éprouvées et des standards reconnus. </w:t>
      </w:r>
    </w:p>
    <w:p w14:paraId="3D146B96" w14:textId="77777777" w:rsidR="00C70BAE" w:rsidRDefault="00C70BAE" w:rsidP="00A05632">
      <w:pPr>
        <w:spacing w:before="240" w:after="0"/>
        <w:jc w:val="center"/>
        <w:rPr>
          <w:rFonts w:eastAsiaTheme="majorEastAsia" w:cs="Open Sans"/>
          <w:b/>
          <w:color w:val="1F4E79" w:themeColor="accent1" w:themeShade="80"/>
          <w:sz w:val="20"/>
        </w:rPr>
      </w:pPr>
      <w:r>
        <w:rPr>
          <w:rFonts w:eastAsiaTheme="majorEastAsia" w:cs="Open Sans"/>
          <w:b/>
          <w:color w:val="1F4E79" w:themeColor="accent1" w:themeShade="80"/>
          <w:sz w:val="20"/>
        </w:rPr>
        <w:t>Dispositif en trois couches (type « bridge »)</w:t>
      </w:r>
    </w:p>
    <w:p w14:paraId="15B0E922" w14:textId="77777777" w:rsidR="00EF6635" w:rsidRPr="004C0F45" w:rsidRDefault="00EF6635" w:rsidP="00C70BAE">
      <w:pPr>
        <w:spacing w:after="0"/>
        <w:jc w:val="center"/>
        <w:rPr>
          <w:rFonts w:eastAsiaTheme="majorEastAsia" w:cs="Open Sans"/>
          <w:b/>
          <w:color w:val="1F4E79" w:themeColor="accent1" w:themeShade="80"/>
          <w:sz w:val="20"/>
        </w:rPr>
      </w:pPr>
    </w:p>
    <w:p w14:paraId="5370361A" w14:textId="77777777" w:rsidR="00C70BAE" w:rsidRDefault="00C70BAE" w:rsidP="00C70BAE">
      <w:pPr>
        <w:spacing w:after="0"/>
        <w:jc w:val="center"/>
      </w:pPr>
      <w:r>
        <w:rPr>
          <w:noProof/>
          <w:lang w:eastAsia="fr-FR"/>
        </w:rPr>
        <w:drawing>
          <wp:inline distT="0" distB="0" distL="0" distR="0" wp14:anchorId="146AE992" wp14:editId="0CF754A0">
            <wp:extent cx="2114550" cy="1381125"/>
            <wp:effectExtent l="76200" t="38100" r="57150" b="66675"/>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14:paraId="0C7E3488" w14:textId="4FD0BF21" w:rsidR="00C70BAE" w:rsidRDefault="00C70BAE" w:rsidP="004D016C">
      <w:pPr>
        <w:pStyle w:val="Paragraphedeliste"/>
        <w:spacing w:before="240" w:after="60"/>
        <w:ind w:left="1418"/>
        <w:contextualSpacing w:val="0"/>
        <w:jc w:val="both"/>
      </w:pPr>
      <w:r>
        <w:t>Cela peut se traduire par plusieurs choix :</w:t>
      </w:r>
    </w:p>
    <w:p w14:paraId="616D214C" w14:textId="2B31A4DA" w:rsidR="001D23F4" w:rsidRDefault="00C70BAE" w:rsidP="004D016C">
      <w:pPr>
        <w:pStyle w:val="Paragraphedeliste"/>
        <w:numPr>
          <w:ilvl w:val="0"/>
          <w:numId w:val="47"/>
        </w:numPr>
        <w:spacing w:after="60"/>
        <w:ind w:left="1775" w:hanging="357"/>
        <w:contextualSpacing w:val="0"/>
        <w:jc w:val="both"/>
      </w:pPr>
      <w:r>
        <w:t xml:space="preserve">Adopter une architecture similaire à d’autres grands entrepôts et plateformes, tels que RADAR ou EASY, en trois couches, </w:t>
      </w:r>
      <w:r w:rsidR="00894816">
        <w:t xml:space="preserve">proposant </w:t>
      </w:r>
      <w:r>
        <w:t>des solutions différentes pour la gestion (« </w:t>
      </w:r>
      <w:r w:rsidRPr="001463B9">
        <w:rPr>
          <w:i/>
        </w:rPr>
        <w:t>données chaudes</w:t>
      </w:r>
      <w:r>
        <w:t> »), la publication (« </w:t>
      </w:r>
      <w:r w:rsidRPr="001463B9">
        <w:rPr>
          <w:i/>
        </w:rPr>
        <w:t>données tièdes</w:t>
      </w:r>
      <w:r>
        <w:t> ») et la conservation (« </w:t>
      </w:r>
      <w:r w:rsidRPr="001463B9">
        <w:rPr>
          <w:i/>
        </w:rPr>
        <w:t>données froides</w:t>
      </w:r>
      <w:r>
        <w:t> »).</w:t>
      </w:r>
    </w:p>
    <w:p w14:paraId="4002A0AD" w14:textId="451A0517" w:rsidR="001D23F4" w:rsidRDefault="001D23F4" w:rsidP="004D016C">
      <w:pPr>
        <w:pStyle w:val="Paragraphedeliste"/>
        <w:numPr>
          <w:ilvl w:val="0"/>
          <w:numId w:val="47"/>
        </w:numPr>
        <w:spacing w:after="60"/>
        <w:ind w:left="1775" w:hanging="357"/>
        <w:contextualSpacing w:val="0"/>
        <w:jc w:val="both"/>
      </w:pPr>
      <w:r>
        <w:t>Implémenter des systèmes opérationnels, en particulier Dataverse pour la gestion des données ; négocier éventuellement l’utilisation de Zenodo pour la couche publication.</w:t>
      </w:r>
    </w:p>
    <w:p w14:paraId="7CF7819B" w14:textId="3B0B9309" w:rsidR="001D23F4" w:rsidRDefault="001D23F4" w:rsidP="004D016C">
      <w:pPr>
        <w:pStyle w:val="Paragraphedeliste"/>
        <w:numPr>
          <w:ilvl w:val="0"/>
          <w:numId w:val="47"/>
        </w:numPr>
        <w:spacing w:after="60"/>
        <w:ind w:left="1775" w:hanging="357"/>
        <w:contextualSpacing w:val="0"/>
        <w:jc w:val="both"/>
      </w:pPr>
      <w:r>
        <w:t>Préférer des solutions standards</w:t>
      </w:r>
      <w:r w:rsidR="003D10AF">
        <w:t xml:space="preserve"> aux choix spécifiques (métadonnées etc.).</w:t>
      </w:r>
    </w:p>
    <w:p w14:paraId="0FE4EEF9" w14:textId="704D3BAE" w:rsidR="001D23F4" w:rsidRDefault="00C70BAE" w:rsidP="004D016C">
      <w:pPr>
        <w:pStyle w:val="Paragraphedeliste"/>
        <w:numPr>
          <w:ilvl w:val="0"/>
          <w:numId w:val="47"/>
        </w:numPr>
        <w:spacing w:after="60"/>
        <w:ind w:left="1775" w:hanging="357"/>
        <w:contextualSpacing w:val="0"/>
        <w:jc w:val="both"/>
      </w:pPr>
      <w:r>
        <w:t>Externaliser certaines prestations, en particulier la conservation pérenne</w:t>
      </w:r>
      <w:r w:rsidR="001D23F4">
        <w:t>. « </w:t>
      </w:r>
      <w:r w:rsidR="001D23F4" w:rsidRPr="001463B9">
        <w:rPr>
          <w:i/>
        </w:rPr>
        <w:t>Il faut tenir compte du paysage riche en France et ne pas réinventer le fil à couper le beurre</w:t>
      </w:r>
      <w:r w:rsidR="001D23F4">
        <w:t xml:space="preserve">. » Cela veut dire avant tout, ne pas </w:t>
      </w:r>
      <w:r w:rsidR="001D23F4">
        <w:lastRenderedPageBreak/>
        <w:t>réinventer le CINES pour l'archivage pérenne.</w:t>
      </w:r>
      <w:r w:rsidR="00C47D75">
        <w:t xml:space="preserve"> Aussi,</w:t>
      </w:r>
      <w:r w:rsidR="00EF6635">
        <w:t xml:space="preserve"> au moment du dépôt, l</w:t>
      </w:r>
      <w:r w:rsidR="00C47D75" w:rsidRPr="00C47D75">
        <w:t>e recours au service de validation de formats du CINES</w:t>
      </w:r>
      <w:r w:rsidR="00C47D75" w:rsidRPr="00C47D75">
        <w:rPr>
          <w:vertAlign w:val="superscript"/>
        </w:rPr>
        <w:footnoteReference w:id="50"/>
      </w:r>
      <w:r w:rsidR="00C47D75" w:rsidRPr="00C47D75">
        <w:t xml:space="preserve"> peut s’avérer utile.</w:t>
      </w:r>
      <w:r w:rsidR="00C47D75">
        <w:t xml:space="preserve"> </w:t>
      </w:r>
    </w:p>
    <w:p w14:paraId="4B751F9D" w14:textId="31DC87F7" w:rsidR="001D23F4" w:rsidRDefault="001D23F4" w:rsidP="004D016C">
      <w:pPr>
        <w:pStyle w:val="Paragraphedeliste"/>
        <w:numPr>
          <w:ilvl w:val="0"/>
          <w:numId w:val="47"/>
        </w:numPr>
        <w:spacing w:after="60"/>
        <w:ind w:left="1775" w:hanging="357"/>
        <w:contextualSpacing w:val="0"/>
        <w:jc w:val="both"/>
      </w:pPr>
      <w:r>
        <w:t>Viser les « </w:t>
      </w:r>
      <w:r w:rsidRPr="001463B9">
        <w:rPr>
          <w:i/>
        </w:rPr>
        <w:t>niches</w:t>
      </w:r>
      <w:r>
        <w:t> » : identifier les sites existants et répondre aux besoins niches qui n'ont pas de solution à ce jour - des communautés qui sont peu ou pas organisées en la matière</w:t>
      </w:r>
      <w:r w:rsidR="003D10AF">
        <w:t xml:space="preserve"> («</w:t>
      </w:r>
      <w:r w:rsidR="003D10AF" w:rsidRPr="001463B9">
        <w:rPr>
          <w:i/>
        </w:rPr>
        <w:t> chercheurs isolés</w:t>
      </w:r>
      <w:r w:rsidR="003D10AF">
        <w:t> »)</w:t>
      </w:r>
      <w:r>
        <w:t>, et ne disposent pas de services de données satisfaisants.</w:t>
      </w:r>
    </w:p>
    <w:p w14:paraId="36656238" w14:textId="0A516794" w:rsidR="001D23F4" w:rsidRDefault="001D23F4" w:rsidP="004D016C">
      <w:pPr>
        <w:pStyle w:val="Paragraphedeliste"/>
        <w:numPr>
          <w:ilvl w:val="0"/>
          <w:numId w:val="47"/>
        </w:numPr>
        <w:spacing w:after="60"/>
        <w:ind w:left="1775" w:hanging="357"/>
        <w:contextualSpacing w:val="0"/>
        <w:jc w:val="both"/>
      </w:pPr>
      <w:r>
        <w:t>Utiliser les référentiels opérationnels.</w:t>
      </w:r>
    </w:p>
    <w:p w14:paraId="7B85CD6F" w14:textId="6FFF5E99" w:rsidR="001D23F4" w:rsidRDefault="001D23F4" w:rsidP="004D016C">
      <w:pPr>
        <w:pStyle w:val="Paragraphedeliste"/>
        <w:numPr>
          <w:ilvl w:val="0"/>
          <w:numId w:val="47"/>
        </w:numPr>
        <w:spacing w:after="60"/>
        <w:ind w:left="1775" w:hanging="357"/>
        <w:contextualSpacing w:val="0"/>
        <w:jc w:val="both"/>
      </w:pPr>
      <w:r>
        <w:t>Ne pas viser le long terme, se contenter d’une solution transitoire, évolutive.</w:t>
      </w:r>
    </w:p>
    <w:p w14:paraId="79335231" w14:textId="0C98DC8D" w:rsidR="00C70BAE" w:rsidRDefault="00C70BAE" w:rsidP="00A05632">
      <w:pPr>
        <w:pStyle w:val="Paragraphedeliste"/>
        <w:spacing w:before="120" w:after="120"/>
        <w:ind w:left="1418"/>
        <w:contextualSpacing w:val="0"/>
        <w:jc w:val="both"/>
      </w:pPr>
      <w:r>
        <w:t>Ce pragmatisme est d’autant plus conseillé qu’il renforce</w:t>
      </w:r>
      <w:r w:rsidR="003D10AF">
        <w:t>ra</w:t>
      </w:r>
      <w:r>
        <w:t xml:space="preserve"> l’interopérabilité </w:t>
      </w:r>
      <w:r w:rsidR="003D10AF">
        <w:t xml:space="preserve">du dispositif et contribuera </w:t>
      </w:r>
      <w:r>
        <w:t>aux principes FAIR.</w:t>
      </w:r>
    </w:p>
    <w:p w14:paraId="79E4DBA9" w14:textId="6AC685B4" w:rsidR="00E42AC3" w:rsidRPr="00A05632" w:rsidRDefault="00C91DDE" w:rsidP="00A05632">
      <w:pPr>
        <w:pStyle w:val="Titre2"/>
        <w:pBdr>
          <w:bottom w:val="single" w:sz="12" w:space="1" w:color="002060"/>
        </w:pBdr>
        <w:spacing w:after="160"/>
        <w:jc w:val="both"/>
        <w:rPr>
          <w:rFonts w:ascii="Calibri" w:hAnsi="Calibri"/>
          <w:color w:val="092368"/>
          <w:sz w:val="28"/>
          <w:szCs w:val="28"/>
        </w:rPr>
      </w:pPr>
      <w:bookmarkStart w:id="22" w:name="_Toc505868156"/>
      <w:r>
        <w:rPr>
          <w:rFonts w:ascii="Calibri" w:hAnsi="Calibri"/>
          <w:color w:val="092368"/>
          <w:sz w:val="28"/>
          <w:szCs w:val="28"/>
        </w:rPr>
        <w:t xml:space="preserve">3/ </w:t>
      </w:r>
      <w:r w:rsidR="00E42AC3" w:rsidRPr="00A05632">
        <w:rPr>
          <w:rFonts w:ascii="Calibri" w:hAnsi="Calibri"/>
          <w:color w:val="092368"/>
          <w:sz w:val="28"/>
          <w:szCs w:val="28"/>
        </w:rPr>
        <w:t>Adopter une gestion agile et itérative</w:t>
      </w:r>
      <w:bookmarkEnd w:id="22"/>
    </w:p>
    <w:p w14:paraId="5BCBD0D6" w14:textId="73F89315" w:rsidR="00E42AC3" w:rsidRDefault="00447BAC" w:rsidP="00A05632">
      <w:pPr>
        <w:pStyle w:val="Paragraphedeliste"/>
        <w:spacing w:before="120" w:after="120"/>
        <w:ind w:left="1418"/>
        <w:contextualSpacing w:val="0"/>
        <w:jc w:val="both"/>
      </w:pPr>
      <w:r w:rsidRPr="00447BAC">
        <w:t xml:space="preserve">Face à l’évolution des pratiques scientifiques et </w:t>
      </w:r>
      <w:r w:rsidR="00D83688">
        <w:t>compte tenu des</w:t>
      </w:r>
      <w:r w:rsidR="00D83688" w:rsidRPr="00447BAC">
        <w:t xml:space="preserve"> </w:t>
      </w:r>
      <w:r w:rsidRPr="00447BAC">
        <w:t xml:space="preserve">exigences de la part des agences de financement et des éditeurs, il y a urgence. </w:t>
      </w:r>
      <w:r w:rsidR="00D83688">
        <w:t>Sans doute, le temps manquera pour</w:t>
      </w:r>
      <w:r w:rsidRPr="00447BAC">
        <w:t xml:space="preserve"> (re)faire une analyse des besoins et de l’existant</w:t>
      </w:r>
      <w:r w:rsidR="00D83688">
        <w:t>, pour constituer</w:t>
      </w:r>
      <w:r w:rsidR="00D83688" w:rsidRPr="00447BAC">
        <w:t xml:space="preserve"> </w:t>
      </w:r>
      <w:r w:rsidRPr="00447BAC">
        <w:t xml:space="preserve">un cahier des charges consensuel, </w:t>
      </w:r>
      <w:r w:rsidR="00D83688">
        <w:t>pour</w:t>
      </w:r>
      <w:r w:rsidR="00D83688" w:rsidRPr="00447BAC">
        <w:t xml:space="preserve"> </w:t>
      </w:r>
      <w:r w:rsidRPr="00447BAC">
        <w:t xml:space="preserve">lancer un appel d’offres et </w:t>
      </w:r>
      <w:r w:rsidR="00D83688">
        <w:t>pour</w:t>
      </w:r>
      <w:r w:rsidR="00D83688" w:rsidRPr="00447BAC">
        <w:t xml:space="preserve"> </w:t>
      </w:r>
      <w:r w:rsidRPr="00447BAC">
        <w:t xml:space="preserve">sélectionner un prestataire </w:t>
      </w:r>
      <w:r w:rsidR="00D83688">
        <w:t>chargé du</w:t>
      </w:r>
      <w:r w:rsidRPr="00447BAC">
        <w:t xml:space="preserve"> développement et </w:t>
      </w:r>
      <w:r w:rsidR="00D83688">
        <w:t xml:space="preserve">de </w:t>
      </w:r>
      <w:r w:rsidRPr="00447BAC">
        <w:t>l’installation d</w:t>
      </w:r>
      <w:r w:rsidR="003D10AF">
        <w:t>’un nouveau service de données.</w:t>
      </w:r>
    </w:p>
    <w:p w14:paraId="2382108D" w14:textId="2BD06C8B" w:rsidR="003D10AF" w:rsidRDefault="003D10AF" w:rsidP="00A05632">
      <w:pPr>
        <w:pStyle w:val="Paragraphedeliste"/>
        <w:spacing w:before="120" w:after="120"/>
        <w:ind w:left="1418"/>
        <w:contextualSpacing w:val="0"/>
        <w:jc w:val="both"/>
      </w:pPr>
      <w:r>
        <w:t xml:space="preserve">La méthodologie </w:t>
      </w:r>
      <w:r w:rsidR="00CA45A1">
        <w:t xml:space="preserve">de choix sera sans doute une gestion agile et itérative du projet, qui permettra de répondre rapidement </w:t>
      </w:r>
      <w:r w:rsidR="00965684">
        <w:t>(</w:t>
      </w:r>
      <w:r w:rsidR="00A05632">
        <w:t>d’ici</w:t>
      </w:r>
      <w:r w:rsidR="00965684">
        <w:t xml:space="preserve"> 2019 ?) </w:t>
      </w:r>
      <w:r w:rsidR="00CA45A1">
        <w:t xml:space="preserve">et d’une manière visible à la demande, en évitant l’effet tunnel, </w:t>
      </w:r>
      <w:r w:rsidR="00965684">
        <w:t xml:space="preserve">en impliquant les différentes parties prenantes </w:t>
      </w:r>
      <w:r w:rsidR="00CA45A1">
        <w:t xml:space="preserve">et </w:t>
      </w:r>
      <w:r w:rsidR="00965684">
        <w:t xml:space="preserve">en assurant assez de </w:t>
      </w:r>
      <w:r w:rsidR="00CA45A1">
        <w:t xml:space="preserve">flexibilité </w:t>
      </w:r>
      <w:r w:rsidR="00965684">
        <w:t xml:space="preserve">au </w:t>
      </w:r>
      <w:r w:rsidR="00965684">
        <w:lastRenderedPageBreak/>
        <w:t>développement</w:t>
      </w:r>
      <w:r w:rsidR="00D83688">
        <w:t>,</w:t>
      </w:r>
      <w:r w:rsidR="00965684">
        <w:t xml:space="preserve"> </w:t>
      </w:r>
      <w:r w:rsidR="00CA45A1">
        <w:t>pour adapter le dispositif à l’évolution de l’environnement</w:t>
      </w:r>
      <w:r w:rsidR="00965684">
        <w:t>, si besoin</w:t>
      </w:r>
      <w:r w:rsidR="00CA45A1">
        <w:t>.</w:t>
      </w:r>
    </w:p>
    <w:p w14:paraId="504D826E" w14:textId="5D04359D" w:rsidR="00D87AEA" w:rsidRPr="00A05632" w:rsidRDefault="00C91DDE" w:rsidP="00A05632">
      <w:pPr>
        <w:pStyle w:val="Titre2"/>
        <w:pBdr>
          <w:bottom w:val="single" w:sz="12" w:space="1" w:color="002060"/>
        </w:pBdr>
        <w:spacing w:after="160"/>
        <w:jc w:val="both"/>
        <w:rPr>
          <w:rFonts w:ascii="Calibri" w:hAnsi="Calibri"/>
          <w:color w:val="092368"/>
          <w:sz w:val="28"/>
          <w:szCs w:val="28"/>
        </w:rPr>
      </w:pPr>
      <w:bookmarkStart w:id="23" w:name="_Toc505868157"/>
      <w:r>
        <w:rPr>
          <w:rFonts w:ascii="Calibri" w:hAnsi="Calibri"/>
          <w:color w:val="092368"/>
          <w:sz w:val="28"/>
          <w:szCs w:val="28"/>
        </w:rPr>
        <w:t xml:space="preserve">4/ </w:t>
      </w:r>
      <w:r w:rsidR="00A05632">
        <w:rPr>
          <w:rFonts w:ascii="Calibri" w:hAnsi="Calibri"/>
          <w:color w:val="092368"/>
          <w:sz w:val="28"/>
          <w:szCs w:val="28"/>
        </w:rPr>
        <w:t>Prendre</w:t>
      </w:r>
      <w:r w:rsidR="00D87AEA" w:rsidRPr="00A05632">
        <w:rPr>
          <w:rFonts w:ascii="Calibri" w:hAnsi="Calibri"/>
          <w:color w:val="092368"/>
          <w:sz w:val="28"/>
          <w:szCs w:val="28"/>
        </w:rPr>
        <w:t xml:space="preserve"> en compte </w:t>
      </w:r>
      <w:r w:rsidR="00A05632">
        <w:rPr>
          <w:rFonts w:ascii="Calibri" w:hAnsi="Calibri"/>
          <w:color w:val="092368"/>
          <w:sz w:val="28"/>
          <w:szCs w:val="28"/>
        </w:rPr>
        <w:t>l</w:t>
      </w:r>
      <w:r w:rsidR="00D87AEA" w:rsidRPr="00A05632">
        <w:rPr>
          <w:rFonts w:ascii="Calibri" w:hAnsi="Calibri"/>
          <w:color w:val="092368"/>
          <w:sz w:val="28"/>
          <w:szCs w:val="28"/>
        </w:rPr>
        <w:t>es communautés et disciplines</w:t>
      </w:r>
      <w:bookmarkEnd w:id="23"/>
    </w:p>
    <w:p w14:paraId="48919066" w14:textId="7558E2E9" w:rsidR="00D87AEA" w:rsidRDefault="00965684" w:rsidP="00A05632">
      <w:pPr>
        <w:pStyle w:val="Paragraphedeliste"/>
        <w:spacing w:before="120" w:after="120"/>
        <w:ind w:left="1418"/>
        <w:contextualSpacing w:val="0"/>
        <w:jc w:val="both"/>
      </w:pPr>
      <w:r>
        <w:t>L’une des conditions essentielles de la nouvelle plateforme sera sa capacité à répondre, jusqu’à un certain degré, aux besoins spécifiques de certaines disciplines et communautés. Sur le terrain des SCD, instituts et laboratoires, elle sera jugée par rapport</w:t>
      </w:r>
      <w:r w:rsidR="00C47D75">
        <w:t xml:space="preserve"> à ce critère</w:t>
      </w:r>
      <w:r w:rsidR="00CC4F65">
        <w:t> :</w:t>
      </w:r>
      <w:r w:rsidR="00C47D75">
        <w:t xml:space="preserve"> son succès et son</w:t>
      </w:r>
      <w:r>
        <w:t xml:space="preserve"> usage dépendront de la réalisation de cet objectif.</w:t>
      </w:r>
      <w:r w:rsidR="00FA4F95">
        <w:t xml:space="preserve"> Cette prise en compte se traduira par plusieurs actions :</w:t>
      </w:r>
    </w:p>
    <w:p w14:paraId="2BA053BA" w14:textId="4263F3E1" w:rsidR="00FA4F95" w:rsidRDefault="00044BE0" w:rsidP="00A05632">
      <w:pPr>
        <w:pStyle w:val="Paragraphedeliste"/>
        <w:numPr>
          <w:ilvl w:val="0"/>
          <w:numId w:val="47"/>
        </w:numPr>
        <w:spacing w:after="120"/>
        <w:ind w:left="1775" w:hanging="357"/>
        <w:contextualSpacing w:val="0"/>
        <w:jc w:val="both"/>
      </w:pPr>
      <w:r>
        <w:t>L’implication des représentants de certaines communautés et discipline</w:t>
      </w:r>
      <w:r w:rsidR="000735EC">
        <w:t>s</w:t>
      </w:r>
      <w:r>
        <w:t xml:space="preserve"> dès le démarrage du projet, dans le cadre d’une gestion agile</w:t>
      </w:r>
      <w:r w:rsidR="000735EC">
        <w:t>, non pas comme « clients/utilisateurs » mais comme partenaires.</w:t>
      </w:r>
    </w:p>
    <w:p w14:paraId="401D459C" w14:textId="37498394" w:rsidR="00C47D75" w:rsidRDefault="00C47D75" w:rsidP="00A05632">
      <w:pPr>
        <w:pStyle w:val="Paragraphedeliste"/>
        <w:numPr>
          <w:ilvl w:val="0"/>
          <w:numId w:val="47"/>
        </w:numPr>
        <w:spacing w:after="120"/>
        <w:ind w:left="1775" w:hanging="357"/>
        <w:contextualSpacing w:val="0"/>
        <w:jc w:val="both"/>
      </w:pPr>
      <w:r>
        <w:t xml:space="preserve">La mise en place d’une option de collections pour les établissements, laboratoires, instituts, sections etc. qui le demandent ; le périmètre de ces collections sera </w:t>
      </w:r>
      <w:r w:rsidR="00CC4F65">
        <w:t>à déterminer, mais il</w:t>
      </w:r>
      <w:r>
        <w:t xml:space="preserve"> inclura sans doute les deux couches de gestion et de publication (exposition, diffusion) des données.</w:t>
      </w:r>
      <w:r w:rsidRPr="00C47D75">
        <w:t xml:space="preserve"> </w:t>
      </w:r>
    </w:p>
    <w:p w14:paraId="3E045A59" w14:textId="7AD2B9FC" w:rsidR="00C47D75" w:rsidRDefault="00C47D75" w:rsidP="004D016C">
      <w:pPr>
        <w:spacing w:before="240" w:after="0"/>
        <w:ind w:left="851"/>
        <w:jc w:val="center"/>
        <w:rPr>
          <w:rFonts w:eastAsiaTheme="majorEastAsia" w:cs="Open Sans"/>
          <w:b/>
          <w:color w:val="1F4E79" w:themeColor="accent1" w:themeShade="80"/>
          <w:sz w:val="20"/>
        </w:rPr>
      </w:pPr>
      <w:r>
        <w:rPr>
          <w:rFonts w:eastAsiaTheme="majorEastAsia" w:cs="Open Sans"/>
          <w:b/>
          <w:color w:val="1F4E79" w:themeColor="accent1" w:themeShade="80"/>
          <w:sz w:val="20"/>
        </w:rPr>
        <w:t>Collections communautaires et disciplinaires</w:t>
      </w:r>
    </w:p>
    <w:p w14:paraId="2C9273C9" w14:textId="0970AB1B" w:rsidR="00C47D75" w:rsidRDefault="00C47D75" w:rsidP="004D016C">
      <w:pPr>
        <w:ind w:left="851"/>
        <w:jc w:val="center"/>
      </w:pPr>
      <w:r w:rsidRPr="002C3519">
        <w:rPr>
          <w:noProof/>
          <w:lang w:eastAsia="fr-FR"/>
        </w:rPr>
        <w:lastRenderedPageBreak/>
        <w:drawing>
          <wp:inline distT="0" distB="0" distL="0" distR="0" wp14:anchorId="63267414" wp14:editId="2D72F190">
            <wp:extent cx="3200947" cy="1800225"/>
            <wp:effectExtent l="190500" t="190500" r="190500" b="1809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3212363" cy="1806645"/>
                    </a:xfrm>
                    <a:prstGeom prst="rect">
                      <a:avLst/>
                    </a:prstGeom>
                    <a:ln>
                      <a:noFill/>
                    </a:ln>
                    <a:effectLst>
                      <a:outerShdw blurRad="190500" algn="tl" rotWithShape="0">
                        <a:srgbClr val="000000">
                          <a:alpha val="70000"/>
                        </a:srgbClr>
                      </a:outerShdw>
                    </a:effectLst>
                  </pic:spPr>
                </pic:pic>
              </a:graphicData>
            </a:graphic>
          </wp:inline>
        </w:drawing>
      </w:r>
    </w:p>
    <w:p w14:paraId="4802F485" w14:textId="38B1FC9C" w:rsidR="00C47D75" w:rsidRDefault="00C47D75" w:rsidP="00A05632">
      <w:pPr>
        <w:pStyle w:val="Paragraphedeliste"/>
        <w:numPr>
          <w:ilvl w:val="0"/>
          <w:numId w:val="47"/>
        </w:numPr>
        <w:spacing w:after="120"/>
        <w:ind w:left="1775" w:hanging="357"/>
        <w:contextualSpacing w:val="0"/>
        <w:jc w:val="both"/>
      </w:pPr>
      <w:r>
        <w:t>La mise en place d’une gestion au niveau des collections, avec des responsabilités et droits étendus.</w:t>
      </w:r>
    </w:p>
    <w:p w14:paraId="253D389F" w14:textId="41493895" w:rsidR="00C47D75" w:rsidRDefault="00C47D75" w:rsidP="00A05632">
      <w:pPr>
        <w:pStyle w:val="Paragraphedeliste"/>
        <w:numPr>
          <w:ilvl w:val="0"/>
          <w:numId w:val="47"/>
        </w:numPr>
        <w:spacing w:after="120"/>
        <w:ind w:left="1775" w:hanging="357"/>
        <w:contextualSpacing w:val="0"/>
        <w:jc w:val="both"/>
      </w:pPr>
      <w:r>
        <w:t>Le paramétrage disciplinaire des formats et standards des métadonnées.</w:t>
      </w:r>
    </w:p>
    <w:p w14:paraId="04527C44" w14:textId="6831231F" w:rsidR="00C47D75" w:rsidRDefault="00C47D75" w:rsidP="00B66193">
      <w:pPr>
        <w:pStyle w:val="Paragraphedeliste"/>
        <w:numPr>
          <w:ilvl w:val="0"/>
          <w:numId w:val="47"/>
        </w:numPr>
        <w:spacing w:after="240"/>
        <w:ind w:left="1775" w:hanging="357"/>
        <w:contextualSpacing w:val="0"/>
        <w:jc w:val="both"/>
      </w:pPr>
      <w:r>
        <w:t xml:space="preserve">La possibilité d’ajouter des outils disciplinaires au système de gestion. </w:t>
      </w:r>
    </w:p>
    <w:p w14:paraId="35B6B43A" w14:textId="05899F2E" w:rsidR="00E42AC3" w:rsidRPr="00B66193" w:rsidRDefault="00C91DDE" w:rsidP="00B66193">
      <w:pPr>
        <w:pStyle w:val="Titre2"/>
        <w:pBdr>
          <w:bottom w:val="single" w:sz="12" w:space="1" w:color="002060"/>
        </w:pBdr>
        <w:spacing w:after="160"/>
        <w:jc w:val="both"/>
        <w:rPr>
          <w:rFonts w:ascii="Calibri" w:hAnsi="Calibri"/>
          <w:color w:val="092368"/>
          <w:sz w:val="28"/>
          <w:szCs w:val="28"/>
        </w:rPr>
      </w:pPr>
      <w:bookmarkStart w:id="24" w:name="_Toc505868158"/>
      <w:r>
        <w:rPr>
          <w:rFonts w:ascii="Calibri" w:hAnsi="Calibri"/>
          <w:color w:val="092368"/>
          <w:sz w:val="28"/>
          <w:szCs w:val="28"/>
        </w:rPr>
        <w:t xml:space="preserve">5/ </w:t>
      </w:r>
      <w:r w:rsidR="00E42AC3" w:rsidRPr="00B66193">
        <w:rPr>
          <w:rFonts w:ascii="Calibri" w:hAnsi="Calibri"/>
          <w:color w:val="092368"/>
          <w:sz w:val="28"/>
          <w:szCs w:val="28"/>
        </w:rPr>
        <w:t>Définir une gouvernance partenariale</w:t>
      </w:r>
      <w:bookmarkEnd w:id="24"/>
      <w:r w:rsidR="00E42AC3" w:rsidRPr="00B66193">
        <w:rPr>
          <w:rFonts w:ascii="Calibri" w:hAnsi="Calibri"/>
          <w:color w:val="092368"/>
          <w:sz w:val="28"/>
          <w:szCs w:val="28"/>
        </w:rPr>
        <w:t xml:space="preserve"> </w:t>
      </w:r>
    </w:p>
    <w:p w14:paraId="1B850056" w14:textId="56EC47BA" w:rsidR="00D77076" w:rsidRDefault="008D201A" w:rsidP="00B66193">
      <w:pPr>
        <w:pStyle w:val="Paragraphedeliste"/>
        <w:spacing w:before="120" w:after="120"/>
        <w:ind w:left="1418"/>
        <w:contextualSpacing w:val="0"/>
        <w:jc w:val="both"/>
      </w:pPr>
      <w:r>
        <w:t xml:space="preserve">Nos interlocuteurs ne veulent pas de relation prestataire-client. </w:t>
      </w:r>
      <w:r w:rsidR="00B810DB">
        <w:t>Pas de « </w:t>
      </w:r>
      <w:r w:rsidR="00B810DB" w:rsidRPr="00B810DB">
        <w:rPr>
          <w:i/>
        </w:rPr>
        <w:t>mutualisation sous forme d’un ‘au-dessus’ des autres</w:t>
      </w:r>
      <w:r w:rsidR="00B810DB">
        <w:t xml:space="preserve"> ». </w:t>
      </w:r>
      <w:r>
        <w:t>Le partenariat est une condition pour le lancement du projet mais plus encore, pour la gouvernance de la future plateforme. Ceci veut dire : partenariat avec les établissements, instituts et organismes ; mais partenariat aussi avec les différents métiers</w:t>
      </w:r>
      <w:r w:rsidR="00D77076">
        <w:t>, car d’après l’observation d’un des experts, il faudra d'une « </w:t>
      </w:r>
      <w:r w:rsidR="00CC40D7" w:rsidRPr="001463B9">
        <w:rPr>
          <w:i/>
        </w:rPr>
        <w:t>équipe intégrée</w:t>
      </w:r>
      <w:r w:rsidR="00D77076">
        <w:t> »</w:t>
      </w:r>
      <w:r w:rsidR="00CC40D7" w:rsidRPr="00CC40D7">
        <w:t xml:space="preserve"> sur place, </w:t>
      </w:r>
      <w:r w:rsidR="00CC4F65">
        <w:t>regroupant</w:t>
      </w:r>
      <w:r w:rsidR="00CC40D7" w:rsidRPr="00CC40D7">
        <w:t xml:space="preserve"> informaticiens, </w:t>
      </w:r>
      <w:r w:rsidR="00CC40D7" w:rsidRPr="00CC40D7">
        <w:lastRenderedPageBreak/>
        <w:t xml:space="preserve">chercheurs, documentalistes et bibliothécaires, garant d'un partenariat durable et de la valeur ajoutée du service. </w:t>
      </w:r>
      <w:r w:rsidR="00D77076">
        <w:t>« </w:t>
      </w:r>
      <w:r w:rsidR="00CC40D7" w:rsidRPr="001463B9">
        <w:rPr>
          <w:i/>
        </w:rPr>
        <w:t>La question n'est pas forcément technique.</w:t>
      </w:r>
      <w:r w:rsidR="00D77076">
        <w:t> »</w:t>
      </w:r>
      <w:r w:rsidR="00CC40D7" w:rsidRPr="00CC40D7">
        <w:t xml:space="preserve"> L'essentiel est la qualité des données</w:t>
      </w:r>
      <w:r w:rsidR="00CC4F65">
        <w:t>,</w:t>
      </w:r>
      <w:r w:rsidR="00CC40D7" w:rsidRPr="00CC40D7">
        <w:t xml:space="preserve"> la fiabilité et </w:t>
      </w:r>
      <w:r w:rsidR="00CC4F65">
        <w:t xml:space="preserve">la </w:t>
      </w:r>
      <w:r w:rsidR="00CC40D7" w:rsidRPr="00CC40D7">
        <w:t>crédibilité du dispositif</w:t>
      </w:r>
      <w:r w:rsidR="00D77076">
        <w:t> ;</w:t>
      </w:r>
      <w:r w:rsidR="00CC40D7" w:rsidRPr="00CC40D7">
        <w:t xml:space="preserve"> </w:t>
      </w:r>
      <w:r w:rsidR="00D77076">
        <w:t>« </w:t>
      </w:r>
      <w:r w:rsidR="00CC40D7" w:rsidRPr="001463B9">
        <w:rPr>
          <w:i/>
        </w:rPr>
        <w:t>la confiance (</w:t>
      </w:r>
      <w:r w:rsidR="00D77076" w:rsidRPr="001463B9">
        <w:rPr>
          <w:i/>
        </w:rPr>
        <w:t>trust) est l'ingrédient de base</w:t>
      </w:r>
      <w:r w:rsidR="00D77076">
        <w:t> »</w:t>
      </w:r>
      <w:r w:rsidR="00CC40D7" w:rsidRPr="00CC40D7">
        <w:t>.</w:t>
      </w:r>
    </w:p>
    <w:p w14:paraId="1DB4C46F" w14:textId="0D7AF321" w:rsidR="00281D1D" w:rsidRDefault="00D77076" w:rsidP="00B66193">
      <w:pPr>
        <w:pStyle w:val="Paragraphedeliste"/>
        <w:spacing w:before="120" w:after="120"/>
        <w:ind w:left="1418"/>
        <w:contextualSpacing w:val="0"/>
        <w:jc w:val="both"/>
      </w:pPr>
      <w:r>
        <w:t xml:space="preserve">Il faudrait voir dans quelle mesure il faudrait associer d’autres corps de métier et structures, comme par exemple </w:t>
      </w:r>
      <w:r w:rsidR="00CC40D7" w:rsidRPr="00CC40D7">
        <w:t>les pôles de calcul scientifique et les ingénieurs de recherche chargés du traitement des données dans les laboratoires.</w:t>
      </w:r>
    </w:p>
    <w:p w14:paraId="13B0D2D0" w14:textId="17FBF8BB" w:rsidR="00585660" w:rsidRDefault="00D77076" w:rsidP="00B66193">
      <w:pPr>
        <w:pStyle w:val="Paragraphedeliste"/>
        <w:spacing w:before="120" w:after="120"/>
        <w:ind w:left="1418"/>
        <w:contextualSpacing w:val="0"/>
        <w:jc w:val="both"/>
      </w:pPr>
      <w:r>
        <w:t>Quelle forme pour la gouvernance ? Sans doute</w:t>
      </w:r>
      <w:r w:rsidR="00281D1D">
        <w:t xml:space="preserve"> </w:t>
      </w:r>
      <w:r>
        <w:t xml:space="preserve">l’articulation d’un conseil de direction et d’un conseil scientifique, </w:t>
      </w:r>
      <w:r w:rsidR="00CC4F65">
        <w:t xml:space="preserve">intégrant </w:t>
      </w:r>
      <w:r>
        <w:t xml:space="preserve">des experts externes. Mais dans tous les cas de figure, il faudra s’assurer que la </w:t>
      </w:r>
      <w:r w:rsidR="00673708">
        <w:t>responsabilité publique</w:t>
      </w:r>
      <w:r w:rsidR="00281D1D">
        <w:t xml:space="preserve"> </w:t>
      </w:r>
      <w:r w:rsidR="00673708">
        <w:t>reste</w:t>
      </w:r>
      <w:r>
        <w:t xml:space="preserve"> </w:t>
      </w:r>
      <w:r w:rsidR="00673708">
        <w:t>entière et intacte</w:t>
      </w:r>
      <w:r>
        <w:t xml:space="preserve">, </w:t>
      </w:r>
      <w:r w:rsidR="00673708">
        <w:t xml:space="preserve">et </w:t>
      </w:r>
      <w:r>
        <w:t xml:space="preserve">que la </w:t>
      </w:r>
      <w:r w:rsidR="00E90A2C" w:rsidRPr="00E90A2C">
        <w:t>mise en place d'une instance locale</w:t>
      </w:r>
      <w:r>
        <w:t xml:space="preserve"> </w:t>
      </w:r>
      <w:r w:rsidR="00CC4F65">
        <w:t xml:space="preserve">est </w:t>
      </w:r>
      <w:r>
        <w:t>possible</w:t>
      </w:r>
      <w:r w:rsidR="00CD5509">
        <w:t xml:space="preserve"> : cette instance devra avoir </w:t>
      </w:r>
      <w:r>
        <w:t xml:space="preserve">une réelle autorité et responsabilité, </w:t>
      </w:r>
      <w:r w:rsidR="00CD5509">
        <w:t xml:space="preserve">non seulement </w:t>
      </w:r>
      <w:r w:rsidR="00E90A2C" w:rsidRPr="00E90A2C">
        <w:t xml:space="preserve">pour assurer la visibilité et </w:t>
      </w:r>
      <w:r>
        <w:t xml:space="preserve">le </w:t>
      </w:r>
      <w:r w:rsidR="00E90A2C" w:rsidRPr="00E90A2C">
        <w:t>contrôle des accès et contenus</w:t>
      </w:r>
      <w:r w:rsidR="00585660">
        <w:t xml:space="preserve">, </w:t>
      </w:r>
      <w:r w:rsidR="00CD5509">
        <w:t>mais aussi</w:t>
      </w:r>
      <w:r w:rsidR="00585660">
        <w:t>, pour enrichir les métadonnées, le cas échéant</w:t>
      </w:r>
      <w:r w:rsidR="00E90A2C" w:rsidRPr="00E90A2C">
        <w:t xml:space="preserve">. </w:t>
      </w:r>
    </w:p>
    <w:p w14:paraId="5F463172" w14:textId="2811E9B8" w:rsidR="00D77076" w:rsidRDefault="00D77076" w:rsidP="00B66193">
      <w:pPr>
        <w:pStyle w:val="Paragraphedeliste"/>
        <w:spacing w:before="120" w:after="120"/>
        <w:ind w:left="1418"/>
        <w:contextualSpacing w:val="0"/>
        <w:jc w:val="both"/>
      </w:pPr>
      <w:r>
        <w:t>A l’échelle du territoire, il faudra organiser et animer le réseau de ces représentants des communautés, établissements</w:t>
      </w:r>
      <w:r w:rsidR="00B66193">
        <w:t>…</w:t>
      </w:r>
      <w:r w:rsidR="00673708">
        <w:t xml:space="preserve"> Au niveau local, il faudra </w:t>
      </w:r>
      <w:r w:rsidR="00673708" w:rsidRPr="00E90A2C">
        <w:t>désigner une personne ressource sur le campus</w:t>
      </w:r>
      <w:r w:rsidR="00B66193">
        <w:t>, dans l’institut…</w:t>
      </w:r>
    </w:p>
    <w:p w14:paraId="4D3EA3AE" w14:textId="5441B16E" w:rsidR="00D87AEA" w:rsidRPr="00B66193" w:rsidRDefault="00C91DDE" w:rsidP="00B66193">
      <w:pPr>
        <w:pStyle w:val="Titre2"/>
        <w:pBdr>
          <w:bottom w:val="single" w:sz="12" w:space="1" w:color="002060"/>
        </w:pBdr>
        <w:spacing w:after="160"/>
        <w:jc w:val="both"/>
        <w:rPr>
          <w:rFonts w:ascii="Calibri" w:hAnsi="Calibri"/>
          <w:color w:val="092368"/>
          <w:sz w:val="28"/>
          <w:szCs w:val="28"/>
        </w:rPr>
      </w:pPr>
      <w:bookmarkStart w:id="25" w:name="_Toc505868159"/>
      <w:r>
        <w:rPr>
          <w:rFonts w:ascii="Calibri" w:hAnsi="Calibri"/>
          <w:color w:val="092368"/>
          <w:sz w:val="28"/>
          <w:szCs w:val="28"/>
        </w:rPr>
        <w:t xml:space="preserve">6/ </w:t>
      </w:r>
      <w:r w:rsidR="00D87AEA" w:rsidRPr="00B66193">
        <w:rPr>
          <w:rFonts w:ascii="Calibri" w:hAnsi="Calibri"/>
          <w:color w:val="092368"/>
          <w:sz w:val="28"/>
          <w:szCs w:val="28"/>
        </w:rPr>
        <w:t>Créer un environnement de service large</w:t>
      </w:r>
      <w:r w:rsidR="001F1B69" w:rsidRPr="00B66193">
        <w:rPr>
          <w:rFonts w:ascii="Calibri" w:hAnsi="Calibri"/>
          <w:color w:val="092368"/>
          <w:sz w:val="28"/>
          <w:szCs w:val="28"/>
        </w:rPr>
        <w:t xml:space="preserve"> avec un modèle économique à trouver</w:t>
      </w:r>
      <w:bookmarkEnd w:id="25"/>
    </w:p>
    <w:p w14:paraId="2AE7B168" w14:textId="616ADE3D" w:rsidR="00585660" w:rsidRDefault="00585660" w:rsidP="00FC37FD">
      <w:pPr>
        <w:pStyle w:val="Paragraphedeliste"/>
        <w:spacing w:before="120" w:after="120"/>
        <w:ind w:left="1418"/>
        <w:contextualSpacing w:val="0"/>
        <w:jc w:val="both"/>
      </w:pPr>
      <w:r>
        <w:t>Comme évoqué plus haut, il n’est pas envisageable que la plateforme fasse tout</w:t>
      </w:r>
      <w:r w:rsidR="00FC37FD">
        <w:t xml:space="preserve"> et</w:t>
      </w:r>
      <w:r>
        <w:t xml:space="preserve"> réponde à tous les besoins. Néanmoins, elle doit permettre l’articulation ultérieure avec des outils existants ou à développer, pour la gestion, production, analyse</w:t>
      </w:r>
      <w:r w:rsidR="00FC37FD">
        <w:t>…</w:t>
      </w:r>
      <w:r>
        <w:t xml:space="preserve">, mais également pour leur valorisation. </w:t>
      </w:r>
      <w:r w:rsidR="001F1B69">
        <w:lastRenderedPageBreak/>
        <w:t xml:space="preserve">Pour les communautés SHS, Huma-Num paraît un bon modèle, car les services correctement conçus </w:t>
      </w:r>
      <w:r w:rsidR="001F1B69" w:rsidRPr="00545644">
        <w:t>(</w:t>
      </w:r>
      <w:r w:rsidR="001F1B69">
        <w:t xml:space="preserve">expérience </w:t>
      </w:r>
      <w:r w:rsidR="001F1B69" w:rsidRPr="00545644">
        <w:t>utilisateur) sont appréciés, notamment</w:t>
      </w:r>
      <w:r w:rsidR="001463B9">
        <w:t xml:space="preserve"> par les communautés les moins </w:t>
      </w:r>
      <w:r w:rsidR="001F1B69" w:rsidRPr="00545644">
        <w:t>techniques</w:t>
      </w:r>
      <w:r w:rsidR="001F1B69">
        <w:t>. Un autre modèle pourr</w:t>
      </w:r>
      <w:r w:rsidR="001463B9">
        <w:t xml:space="preserve">ait être ISTEX avec plusieurs </w:t>
      </w:r>
      <w:r w:rsidR="001F1B69">
        <w:t>cercle</w:t>
      </w:r>
      <w:r w:rsidR="001463B9">
        <w:t>s</w:t>
      </w:r>
      <w:r w:rsidR="001F1B69">
        <w:t xml:space="preserve"> de services autour des fonctionnalités et services cœur de la plateforme, dont certains </w:t>
      </w:r>
      <w:r w:rsidR="00CD5509">
        <w:t xml:space="preserve">seraient de </w:t>
      </w:r>
      <w:r w:rsidR="001F1B69">
        <w:t xml:space="preserve">caractère expérimental. </w:t>
      </w:r>
    </w:p>
    <w:p w14:paraId="4449F157" w14:textId="28ED8C3A" w:rsidR="001C182F" w:rsidRDefault="001F1B69" w:rsidP="00FC37FD">
      <w:pPr>
        <w:pStyle w:val="Paragraphedeliste"/>
        <w:spacing w:before="120" w:after="120"/>
        <w:ind w:left="1418"/>
        <w:contextualSpacing w:val="0"/>
        <w:jc w:val="both"/>
      </w:pPr>
      <w:r>
        <w:t>Outre les services déjà évoqués (data papers, outils de visualisation, plans de gestion…), ajoutons ici une articulation possible avec les c</w:t>
      </w:r>
      <w:r w:rsidR="001C182F" w:rsidRPr="009A1373">
        <w:t>ahier</w:t>
      </w:r>
      <w:r>
        <w:t>s</w:t>
      </w:r>
      <w:r w:rsidR="001C182F" w:rsidRPr="009A1373">
        <w:t xml:space="preserve"> de manipulation</w:t>
      </w:r>
      <w:r>
        <w:t xml:space="preserve"> (ou </w:t>
      </w:r>
      <w:r w:rsidR="001C182F" w:rsidRPr="009A1373">
        <w:t>de laboratoire</w:t>
      </w:r>
      <w:r>
        <w:t>)</w:t>
      </w:r>
      <w:r w:rsidR="00CD5509">
        <w:t> :</w:t>
      </w:r>
      <w:r>
        <w:t xml:space="preserve"> une piste à explorer. Cet environnement de service large inclura l’offre de formation, d’information et de veille sur la gestion des données de la recherche.</w:t>
      </w:r>
    </w:p>
    <w:p w14:paraId="0F75C20D" w14:textId="7F3754ED" w:rsidR="00CC40D7" w:rsidRDefault="001F1B69" w:rsidP="00FC37FD">
      <w:pPr>
        <w:pStyle w:val="Paragraphedeliste"/>
        <w:spacing w:before="120" w:after="240"/>
        <w:ind w:left="1418"/>
        <w:contextualSpacing w:val="0"/>
        <w:jc w:val="both"/>
      </w:pPr>
      <w:r>
        <w:t>Tous les services ne sont pas nécessairement gratuits. Plusieurs exemples ont été mentionnés dans les entretiens</w:t>
      </w:r>
      <w:r w:rsidR="004A7006">
        <w:t> :</w:t>
      </w:r>
      <w:r>
        <w:t xml:space="preserve"> </w:t>
      </w:r>
      <w:r w:rsidR="004A7006">
        <w:t>l’exemple</w:t>
      </w:r>
      <w:r>
        <w:t xml:space="preserve"> du CINES (« </w:t>
      </w:r>
      <w:r w:rsidR="00CC40D7" w:rsidRPr="001463B9">
        <w:rPr>
          <w:i/>
        </w:rPr>
        <w:t xml:space="preserve">certains services seraient facturés, en </w:t>
      </w:r>
      <w:r w:rsidRPr="001463B9">
        <w:rPr>
          <w:i/>
        </w:rPr>
        <w:t>fonction de leur valeur ajoutée,</w:t>
      </w:r>
      <w:r w:rsidR="00CC40D7" w:rsidRPr="001463B9">
        <w:rPr>
          <w:i/>
        </w:rPr>
        <w:t xml:space="preserve"> sur le modèle du CINES pour l'archivage pérenne</w:t>
      </w:r>
      <w:r>
        <w:t xml:space="preserve"> »), </w:t>
      </w:r>
      <w:r w:rsidR="004A7006">
        <w:t xml:space="preserve">le cas </w:t>
      </w:r>
      <w:r>
        <w:t>du Webservice-Energy de Mines-Paritech (« </w:t>
      </w:r>
      <w:r w:rsidR="00CC40D7" w:rsidRPr="001463B9">
        <w:rPr>
          <w:i/>
        </w:rPr>
        <w:t>les laboratoires seraient prêts à payer un certain niveau de service, pour certaines catégories de données</w:t>
      </w:r>
      <w:r>
        <w:t xml:space="preserve"> ») ou </w:t>
      </w:r>
      <w:r w:rsidR="001463B9">
        <w:t xml:space="preserve">celui du </w:t>
      </w:r>
      <w:r>
        <w:t>mésocentre HPC@LR</w:t>
      </w:r>
      <w:r w:rsidR="00F33079">
        <w:t>,</w:t>
      </w:r>
      <w:r>
        <w:t xml:space="preserve"> dont le modèle économique s'appuie sur une tarification variable en fonction du nombre d’heures de calcul et/ou du volume de stockage demandés.</w:t>
      </w:r>
      <w:r w:rsidR="00EF5CEA">
        <w:t xml:space="preserve"> La Research Data Alliance a publié deux rapports sur le financement et les modèles économiques d’entrepôts </w:t>
      </w:r>
      <w:r w:rsidR="00B55146">
        <w:t xml:space="preserve">et d’autres services </w:t>
      </w:r>
      <w:r w:rsidR="00EF5CEA">
        <w:t>de données</w:t>
      </w:r>
      <w:r w:rsidR="00EF5CEA">
        <w:rPr>
          <w:rStyle w:val="Appelnotedebasdep"/>
        </w:rPr>
        <w:footnoteReference w:id="51"/>
      </w:r>
      <w:r w:rsidR="00EF5CEA">
        <w:t>.</w:t>
      </w:r>
    </w:p>
    <w:p w14:paraId="0981CECA" w14:textId="4885E8D3" w:rsidR="00E42AC3" w:rsidRPr="00FC37FD" w:rsidRDefault="00C91DDE" w:rsidP="00FC37FD">
      <w:pPr>
        <w:pStyle w:val="Titre2"/>
        <w:pBdr>
          <w:bottom w:val="single" w:sz="12" w:space="1" w:color="002060"/>
        </w:pBdr>
        <w:spacing w:after="160"/>
        <w:jc w:val="both"/>
        <w:rPr>
          <w:rFonts w:ascii="Calibri" w:hAnsi="Calibri"/>
          <w:color w:val="092368"/>
          <w:sz w:val="28"/>
          <w:szCs w:val="28"/>
        </w:rPr>
      </w:pPr>
      <w:bookmarkStart w:id="26" w:name="_Toc505868160"/>
      <w:r>
        <w:rPr>
          <w:rFonts w:ascii="Calibri" w:hAnsi="Calibri"/>
          <w:color w:val="092368"/>
          <w:sz w:val="28"/>
          <w:szCs w:val="28"/>
        </w:rPr>
        <w:lastRenderedPageBreak/>
        <w:t xml:space="preserve">7/ </w:t>
      </w:r>
      <w:r w:rsidR="00E42AC3" w:rsidRPr="00FC37FD">
        <w:rPr>
          <w:rFonts w:ascii="Calibri" w:hAnsi="Calibri"/>
          <w:color w:val="092368"/>
          <w:sz w:val="28"/>
          <w:szCs w:val="28"/>
        </w:rPr>
        <w:t>Souten</w:t>
      </w:r>
      <w:r w:rsidR="00317049" w:rsidRPr="00FC37FD">
        <w:rPr>
          <w:rFonts w:ascii="Calibri" w:hAnsi="Calibri"/>
          <w:color w:val="092368"/>
          <w:sz w:val="28"/>
          <w:szCs w:val="28"/>
        </w:rPr>
        <w:t>ir</w:t>
      </w:r>
      <w:r w:rsidR="00E42AC3" w:rsidRPr="00FC37FD">
        <w:rPr>
          <w:rFonts w:ascii="Calibri" w:hAnsi="Calibri"/>
          <w:color w:val="092368"/>
          <w:sz w:val="28"/>
          <w:szCs w:val="28"/>
        </w:rPr>
        <w:t xml:space="preserve"> des infrastructures opérationnelles</w:t>
      </w:r>
      <w:bookmarkEnd w:id="26"/>
    </w:p>
    <w:p w14:paraId="1C7FBD19" w14:textId="04D8D543" w:rsidR="00447BAC" w:rsidRPr="00447BAC" w:rsidRDefault="00447BAC" w:rsidP="000B628D">
      <w:pPr>
        <w:pStyle w:val="Paragraphedeliste"/>
        <w:spacing w:before="120" w:after="120"/>
        <w:ind w:left="1418"/>
        <w:contextualSpacing w:val="0"/>
        <w:jc w:val="both"/>
      </w:pPr>
      <w:r w:rsidRPr="00447BAC">
        <w:t>Sur un point, les experts sont unanime</w:t>
      </w:r>
      <w:r>
        <w:t>s :</w:t>
      </w:r>
      <w:r w:rsidRPr="00447BAC">
        <w:t xml:space="preserve"> le Ministère, les organismes et les établissement</w:t>
      </w:r>
      <w:r w:rsidR="004A7006">
        <w:t>s</w:t>
      </w:r>
      <w:r w:rsidRPr="00447BAC">
        <w:t xml:space="preserve"> doivent continuer et même renforcer leur soutien aux infrastructures, entrepôts, plateformes et outils opérationnels de données. </w:t>
      </w:r>
      <w:r>
        <w:t>« </w:t>
      </w:r>
      <w:r w:rsidRPr="001463B9">
        <w:rPr>
          <w:i/>
        </w:rPr>
        <w:t>Il ne faut pas déshabiller Pierre pour habiller Paul</w:t>
      </w:r>
      <w:r w:rsidRPr="00447BAC">
        <w:t>.</w:t>
      </w:r>
      <w:r>
        <w:t> »</w:t>
      </w:r>
      <w:r w:rsidRPr="00447BAC">
        <w:t xml:space="preserve"> Ce soutien est attendu pour plusieurs services, dont Huma-Num et Progedo.</w:t>
      </w:r>
    </w:p>
    <w:p w14:paraId="51199E0B" w14:textId="32DCF883" w:rsidR="00E42AC3" w:rsidRDefault="00447BAC" w:rsidP="000B628D">
      <w:pPr>
        <w:pStyle w:val="Paragraphedeliste"/>
        <w:spacing w:before="120" w:after="120"/>
        <w:ind w:left="1418"/>
        <w:contextualSpacing w:val="0"/>
        <w:jc w:val="both"/>
      </w:pPr>
      <w:r w:rsidRPr="00447BAC">
        <w:t xml:space="preserve">Un tel soutien facilitera également l’interconnexion </w:t>
      </w:r>
      <w:r>
        <w:t xml:space="preserve">avec d’autres </w:t>
      </w:r>
      <w:r w:rsidRPr="00447BAC">
        <w:t>services et dispositifs, dans un paysage où les rôles seraient clairement distribués</w:t>
      </w:r>
      <w:r w:rsidR="001463B9">
        <w:t>. L</w:t>
      </w:r>
      <w:r w:rsidRPr="00447BAC">
        <w:t>e soutien pourrait être conditionné par la réalisation d’un audit selon les principes FAIR et d’autres critères de certificat</w:t>
      </w:r>
      <w:r w:rsidR="008D56B1">
        <w:t>ion reconnus (CoreTrustSeal</w:t>
      </w:r>
      <w:r w:rsidRPr="00447BAC">
        <w:t>).</w:t>
      </w:r>
    </w:p>
    <w:p w14:paraId="475EAF8C" w14:textId="338263B9" w:rsidR="00673708" w:rsidRDefault="00673708" w:rsidP="000B628D">
      <w:pPr>
        <w:pStyle w:val="Paragraphedeliste"/>
        <w:spacing w:before="120" w:after="120"/>
        <w:ind w:left="1418"/>
        <w:contextualSpacing w:val="0"/>
        <w:jc w:val="both"/>
      </w:pPr>
      <w:r>
        <w:t xml:space="preserve">Cette répartition de la gestion et </w:t>
      </w:r>
      <w:r w:rsidR="008D56B1">
        <w:t xml:space="preserve">de la </w:t>
      </w:r>
      <w:r>
        <w:t>conservation des données de la recherche pourrait s’articuler le long d’un continuum de complexité, avec des données moins complexes (1D, 2D) pour « </w:t>
      </w:r>
      <w:r w:rsidRPr="008D56B1">
        <w:rPr>
          <w:i/>
        </w:rPr>
        <w:t>Data Alpha</w:t>
      </w:r>
      <w:r>
        <w:t> » et des données plus complexes (3D) pour des dispositifs disciplinaires et spécialisés.</w:t>
      </w:r>
    </w:p>
    <w:p w14:paraId="20B2419B" w14:textId="32E312A5" w:rsidR="00E63BD9" w:rsidRDefault="00E63BD9" w:rsidP="000B628D">
      <w:pPr>
        <w:pStyle w:val="Paragraphedeliste"/>
        <w:spacing w:before="120" w:after="120"/>
        <w:ind w:left="1418"/>
        <w:contextualSpacing w:val="0"/>
        <w:jc w:val="both"/>
      </w:pPr>
      <w:r>
        <w:t xml:space="preserve">De même, la plateforme devrait assurer un niveau de sécurité suffisamment élevé pour satisfaire les critères de la CNIL et du nouveau </w:t>
      </w:r>
      <w:r w:rsidRPr="00E63BD9">
        <w:t>Règlement général sur la protection des données</w:t>
      </w:r>
      <w:r>
        <w:t>, sans pour autant prendre en charge tous les besoins en matière de sécurité (données secrètes, données patient</w:t>
      </w:r>
      <w:r w:rsidR="008D56B1">
        <w:t>…</w:t>
      </w:r>
      <w:r>
        <w:t>).</w:t>
      </w:r>
    </w:p>
    <w:p w14:paraId="0D1A5E80" w14:textId="19846A1B" w:rsidR="00D937DF" w:rsidRDefault="00D937DF" w:rsidP="000F1202">
      <w:pPr>
        <w:pStyle w:val="Paragraphedeliste"/>
        <w:spacing w:before="120" w:after="240"/>
        <w:ind w:left="1418"/>
        <w:contextualSpacing w:val="0"/>
        <w:jc w:val="both"/>
      </w:pPr>
      <w:r>
        <w:t>D’une manière schématique, on pourrait positionner le futur dispositif sur ces deux dimensions – complexité et sécurité des données - de la manière suivante :</w:t>
      </w:r>
      <w:r w:rsidRPr="00D937DF">
        <w:t xml:space="preserve"> </w:t>
      </w:r>
    </w:p>
    <w:p w14:paraId="516F34C6" w14:textId="32486054" w:rsidR="00D937DF" w:rsidRDefault="00D937DF" w:rsidP="00D937DF">
      <w:pPr>
        <w:spacing w:after="0"/>
        <w:jc w:val="center"/>
        <w:rPr>
          <w:rFonts w:eastAsiaTheme="majorEastAsia" w:cs="Open Sans"/>
          <w:b/>
          <w:color w:val="1F4E79" w:themeColor="accent1" w:themeShade="80"/>
          <w:sz w:val="20"/>
        </w:rPr>
      </w:pPr>
      <w:r>
        <w:rPr>
          <w:rFonts w:eastAsiaTheme="majorEastAsia" w:cs="Open Sans"/>
          <w:b/>
          <w:color w:val="1F4E79" w:themeColor="accent1" w:themeShade="80"/>
          <w:sz w:val="20"/>
        </w:rPr>
        <w:t>Positionnement de la plateforme</w:t>
      </w:r>
    </w:p>
    <w:p w14:paraId="60EE3B66" w14:textId="23FE958F" w:rsidR="00D937DF" w:rsidRDefault="00D937DF" w:rsidP="004D016C">
      <w:pPr>
        <w:spacing w:after="0"/>
        <w:ind w:left="426"/>
        <w:jc w:val="center"/>
      </w:pPr>
      <w:r w:rsidRPr="00D937DF">
        <w:rPr>
          <w:noProof/>
          <w:lang w:eastAsia="fr-FR"/>
        </w:rPr>
        <w:lastRenderedPageBreak/>
        <w:drawing>
          <wp:inline distT="0" distB="0" distL="0" distR="0" wp14:anchorId="78BC5C7F" wp14:editId="5561DEA2">
            <wp:extent cx="2217578" cy="1743075"/>
            <wp:effectExtent l="152400" t="152400" r="354330" b="3524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6"/>
                    <a:srcRect l="20625" t="5239" r="18035" b="9032"/>
                    <a:stretch/>
                  </pic:blipFill>
                  <pic:spPr bwMode="auto">
                    <a:xfrm>
                      <a:off x="0" y="0"/>
                      <a:ext cx="2234930" cy="1756714"/>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ED0F651" w14:textId="2DA9FADA" w:rsidR="00D87AEA" w:rsidRPr="000B628D" w:rsidRDefault="00C91DDE" w:rsidP="000B628D">
      <w:pPr>
        <w:pStyle w:val="Titre2"/>
        <w:pBdr>
          <w:bottom w:val="single" w:sz="12" w:space="1" w:color="002060"/>
        </w:pBdr>
        <w:spacing w:after="160"/>
        <w:jc w:val="both"/>
        <w:rPr>
          <w:rFonts w:ascii="Calibri" w:hAnsi="Calibri"/>
          <w:color w:val="092368"/>
          <w:sz w:val="28"/>
          <w:szCs w:val="28"/>
        </w:rPr>
      </w:pPr>
      <w:bookmarkStart w:id="27" w:name="_Toc505868161"/>
      <w:r>
        <w:rPr>
          <w:rFonts w:ascii="Calibri" w:hAnsi="Calibri"/>
          <w:color w:val="092368"/>
          <w:sz w:val="28"/>
          <w:szCs w:val="28"/>
        </w:rPr>
        <w:t xml:space="preserve">8/ </w:t>
      </w:r>
      <w:r w:rsidR="00D87AEA" w:rsidRPr="000B628D">
        <w:rPr>
          <w:rFonts w:ascii="Calibri" w:hAnsi="Calibri"/>
          <w:color w:val="092368"/>
          <w:sz w:val="28"/>
          <w:szCs w:val="28"/>
        </w:rPr>
        <w:t>Accompagner le projet par une politique d’incitation</w:t>
      </w:r>
      <w:bookmarkEnd w:id="27"/>
    </w:p>
    <w:p w14:paraId="62D85C6D" w14:textId="34686D1B" w:rsidR="00447BAC" w:rsidRPr="00447BAC" w:rsidRDefault="00447BAC" w:rsidP="000B628D">
      <w:pPr>
        <w:pStyle w:val="Paragraphedeliste"/>
        <w:spacing w:before="120" w:after="120"/>
        <w:ind w:left="1418"/>
        <w:contextualSpacing w:val="0"/>
        <w:jc w:val="both"/>
      </w:pPr>
      <w:r w:rsidRPr="00447BAC">
        <w:t>Le projet d’une plateforme nationale n’a pas de sens sans accompagnement institutionnel et politique. Comme suggèrent plusieu</w:t>
      </w:r>
      <w:r>
        <w:t>rs interlocuteurs, il faudrait « </w:t>
      </w:r>
      <w:r w:rsidRPr="001463B9">
        <w:rPr>
          <w:i/>
        </w:rPr>
        <w:t>lancer le projet par le Ministère comme enjeu national</w:t>
      </w:r>
      <w:r>
        <w:t> »</w:t>
      </w:r>
      <w:r w:rsidRPr="00447BAC">
        <w:t xml:space="preserve">, </w:t>
      </w:r>
      <w:r>
        <w:t>« </w:t>
      </w:r>
      <w:r w:rsidRPr="001463B9">
        <w:rPr>
          <w:i/>
        </w:rPr>
        <w:t>mobiliser la CPU</w:t>
      </w:r>
      <w:r>
        <w:t> »</w:t>
      </w:r>
      <w:r w:rsidRPr="00447BAC">
        <w:t xml:space="preserve">, </w:t>
      </w:r>
      <w:r>
        <w:t>« </w:t>
      </w:r>
      <w:r w:rsidRPr="001463B9">
        <w:rPr>
          <w:i/>
        </w:rPr>
        <w:t>réveiller les instituts</w:t>
      </w:r>
      <w:r>
        <w:t> »</w:t>
      </w:r>
      <w:r w:rsidRPr="00447BAC">
        <w:t xml:space="preserve">, </w:t>
      </w:r>
      <w:r>
        <w:t>« </w:t>
      </w:r>
      <w:r w:rsidRPr="001463B9">
        <w:rPr>
          <w:i/>
        </w:rPr>
        <w:t>faire le lien avec les chercheurs</w:t>
      </w:r>
      <w:r>
        <w:t> »</w:t>
      </w:r>
      <w:r w:rsidRPr="00447BAC">
        <w:t xml:space="preserve">. </w:t>
      </w:r>
    </w:p>
    <w:p w14:paraId="215E9DD6" w14:textId="31E580C1" w:rsidR="00447BAC" w:rsidRPr="00447BAC" w:rsidRDefault="001463B9" w:rsidP="000B628D">
      <w:pPr>
        <w:pStyle w:val="Paragraphedeliste"/>
        <w:spacing w:before="120" w:after="120"/>
        <w:ind w:left="1418"/>
        <w:contextualSpacing w:val="0"/>
        <w:jc w:val="both"/>
      </w:pPr>
      <w:r>
        <w:t>Les chercheurs sont globalement favorables à l’idée de partager les résultats de leur travail, dans la mesure du possible. Néanmoins, pour encourager la conservation et la mise à disposition sur des plateformes adéquates (= FAIR), i</w:t>
      </w:r>
      <w:r w:rsidR="00447BAC" w:rsidRPr="00447BAC">
        <w:t>l faudrait renforcer la prise en compte de la gestion des données de la recherche dans les outils de l’évaluation des structures et des chercheurs, dans les procédures des appels à projets et dans les protocoles éthiques.</w:t>
      </w:r>
    </w:p>
    <w:p w14:paraId="45D9E539" w14:textId="41B9289C" w:rsidR="00447BAC" w:rsidRPr="00447BAC" w:rsidRDefault="00447BAC" w:rsidP="000B628D">
      <w:pPr>
        <w:pStyle w:val="Paragraphedeliste"/>
        <w:spacing w:before="120" w:after="120"/>
        <w:ind w:left="1418"/>
        <w:contextualSpacing w:val="0"/>
        <w:jc w:val="both"/>
      </w:pPr>
      <w:r w:rsidRPr="00447BAC">
        <w:lastRenderedPageBreak/>
        <w:t>Le projet d'une plateforme doit être accompagné d'une offre de formation (</w:t>
      </w:r>
      <w:r>
        <w:t>« </w:t>
      </w:r>
      <w:r w:rsidRPr="001463B9">
        <w:rPr>
          <w:i/>
        </w:rPr>
        <w:t>éducation du peuple</w:t>
      </w:r>
      <w:r>
        <w:t> »</w:t>
      </w:r>
      <w:r w:rsidRPr="00447BAC">
        <w:t xml:space="preserve">) sur les plans de gestion, les licences etc. afin de développer une culture de données au sein des communautés scientifiques. </w:t>
      </w:r>
    </w:p>
    <w:p w14:paraId="363AED0E" w14:textId="2D99EB5D" w:rsidR="002573D3" w:rsidRDefault="00447BAC" w:rsidP="000B628D">
      <w:pPr>
        <w:pStyle w:val="Paragraphedeliste"/>
        <w:spacing w:before="120" w:after="240"/>
        <w:ind w:left="1418"/>
        <w:contextualSpacing w:val="0"/>
        <w:jc w:val="both"/>
      </w:pPr>
      <w:r w:rsidRPr="00447BAC">
        <w:t xml:space="preserve">Aussi, afin de développer cette </w:t>
      </w:r>
      <w:r w:rsidR="00D937DF">
        <w:t>« </w:t>
      </w:r>
      <w:r w:rsidRPr="00D937DF">
        <w:rPr>
          <w:i/>
        </w:rPr>
        <w:t>culture de données</w:t>
      </w:r>
      <w:r w:rsidR="00D937DF">
        <w:t> »</w:t>
      </w:r>
      <w:r w:rsidRPr="00447BAC">
        <w:t xml:space="preserve"> et renforcer la qualité des services, un expert imagine une certification des sites à plusieurs niveaux (A, B, C), par les communautés elles-mêmes, </w:t>
      </w:r>
      <w:r w:rsidR="004A7006">
        <w:t>sur le modèle</w:t>
      </w:r>
      <w:r w:rsidRPr="00447BAC">
        <w:t xml:space="preserve"> </w:t>
      </w:r>
      <w:r w:rsidR="00D937DF">
        <w:t xml:space="preserve">européen </w:t>
      </w:r>
      <w:r w:rsidRPr="00447BAC">
        <w:t>de la certification CLARIN.</w:t>
      </w:r>
    </w:p>
    <w:p w14:paraId="5EFA7C46" w14:textId="6D09595B" w:rsidR="009A1373" w:rsidRPr="000B628D" w:rsidRDefault="00C91DDE" w:rsidP="000B628D">
      <w:pPr>
        <w:pStyle w:val="Titre2"/>
        <w:pBdr>
          <w:bottom w:val="single" w:sz="12" w:space="1" w:color="002060"/>
        </w:pBdr>
        <w:spacing w:after="160"/>
        <w:jc w:val="both"/>
        <w:rPr>
          <w:rFonts w:ascii="Calibri" w:hAnsi="Calibri"/>
          <w:color w:val="092368"/>
          <w:sz w:val="28"/>
          <w:szCs w:val="28"/>
        </w:rPr>
      </w:pPr>
      <w:bookmarkStart w:id="28" w:name="_Toc505868162"/>
      <w:r>
        <w:rPr>
          <w:rFonts w:ascii="Calibri" w:hAnsi="Calibri"/>
          <w:color w:val="092368"/>
          <w:sz w:val="28"/>
          <w:szCs w:val="28"/>
        </w:rPr>
        <w:t xml:space="preserve">9/ </w:t>
      </w:r>
      <w:r w:rsidR="001C182F" w:rsidRPr="000B628D">
        <w:rPr>
          <w:rFonts w:ascii="Calibri" w:hAnsi="Calibri"/>
          <w:color w:val="092368"/>
          <w:sz w:val="28"/>
          <w:szCs w:val="28"/>
        </w:rPr>
        <w:t>S’intégrer dans l’</w:t>
      </w:r>
      <w:r w:rsidR="000B628D" w:rsidRPr="000B628D">
        <w:rPr>
          <w:rFonts w:ascii="Calibri" w:hAnsi="Calibri"/>
          <w:color w:val="092368"/>
          <w:sz w:val="28"/>
          <w:szCs w:val="28"/>
        </w:rPr>
        <w:t>European Open Science Cloud (EOSC)</w:t>
      </w:r>
      <w:bookmarkEnd w:id="28"/>
    </w:p>
    <w:p w14:paraId="338E2096" w14:textId="77777777" w:rsidR="000B628D" w:rsidRDefault="001F1B69" w:rsidP="000B628D">
      <w:pPr>
        <w:pStyle w:val="Paragraphedeliste"/>
        <w:spacing w:before="120" w:after="120"/>
        <w:ind w:left="1418"/>
        <w:contextualSpacing w:val="0"/>
        <w:jc w:val="both"/>
      </w:pPr>
      <w:r>
        <w:t>La question de la souveraineté nationale en matière de données a été posée plusieurs fois, sans qu’il y ait une réponse unanime. La tendance générale, cependant, est de dire que « </w:t>
      </w:r>
      <w:r w:rsidRPr="001463B9">
        <w:rPr>
          <w:i/>
        </w:rPr>
        <w:t>l</w:t>
      </w:r>
      <w:r w:rsidR="002573D3" w:rsidRPr="001463B9">
        <w:rPr>
          <w:i/>
        </w:rPr>
        <w:t>a souveraineté numérique ne devrait pas s'arrêter aux frontières</w:t>
      </w:r>
      <w:r>
        <w:t xml:space="preserve"> ». </w:t>
      </w:r>
    </w:p>
    <w:p w14:paraId="5CA14B90" w14:textId="39F81753" w:rsidR="0006621A" w:rsidRDefault="001F1B69" w:rsidP="0006621A">
      <w:pPr>
        <w:pStyle w:val="Paragraphedeliste"/>
        <w:spacing w:before="120" w:after="120"/>
        <w:ind w:left="1418"/>
        <w:contextualSpacing w:val="0"/>
        <w:jc w:val="both"/>
      </w:pPr>
      <w:r>
        <w:t>Comme l’un des experts interrogé le dit, i</w:t>
      </w:r>
      <w:r w:rsidR="002573D3">
        <w:t xml:space="preserve">nsister sur la souveraineté nationale est une mauvaise idée, non adaptée aux questions des données de la recherche et à la réalité des infrastructures européennes de la recherche. </w:t>
      </w:r>
      <w:r>
        <w:t>« </w:t>
      </w:r>
      <w:r w:rsidR="002573D3" w:rsidRPr="001463B9">
        <w:rPr>
          <w:i/>
        </w:rPr>
        <w:t>Il vaut mieux investir pour améliorer Zenodo que de développer une plateforme nationale dont le fonctionnement et la maintenance vont coûter cher</w:t>
      </w:r>
      <w:r w:rsidR="002573D3">
        <w:t>.</w:t>
      </w:r>
      <w:r>
        <w:t> »</w:t>
      </w:r>
      <w:r w:rsidR="0006621A">
        <w:t xml:space="preserve"> Un autre ajoute : « </w:t>
      </w:r>
      <w:r w:rsidR="0006621A" w:rsidRPr="0006621A">
        <w:rPr>
          <w:i/>
        </w:rPr>
        <w:t>Zenodo existe, pas besoin de refaire l’étude</w:t>
      </w:r>
      <w:r w:rsidR="0006621A">
        <w:t> ».</w:t>
      </w:r>
    </w:p>
    <w:p w14:paraId="7DA3AF8E" w14:textId="0F1B4F7D" w:rsidR="0006621A" w:rsidRDefault="0006621A" w:rsidP="0006621A">
      <w:pPr>
        <w:pStyle w:val="Paragraphedeliste"/>
        <w:spacing w:before="120" w:after="120"/>
        <w:ind w:left="1418"/>
        <w:contextualSpacing w:val="0"/>
        <w:jc w:val="both"/>
      </w:pPr>
      <w:r>
        <w:t>L’idée est un « </w:t>
      </w:r>
      <w:r w:rsidRPr="0006621A">
        <w:rPr>
          <w:i/>
        </w:rPr>
        <w:t>nœud national à l’échelle européenne</w:t>
      </w:r>
      <w:r>
        <w:t> », soit disciplinaire, soit institutionnel. Une plateforme mutualisée fera sens si elle réalise une économie d’échelle et si elle est complémentaire et interopérable avec le paysage des infrastructures de données.</w:t>
      </w:r>
    </w:p>
    <w:p w14:paraId="49724175" w14:textId="1A46C9E2" w:rsidR="002573D3" w:rsidRDefault="0006621A" w:rsidP="000B628D">
      <w:pPr>
        <w:pStyle w:val="Paragraphedeliste"/>
        <w:spacing w:before="120" w:after="240"/>
        <w:ind w:left="1418"/>
        <w:contextualSpacing w:val="0"/>
        <w:jc w:val="both"/>
      </w:pPr>
      <w:r>
        <w:lastRenderedPageBreak/>
        <w:t>I</w:t>
      </w:r>
      <w:r w:rsidR="00FB11B8">
        <w:t xml:space="preserve">ndépendamment du choix de la solution, il faudra s’assurer dès le démarrage du projet de sa compatibilité avec les nouveaux projets et orientations dans l’espace de recherche européen. Ceci concerne en particulier la nouvelle initiative pour un cloud européen, l’EOSC. </w:t>
      </w:r>
    </w:p>
    <w:p w14:paraId="40F71D9A" w14:textId="77777777" w:rsidR="00DD5667" w:rsidRPr="00C86B13" w:rsidRDefault="00DD5667" w:rsidP="00AB666E">
      <w:pPr>
        <w:jc w:val="both"/>
        <w:rPr>
          <w:rFonts w:asciiTheme="majorHAnsi" w:eastAsiaTheme="majorEastAsia" w:hAnsiTheme="majorHAnsi" w:cstheme="majorBidi"/>
          <w:b/>
          <w:color w:val="2E74B5" w:themeColor="accent1" w:themeShade="BF"/>
          <w:sz w:val="32"/>
          <w:szCs w:val="32"/>
        </w:rPr>
      </w:pPr>
      <w:r w:rsidRPr="00C86B13">
        <w:br w:type="page"/>
      </w:r>
    </w:p>
    <w:p w14:paraId="6337664C" w14:textId="5D437353" w:rsidR="00D83843" w:rsidRPr="00F76600" w:rsidRDefault="00564C66" w:rsidP="00F76600">
      <w:pPr>
        <w:pStyle w:val="Titre1"/>
        <w:pageBreakBefore/>
        <w:spacing w:after="360"/>
        <w:jc w:val="both"/>
        <w:rPr>
          <w:rFonts w:ascii="Calibri" w:hAnsi="Calibri"/>
          <w:color w:val="C45911" w:themeColor="accent2" w:themeShade="BF"/>
          <w:sz w:val="34"/>
        </w:rPr>
      </w:pPr>
      <w:bookmarkStart w:id="29" w:name="_Toc505868163"/>
      <w:r w:rsidRPr="00F76600">
        <w:rPr>
          <w:rFonts w:ascii="Calibri" w:hAnsi="Calibri"/>
          <w:color w:val="C45911" w:themeColor="accent2" w:themeShade="BF"/>
          <w:sz w:val="34"/>
        </w:rPr>
        <w:lastRenderedPageBreak/>
        <w:t>Le facteur temps</w:t>
      </w:r>
      <w:bookmarkEnd w:id="29"/>
    </w:p>
    <w:p w14:paraId="72C51BA8" w14:textId="6332C650" w:rsidR="00564C66" w:rsidRDefault="00564C66" w:rsidP="00F76600">
      <w:pPr>
        <w:pStyle w:val="Paragraphedeliste"/>
        <w:spacing w:before="120" w:after="120"/>
        <w:ind w:left="1418"/>
        <w:contextualSpacing w:val="0"/>
        <w:jc w:val="both"/>
      </w:pPr>
      <w:r>
        <w:t xml:space="preserve">La situation est là. Les besoins ont été exprimés. Il </w:t>
      </w:r>
      <w:r w:rsidR="003670E0">
        <w:t>existe</w:t>
      </w:r>
      <w:r>
        <w:t xml:space="preserve"> des projets qui peuvent et doivent mûrir</w:t>
      </w:r>
      <w:r w:rsidR="003670E0">
        <w:t> ;</w:t>
      </w:r>
      <w:r>
        <w:t xml:space="preserve"> </w:t>
      </w:r>
      <w:r w:rsidR="003670E0">
        <w:t xml:space="preserve">il leur faut du temps </w:t>
      </w:r>
      <w:r>
        <w:t xml:space="preserve"> pour fédérer tous les acteurs autour d’un objectif, </w:t>
      </w:r>
      <w:r w:rsidR="003670E0">
        <w:t xml:space="preserve">pour </w:t>
      </w:r>
      <w:r>
        <w:t xml:space="preserve">monter un cahier des charges, </w:t>
      </w:r>
      <w:r w:rsidR="003670E0">
        <w:t xml:space="preserve">pour </w:t>
      </w:r>
      <w:r>
        <w:t>trouver un prestataire</w:t>
      </w:r>
      <w:r w:rsidR="00CA076D">
        <w:t xml:space="preserve"> et</w:t>
      </w:r>
      <w:r>
        <w:t xml:space="preserve"> réunir les ressources nécessaires.</w:t>
      </w:r>
    </w:p>
    <w:p w14:paraId="27244809" w14:textId="108C689C" w:rsidR="00564C66" w:rsidRDefault="00564C66" w:rsidP="00F76600">
      <w:pPr>
        <w:pStyle w:val="Paragraphedeliste"/>
        <w:spacing w:before="120" w:after="120"/>
        <w:ind w:left="1418"/>
        <w:contextualSpacing w:val="0"/>
        <w:jc w:val="both"/>
      </w:pPr>
      <w:r>
        <w:t xml:space="preserve">Le projet d’une plateforme </w:t>
      </w:r>
      <w:r w:rsidR="00FB11B8" w:rsidRPr="00A53AAF">
        <w:t>mutualisée pluridisciplinaire de stockage, de gestion, de signalement et de partage de d</w:t>
      </w:r>
      <w:r w:rsidR="00FB11B8">
        <w:t>onnées de recherche</w:t>
      </w:r>
      <w:r>
        <w:t xml:space="preserve"> n’est pas de ce genre. De l’avis des experts et intéressés, il fa</w:t>
      </w:r>
      <w:r w:rsidR="00FB11B8">
        <w:t xml:space="preserve">ut agir maintenant, et vite. </w:t>
      </w:r>
      <w:r w:rsidR="00B810DB">
        <w:t>« </w:t>
      </w:r>
      <w:r w:rsidR="00B810DB" w:rsidRPr="00B810DB">
        <w:rPr>
          <w:i/>
        </w:rPr>
        <w:t>Il faut des pistes à réaliser à court terme</w:t>
      </w:r>
      <w:r w:rsidR="00B810DB">
        <w:t xml:space="preserve"> ». </w:t>
      </w:r>
      <w:r w:rsidR="00FB11B8">
        <w:t xml:space="preserve">Vite, cela veut dire, lancement de projet maintenant, avec une première réalisation </w:t>
      </w:r>
      <w:r w:rsidR="00096E17">
        <w:t xml:space="preserve">en </w:t>
      </w:r>
      <w:r w:rsidR="00FB11B8">
        <w:t>2019.</w:t>
      </w:r>
    </w:p>
    <w:p w14:paraId="75BF0487" w14:textId="59829983" w:rsidR="00F76600" w:rsidRDefault="00564C66" w:rsidP="00F76600">
      <w:pPr>
        <w:pStyle w:val="Paragraphedeliste"/>
        <w:spacing w:before="120" w:after="120"/>
        <w:ind w:left="1418"/>
        <w:contextualSpacing w:val="0"/>
        <w:jc w:val="both"/>
      </w:pPr>
      <w:r>
        <w:t>L’alternative (ou la variante) est tout</w:t>
      </w:r>
      <w:r w:rsidR="00F76600">
        <w:t>e</w:t>
      </w:r>
      <w:r>
        <w:t xml:space="preserve"> tracée. Pour citer la célèbre formule du Président du Conseil Henri Queuille, « </w:t>
      </w:r>
      <w:r w:rsidRPr="00F76600">
        <w:rPr>
          <w:i/>
        </w:rPr>
        <w:t>il n'est pas de problème dont une absence de solution ne finisse par venir à bout</w:t>
      </w:r>
      <w:r>
        <w:t> »</w:t>
      </w:r>
      <w:r w:rsidRPr="00564C66">
        <w:t>.</w:t>
      </w:r>
      <w:r>
        <w:t xml:space="preserve"> </w:t>
      </w:r>
    </w:p>
    <w:p w14:paraId="67573F2D" w14:textId="3C1DACFF" w:rsidR="00FB11B8" w:rsidRDefault="00564C66" w:rsidP="00F76600">
      <w:pPr>
        <w:pStyle w:val="Paragraphedeliste"/>
        <w:spacing w:before="120" w:after="120"/>
        <w:ind w:left="1418"/>
        <w:contextualSpacing w:val="0"/>
        <w:jc w:val="both"/>
      </w:pPr>
      <w:r>
        <w:t xml:space="preserve">Si </w:t>
      </w:r>
      <w:r w:rsidR="00096E17">
        <w:t xml:space="preserve">l’ESR </w:t>
      </w:r>
      <w:r>
        <w:t>ne fait rien, ou s</w:t>
      </w:r>
      <w:r w:rsidR="00096E17">
        <w:t xml:space="preserve">’il </w:t>
      </w:r>
      <w:r>
        <w:t xml:space="preserve">le fait trop tard, </w:t>
      </w:r>
      <w:r w:rsidR="00FB11B8">
        <w:t xml:space="preserve">il </w:t>
      </w:r>
      <w:r w:rsidR="003670E0">
        <w:t>restera</w:t>
      </w:r>
      <w:r w:rsidR="00FB11B8">
        <w:t xml:space="preserve"> </w:t>
      </w:r>
      <w:r>
        <w:t>trois options</w:t>
      </w:r>
      <w:r w:rsidR="00F76600">
        <w:t> :</w:t>
      </w:r>
    </w:p>
    <w:p w14:paraId="36F9BEFC" w14:textId="2BAAE5A6" w:rsidR="00564C66" w:rsidRDefault="00FB11B8" w:rsidP="00F76600">
      <w:pPr>
        <w:pStyle w:val="Paragraphedeliste"/>
        <w:numPr>
          <w:ilvl w:val="0"/>
          <w:numId w:val="47"/>
        </w:numPr>
        <w:spacing w:after="120"/>
        <w:ind w:left="1775" w:hanging="357"/>
        <w:contextualSpacing w:val="0"/>
        <w:jc w:val="both"/>
      </w:pPr>
      <w:r>
        <w:t xml:space="preserve">Des </w:t>
      </w:r>
      <w:r w:rsidR="00564C66">
        <w:t>solutions disciplinaires</w:t>
      </w:r>
      <w:r>
        <w:t xml:space="preserve"> et locales</w:t>
      </w:r>
      <w:r w:rsidR="00F76600">
        <w:t>. L</w:t>
      </w:r>
      <w:r w:rsidR="004A7006">
        <w:t>a conséquence</w:t>
      </w:r>
      <w:r w:rsidR="001463B9">
        <w:t xml:space="preserve"> </w:t>
      </w:r>
      <w:r w:rsidR="00564C66">
        <w:t xml:space="preserve">sur le terrain </w:t>
      </w:r>
      <w:r w:rsidR="00F33079">
        <w:t xml:space="preserve">serait </w:t>
      </w:r>
      <w:r w:rsidR="00096E17">
        <w:t xml:space="preserve">probablement </w:t>
      </w:r>
      <w:r w:rsidR="000207EA">
        <w:t>un amoindrissent de la qualité et des compétences.</w:t>
      </w:r>
      <w:r w:rsidR="00564C66">
        <w:t xml:space="preserve"> </w:t>
      </w:r>
      <w:r w:rsidR="00F33079">
        <w:t xml:space="preserve">La conséquence </w:t>
      </w:r>
      <w:r>
        <w:t xml:space="preserve">pour la gouvernance </w:t>
      </w:r>
      <w:r w:rsidR="00F33079">
        <w:t xml:space="preserve">serait </w:t>
      </w:r>
      <w:r w:rsidR="00564C66">
        <w:t xml:space="preserve">moins de pilotage, </w:t>
      </w:r>
      <w:r w:rsidR="00F33079">
        <w:t xml:space="preserve">moins de </w:t>
      </w:r>
      <w:r w:rsidR="00096E17">
        <w:t>contrôle</w:t>
      </w:r>
      <w:r w:rsidR="00564C66">
        <w:t>.</w:t>
      </w:r>
      <w:r w:rsidR="00096E17">
        <w:t xml:space="preserve"> Les coûts seront certainement supérieurs.</w:t>
      </w:r>
    </w:p>
    <w:p w14:paraId="56BAD6DE" w14:textId="38D1431C" w:rsidR="00564C66" w:rsidRDefault="00FB11B8" w:rsidP="00F76600">
      <w:pPr>
        <w:pStyle w:val="Paragraphedeliste"/>
        <w:numPr>
          <w:ilvl w:val="0"/>
          <w:numId w:val="47"/>
        </w:numPr>
        <w:spacing w:after="120"/>
        <w:ind w:left="1775" w:hanging="357"/>
        <w:contextualSpacing w:val="0"/>
        <w:jc w:val="both"/>
      </w:pPr>
      <w:r>
        <w:t>Une augmentation des dépôts sur Zenodo (au moins transitoirement, cf. la collection INRA)</w:t>
      </w:r>
      <w:r w:rsidR="007B7476">
        <w:t xml:space="preserve">, </w:t>
      </w:r>
      <w:r w:rsidR="003670E0">
        <w:t xml:space="preserve">entraînant </w:t>
      </w:r>
      <w:r w:rsidR="007B7476">
        <w:t>des problèmes dus en particulier aux métadonnées</w:t>
      </w:r>
      <w:r w:rsidR="00096E17">
        <w:t xml:space="preserve"> relativement pauvres</w:t>
      </w:r>
      <w:r w:rsidR="007B7476">
        <w:t>.</w:t>
      </w:r>
    </w:p>
    <w:p w14:paraId="54C255B6" w14:textId="37104268" w:rsidR="00564C66" w:rsidRDefault="007B7476" w:rsidP="00F76600">
      <w:pPr>
        <w:pStyle w:val="Paragraphedeliste"/>
        <w:numPr>
          <w:ilvl w:val="0"/>
          <w:numId w:val="47"/>
        </w:numPr>
        <w:spacing w:after="120"/>
        <w:ind w:left="1775" w:hanging="357"/>
        <w:contextualSpacing w:val="0"/>
        <w:jc w:val="both"/>
      </w:pPr>
      <w:r>
        <w:lastRenderedPageBreak/>
        <w:t xml:space="preserve">Un recours aux solutions commerciales d’Elsevier, de </w:t>
      </w:r>
      <w:r w:rsidR="00564C66">
        <w:t>Digital Science</w:t>
      </w:r>
      <w:r>
        <w:t xml:space="preserve"> (</w:t>
      </w:r>
      <w:r w:rsidR="00564C66">
        <w:t>Holtzbrinck)</w:t>
      </w:r>
      <w:r>
        <w:t xml:space="preserve"> ou d’autres</w:t>
      </w:r>
      <w:r w:rsidR="00D00AF9">
        <w:rPr>
          <w:rStyle w:val="Appelnotedebasdep"/>
        </w:rPr>
        <w:footnoteReference w:id="52"/>
      </w:r>
      <w:r>
        <w:t>.</w:t>
      </w:r>
    </w:p>
    <w:p w14:paraId="693AEB97" w14:textId="77777777" w:rsidR="00AB2C02" w:rsidRDefault="00AB2C02">
      <w:r>
        <w:br w:type="page"/>
      </w:r>
    </w:p>
    <w:p w14:paraId="3F304181" w14:textId="77777777" w:rsidR="00CC00EF" w:rsidRDefault="00AB2C02" w:rsidP="00AD5D1B">
      <w:pPr>
        <w:pStyle w:val="Titre1"/>
        <w:pageBreakBefore/>
        <w:spacing w:after="360"/>
        <w:jc w:val="both"/>
        <w:rPr>
          <w:rFonts w:ascii="Calibri" w:hAnsi="Calibri"/>
          <w:color w:val="C45911" w:themeColor="accent2" w:themeShade="BF"/>
          <w:sz w:val="34"/>
        </w:rPr>
      </w:pPr>
      <w:bookmarkStart w:id="30" w:name="_Toc505868164"/>
      <w:bookmarkStart w:id="31" w:name="_Ref504476333"/>
      <w:bookmarkStart w:id="32" w:name="_Ref504476341"/>
      <w:bookmarkStart w:id="33" w:name="_Ref504476502"/>
      <w:bookmarkStart w:id="34" w:name="_Ref504476503"/>
      <w:r w:rsidRPr="00F76600">
        <w:rPr>
          <w:rFonts w:ascii="Calibri" w:hAnsi="Calibri"/>
          <w:color w:val="C45911" w:themeColor="accent2" w:themeShade="BF"/>
          <w:sz w:val="34"/>
        </w:rPr>
        <w:lastRenderedPageBreak/>
        <w:t>Annexe</w:t>
      </w:r>
      <w:r w:rsidR="00CC00EF">
        <w:rPr>
          <w:rFonts w:ascii="Calibri" w:hAnsi="Calibri"/>
          <w:color w:val="C45911" w:themeColor="accent2" w:themeShade="BF"/>
          <w:sz w:val="34"/>
        </w:rPr>
        <w:t>s</w:t>
      </w:r>
      <w:bookmarkEnd w:id="30"/>
    </w:p>
    <w:p w14:paraId="57B3E031" w14:textId="7E5890EA" w:rsidR="00AD5D1B" w:rsidRDefault="00CC00EF" w:rsidP="00CC00EF">
      <w:pPr>
        <w:pStyle w:val="Titre2"/>
        <w:pBdr>
          <w:bottom w:val="single" w:sz="12" w:space="1" w:color="002060"/>
        </w:pBdr>
        <w:spacing w:after="240"/>
        <w:jc w:val="both"/>
        <w:rPr>
          <w:rFonts w:ascii="Calibri" w:hAnsi="Calibri"/>
          <w:color w:val="092368"/>
          <w:sz w:val="28"/>
          <w:szCs w:val="28"/>
        </w:rPr>
      </w:pPr>
      <w:bookmarkStart w:id="35" w:name="_Toc505868165"/>
      <w:r>
        <w:rPr>
          <w:rFonts w:ascii="Calibri" w:hAnsi="Calibri"/>
          <w:color w:val="092368"/>
          <w:sz w:val="28"/>
          <w:szCs w:val="28"/>
        </w:rPr>
        <w:t xml:space="preserve">Annexe 1 : </w:t>
      </w:r>
      <w:r w:rsidR="007B678D" w:rsidRPr="00CC00EF">
        <w:rPr>
          <w:rFonts w:ascii="Calibri" w:hAnsi="Calibri"/>
          <w:color w:val="092368"/>
          <w:sz w:val="28"/>
          <w:szCs w:val="28"/>
        </w:rPr>
        <w:t>Pe</w:t>
      </w:r>
      <w:r w:rsidR="00AB2C02" w:rsidRPr="00CC00EF">
        <w:rPr>
          <w:rFonts w:ascii="Calibri" w:hAnsi="Calibri"/>
          <w:color w:val="092368"/>
          <w:sz w:val="28"/>
          <w:szCs w:val="28"/>
        </w:rPr>
        <w:t>rsonnes inter</w:t>
      </w:r>
      <w:r w:rsidR="00AD5D1B" w:rsidRPr="00CC00EF">
        <w:rPr>
          <w:rFonts w:ascii="Calibri" w:hAnsi="Calibri"/>
          <w:color w:val="092368"/>
          <w:sz w:val="28"/>
          <w:szCs w:val="28"/>
        </w:rPr>
        <w:t>rogées</w:t>
      </w:r>
      <w:bookmarkEnd w:id="31"/>
      <w:bookmarkEnd w:id="32"/>
      <w:bookmarkEnd w:id="33"/>
      <w:bookmarkEnd w:id="34"/>
      <w:bookmarkEnd w:id="35"/>
    </w:p>
    <w:p w14:paraId="31A762CF" w14:textId="54A93AA3" w:rsidR="00AB2C02" w:rsidRPr="00CC00EF" w:rsidRDefault="00AB2C02" w:rsidP="00CC00EF">
      <w:pPr>
        <w:pStyle w:val="Titre3"/>
        <w:spacing w:after="240"/>
      </w:pPr>
      <w:r w:rsidRPr="00CC00EF">
        <w:t>Représentants des plateformes et entrepôts analysés</w:t>
      </w:r>
    </w:p>
    <w:tbl>
      <w:tblPr>
        <w:tblStyle w:val="Grilledutableau"/>
        <w:tblW w:w="0" w:type="auto"/>
        <w:tblLook w:val="04A0" w:firstRow="1" w:lastRow="0" w:firstColumn="1" w:lastColumn="0" w:noHBand="0" w:noVBand="1"/>
      </w:tblPr>
      <w:tblGrid>
        <w:gridCol w:w="3256"/>
        <w:gridCol w:w="5804"/>
      </w:tblGrid>
      <w:tr w:rsidR="007B678D" w:rsidRPr="00CC0049" w14:paraId="4474E5F8" w14:textId="77777777" w:rsidTr="004C011C">
        <w:tc>
          <w:tcPr>
            <w:tcW w:w="3256" w:type="dxa"/>
          </w:tcPr>
          <w:p w14:paraId="073193F6" w14:textId="5D86F1A7" w:rsidR="007B678D" w:rsidRPr="00CC0049" w:rsidRDefault="007B678D" w:rsidP="004C011C">
            <w:pPr>
              <w:spacing w:after="60"/>
            </w:pPr>
            <w:r w:rsidRPr="007B678D">
              <w:rPr>
                <w:lang w:val="en-US"/>
              </w:rPr>
              <w:t>California Digital Library</w:t>
            </w:r>
          </w:p>
        </w:tc>
        <w:tc>
          <w:tcPr>
            <w:tcW w:w="5804" w:type="dxa"/>
          </w:tcPr>
          <w:p w14:paraId="1405FAD8" w14:textId="7BBD1FE6" w:rsidR="007B678D" w:rsidRPr="00CC0049" w:rsidRDefault="007B678D" w:rsidP="004C011C">
            <w:pPr>
              <w:spacing w:after="60"/>
            </w:pPr>
            <w:r w:rsidRPr="007B678D">
              <w:t>Stephen Abrams, directeur adjoint de l’UC Curation Center (UC3)</w:t>
            </w:r>
          </w:p>
        </w:tc>
      </w:tr>
      <w:tr w:rsidR="007B678D" w:rsidRPr="00CC0049" w14:paraId="100D34CE" w14:textId="77777777" w:rsidTr="004C011C">
        <w:tc>
          <w:tcPr>
            <w:tcW w:w="3256" w:type="dxa"/>
          </w:tcPr>
          <w:p w14:paraId="53A72918" w14:textId="19776794" w:rsidR="007B678D" w:rsidRPr="00CC0049" w:rsidRDefault="007B678D" w:rsidP="007B678D">
            <w:pPr>
              <w:spacing w:after="60"/>
            </w:pPr>
            <w:r>
              <w:t>Académie des Sciences Prague</w:t>
            </w:r>
          </w:p>
        </w:tc>
        <w:tc>
          <w:tcPr>
            <w:tcW w:w="5804" w:type="dxa"/>
          </w:tcPr>
          <w:p w14:paraId="4EE05AEE" w14:textId="068E348E" w:rsidR="007B678D" w:rsidRPr="00CC0049" w:rsidRDefault="00BF5286" w:rsidP="004C011C">
            <w:pPr>
              <w:spacing w:after="60"/>
            </w:pPr>
            <w:r>
              <w:t>Zdena Chmelarova, responsable de l'archive des données</w:t>
            </w:r>
          </w:p>
        </w:tc>
      </w:tr>
      <w:tr w:rsidR="007B678D" w:rsidRPr="00CC0049" w14:paraId="145C2F0D" w14:textId="77777777" w:rsidTr="004C011C">
        <w:tc>
          <w:tcPr>
            <w:tcW w:w="3256" w:type="dxa"/>
          </w:tcPr>
          <w:p w14:paraId="65AF7C3B" w14:textId="72003A92" w:rsidR="007B678D" w:rsidRPr="00AE18A8" w:rsidRDefault="00BF5286" w:rsidP="00BF5286">
            <w:pPr>
              <w:spacing w:after="60"/>
            </w:pPr>
            <w:r>
              <w:t>DANS</w:t>
            </w:r>
          </w:p>
        </w:tc>
        <w:tc>
          <w:tcPr>
            <w:tcW w:w="5804" w:type="dxa"/>
          </w:tcPr>
          <w:p w14:paraId="183DC285" w14:textId="77DC6EE8" w:rsidR="007B678D" w:rsidRPr="00CC0049" w:rsidRDefault="00BF5286" w:rsidP="004C011C">
            <w:pPr>
              <w:spacing w:after="60"/>
            </w:pPr>
            <w:r>
              <w:t>Peter Doorn, directeur</w:t>
            </w:r>
          </w:p>
        </w:tc>
      </w:tr>
      <w:tr w:rsidR="007B678D" w:rsidRPr="00CC0049" w14:paraId="6D9DE2AC" w14:textId="77777777" w:rsidTr="004C011C">
        <w:tc>
          <w:tcPr>
            <w:tcW w:w="3256" w:type="dxa"/>
          </w:tcPr>
          <w:p w14:paraId="2F85CB2F" w14:textId="544E94F9" w:rsidR="007B678D" w:rsidRPr="00CC0049" w:rsidRDefault="00BF5286" w:rsidP="004C011C">
            <w:pPr>
              <w:spacing w:after="60"/>
            </w:pPr>
            <w:r>
              <w:t>Figshare</w:t>
            </w:r>
          </w:p>
        </w:tc>
        <w:tc>
          <w:tcPr>
            <w:tcW w:w="5804" w:type="dxa"/>
          </w:tcPr>
          <w:p w14:paraId="3AD08C29" w14:textId="59A17961" w:rsidR="007B678D" w:rsidRPr="00CC0049" w:rsidRDefault="00BF5286" w:rsidP="004C011C">
            <w:pPr>
              <w:spacing w:after="60"/>
            </w:pPr>
            <w:r w:rsidRPr="00984B9D">
              <w:t>Elwin Gardeur, directeur de</w:t>
            </w:r>
            <w:r>
              <w:t>s</w:t>
            </w:r>
            <w:r w:rsidRPr="00984B9D">
              <w:t xml:space="preserve"> vente</w:t>
            </w:r>
            <w:r>
              <w:t>s</w:t>
            </w:r>
            <w:r w:rsidRPr="00984B9D">
              <w:t xml:space="preserve"> Europe</w:t>
            </w:r>
          </w:p>
        </w:tc>
      </w:tr>
      <w:tr w:rsidR="007B678D" w:rsidRPr="00CC0049" w14:paraId="43B296C4" w14:textId="77777777" w:rsidTr="004C011C">
        <w:tc>
          <w:tcPr>
            <w:tcW w:w="3256" w:type="dxa"/>
          </w:tcPr>
          <w:p w14:paraId="5D0DE242" w14:textId="47C20118" w:rsidR="007B678D" w:rsidRDefault="00BF5286" w:rsidP="004C011C">
            <w:pPr>
              <w:spacing w:after="60"/>
            </w:pPr>
            <w:r>
              <w:t xml:space="preserve">Université </w:t>
            </w:r>
            <w:r w:rsidRPr="00984B9D">
              <w:t>Cambridge</w:t>
            </w:r>
          </w:p>
        </w:tc>
        <w:tc>
          <w:tcPr>
            <w:tcW w:w="5804" w:type="dxa"/>
          </w:tcPr>
          <w:p w14:paraId="78ADEEE4" w14:textId="4CEAC526" w:rsidR="007B678D" w:rsidRPr="00CC0049" w:rsidRDefault="00BF5286" w:rsidP="004C011C">
            <w:pPr>
              <w:spacing w:after="60"/>
            </w:pPr>
            <w:r w:rsidRPr="00984B9D">
              <w:t>Danny Kingsley, directeur adjoint de la BU</w:t>
            </w:r>
          </w:p>
        </w:tc>
      </w:tr>
      <w:tr w:rsidR="007B678D" w:rsidRPr="00CC0049" w14:paraId="68C688C2" w14:textId="77777777" w:rsidTr="004C011C">
        <w:tc>
          <w:tcPr>
            <w:tcW w:w="3256" w:type="dxa"/>
          </w:tcPr>
          <w:p w14:paraId="354EB372" w14:textId="79FC2072" w:rsidR="007B678D" w:rsidRPr="00CC0049" w:rsidRDefault="00BF5286" w:rsidP="004C011C">
            <w:pPr>
              <w:spacing w:after="60"/>
            </w:pPr>
            <w:r>
              <w:t>TIB Hannover</w:t>
            </w:r>
          </w:p>
        </w:tc>
        <w:tc>
          <w:tcPr>
            <w:tcW w:w="5804" w:type="dxa"/>
          </w:tcPr>
          <w:p w14:paraId="2746F8E1" w14:textId="1245A575" w:rsidR="007B678D" w:rsidRPr="00CC0049" w:rsidRDefault="00BF5286" w:rsidP="004C011C">
            <w:pPr>
              <w:spacing w:after="60"/>
            </w:pPr>
            <w:r>
              <w:t>Angelina Kraft, responsable du projet RADAR</w:t>
            </w:r>
          </w:p>
        </w:tc>
      </w:tr>
      <w:tr w:rsidR="007B678D" w:rsidRPr="00CC0049" w14:paraId="26F4F2AE" w14:textId="77777777" w:rsidTr="004C011C">
        <w:tc>
          <w:tcPr>
            <w:tcW w:w="3256" w:type="dxa"/>
          </w:tcPr>
          <w:p w14:paraId="23795D16" w14:textId="2B4FC907" w:rsidR="007B678D" w:rsidRPr="00CC0049" w:rsidRDefault="00BF5286" w:rsidP="004C011C">
            <w:pPr>
              <w:spacing w:after="60"/>
            </w:pPr>
            <w:r>
              <w:t>CERN</w:t>
            </w:r>
          </w:p>
        </w:tc>
        <w:tc>
          <w:tcPr>
            <w:tcW w:w="5804" w:type="dxa"/>
          </w:tcPr>
          <w:p w14:paraId="01F4C9F8" w14:textId="46728EC7" w:rsidR="007B678D" w:rsidRPr="00CC0049" w:rsidRDefault="00BF5286" w:rsidP="00BF5286">
            <w:pPr>
              <w:spacing w:after="60"/>
            </w:pPr>
            <w:r w:rsidRPr="00984B9D">
              <w:t>Lars Holm Nielsen, responsable d</w:t>
            </w:r>
            <w:r>
              <w:t>u</w:t>
            </w:r>
            <w:r w:rsidRPr="00984B9D">
              <w:t xml:space="preserve"> service </w:t>
            </w:r>
            <w:r>
              <w:t>Zenodo</w:t>
            </w:r>
          </w:p>
        </w:tc>
      </w:tr>
    </w:tbl>
    <w:p w14:paraId="5F35EA32" w14:textId="1E4ECC53" w:rsidR="00AB2C02" w:rsidRPr="00CC00EF" w:rsidRDefault="00F76600" w:rsidP="00CC00EF">
      <w:pPr>
        <w:pStyle w:val="Titre3"/>
        <w:spacing w:before="240" w:after="240"/>
      </w:pPr>
      <w:r w:rsidRPr="00CC00EF">
        <w:t>Représentants de l’ESR</w:t>
      </w:r>
    </w:p>
    <w:tbl>
      <w:tblPr>
        <w:tblStyle w:val="Grilledutableau"/>
        <w:tblW w:w="0" w:type="auto"/>
        <w:tblLook w:val="04A0" w:firstRow="1" w:lastRow="0" w:firstColumn="1" w:lastColumn="0" w:noHBand="0" w:noVBand="1"/>
      </w:tblPr>
      <w:tblGrid>
        <w:gridCol w:w="3256"/>
        <w:gridCol w:w="5804"/>
      </w:tblGrid>
      <w:tr w:rsidR="00D00AF9" w:rsidRPr="00CC0049" w14:paraId="7A87BFB2" w14:textId="77777777" w:rsidTr="007B678D">
        <w:tc>
          <w:tcPr>
            <w:tcW w:w="3256" w:type="dxa"/>
          </w:tcPr>
          <w:p w14:paraId="30338623" w14:textId="77777777" w:rsidR="00D00AF9" w:rsidRPr="00CC0049" w:rsidRDefault="00D00AF9" w:rsidP="007B678D">
            <w:pPr>
              <w:spacing w:after="60"/>
            </w:pPr>
            <w:r>
              <w:t>ABES</w:t>
            </w:r>
          </w:p>
        </w:tc>
        <w:tc>
          <w:tcPr>
            <w:tcW w:w="5804" w:type="dxa"/>
          </w:tcPr>
          <w:p w14:paraId="43ADB864" w14:textId="77777777" w:rsidR="00D00AF9" w:rsidRPr="00CC0049" w:rsidRDefault="00D00AF9" w:rsidP="007B678D">
            <w:pPr>
              <w:spacing w:after="60"/>
            </w:pPr>
            <w:r w:rsidRPr="00CC0049">
              <w:t>David Aymonin</w:t>
            </w:r>
            <w:r>
              <w:t>, directeur</w:t>
            </w:r>
          </w:p>
        </w:tc>
      </w:tr>
      <w:tr w:rsidR="00D00AF9" w:rsidRPr="00CC0049" w14:paraId="501789E3" w14:textId="77777777" w:rsidTr="007B678D">
        <w:tc>
          <w:tcPr>
            <w:tcW w:w="3256" w:type="dxa"/>
          </w:tcPr>
          <w:p w14:paraId="44D21B08" w14:textId="77777777" w:rsidR="00D00AF9" w:rsidRPr="00CC0049" w:rsidRDefault="00D00AF9" w:rsidP="007B678D">
            <w:pPr>
              <w:spacing w:after="60"/>
            </w:pPr>
            <w:r>
              <w:t>CCSD</w:t>
            </w:r>
          </w:p>
        </w:tc>
        <w:tc>
          <w:tcPr>
            <w:tcW w:w="5804" w:type="dxa"/>
          </w:tcPr>
          <w:p w14:paraId="4B63D60D" w14:textId="77777777" w:rsidR="00D00AF9" w:rsidRPr="00CC0049" w:rsidRDefault="00D00AF9" w:rsidP="007B678D">
            <w:pPr>
              <w:spacing w:after="60"/>
            </w:pPr>
            <w:r>
              <w:t>Christine Berthaud, directrice</w:t>
            </w:r>
          </w:p>
        </w:tc>
      </w:tr>
      <w:tr w:rsidR="00D00AF9" w:rsidRPr="00CC0049" w14:paraId="21E49E97" w14:textId="77777777" w:rsidTr="007B678D">
        <w:tc>
          <w:tcPr>
            <w:tcW w:w="3256" w:type="dxa"/>
          </w:tcPr>
          <w:p w14:paraId="3211A926" w14:textId="1CCAE4CA" w:rsidR="00D00AF9" w:rsidRPr="00AE18A8" w:rsidRDefault="008C6283" w:rsidP="007B678D">
            <w:pPr>
              <w:spacing w:after="60"/>
            </w:pPr>
            <w:r>
              <w:t>CDS</w:t>
            </w:r>
          </w:p>
        </w:tc>
        <w:tc>
          <w:tcPr>
            <w:tcW w:w="5804" w:type="dxa"/>
          </w:tcPr>
          <w:p w14:paraId="6A92EEEB" w14:textId="77777777" w:rsidR="00D00AF9" w:rsidRPr="00CC0049" w:rsidRDefault="00D00AF9" w:rsidP="007B678D">
            <w:pPr>
              <w:spacing w:after="60"/>
            </w:pPr>
            <w:r w:rsidRPr="00CC0049">
              <w:t>Françoise Genova</w:t>
            </w:r>
            <w:r>
              <w:t>, chercheuse, ancienne directrice, RDA France</w:t>
            </w:r>
          </w:p>
        </w:tc>
      </w:tr>
      <w:tr w:rsidR="00D00AF9" w:rsidRPr="00CC0049" w14:paraId="07C9CEEC" w14:textId="77777777" w:rsidTr="007B678D">
        <w:tc>
          <w:tcPr>
            <w:tcW w:w="3256" w:type="dxa"/>
          </w:tcPr>
          <w:p w14:paraId="5AA4CBF0" w14:textId="77777777" w:rsidR="00D00AF9" w:rsidRPr="00CC0049" w:rsidRDefault="00D00AF9" w:rsidP="007B678D">
            <w:pPr>
              <w:spacing w:after="60"/>
            </w:pPr>
            <w:r>
              <w:t>CNAM-INTD</w:t>
            </w:r>
          </w:p>
        </w:tc>
        <w:tc>
          <w:tcPr>
            <w:tcW w:w="5804" w:type="dxa"/>
          </w:tcPr>
          <w:p w14:paraId="7F30A228" w14:textId="77777777" w:rsidR="00D00AF9" w:rsidRPr="00CC0049" w:rsidRDefault="00D00AF9" w:rsidP="007B678D">
            <w:pPr>
              <w:spacing w:after="60"/>
            </w:pPr>
            <w:r w:rsidRPr="00CC0049">
              <w:t>Violaine Rébouillat</w:t>
            </w:r>
            <w:r>
              <w:t>, doctorante, chargée d’étude BSN10</w:t>
            </w:r>
          </w:p>
        </w:tc>
      </w:tr>
      <w:tr w:rsidR="007B678D" w:rsidRPr="00CC0049" w14:paraId="61793CF1" w14:textId="77777777" w:rsidTr="007B678D">
        <w:tc>
          <w:tcPr>
            <w:tcW w:w="3256" w:type="dxa"/>
          </w:tcPr>
          <w:p w14:paraId="008AAA99" w14:textId="0323D9B9" w:rsidR="007B678D" w:rsidRDefault="007B678D" w:rsidP="007B678D">
            <w:pPr>
              <w:spacing w:after="60"/>
            </w:pPr>
            <w:r>
              <w:t>DIST-CNRS</w:t>
            </w:r>
          </w:p>
        </w:tc>
        <w:tc>
          <w:tcPr>
            <w:tcW w:w="5804" w:type="dxa"/>
          </w:tcPr>
          <w:p w14:paraId="62BF56FE" w14:textId="5F092152" w:rsidR="007B678D" w:rsidRPr="00CC0049" w:rsidRDefault="007B678D" w:rsidP="007B678D">
            <w:pPr>
              <w:spacing w:after="60"/>
            </w:pPr>
            <w:r>
              <w:t xml:space="preserve">Francis André, </w:t>
            </w:r>
            <w:r>
              <w:rPr>
                <w:rStyle w:val="st"/>
              </w:rPr>
              <w:t>chargé de mission « données de recherche »</w:t>
            </w:r>
          </w:p>
        </w:tc>
      </w:tr>
      <w:tr w:rsidR="00D00AF9" w:rsidRPr="00CC0049" w14:paraId="71584CB5" w14:textId="77777777" w:rsidTr="007B678D">
        <w:tc>
          <w:tcPr>
            <w:tcW w:w="3256" w:type="dxa"/>
          </w:tcPr>
          <w:p w14:paraId="6413E6E9" w14:textId="77777777" w:rsidR="00D00AF9" w:rsidRPr="00CC0049" w:rsidRDefault="00D00AF9" w:rsidP="007B678D">
            <w:pPr>
              <w:spacing w:after="60"/>
            </w:pPr>
            <w:r>
              <w:t>INIST</w:t>
            </w:r>
          </w:p>
        </w:tc>
        <w:tc>
          <w:tcPr>
            <w:tcW w:w="5804" w:type="dxa"/>
          </w:tcPr>
          <w:p w14:paraId="6A8E54CE" w14:textId="0564E1F3" w:rsidR="00D00AF9" w:rsidRPr="00CC0049" w:rsidRDefault="00D00AF9" w:rsidP="007B678D">
            <w:pPr>
              <w:spacing w:after="60"/>
            </w:pPr>
            <w:r w:rsidRPr="00CC0049">
              <w:t xml:space="preserve">Paolo Laï, Bernard Sampité, Alain Zasadzinski, Jean-Michel Parret, Jean-François Nominé, </w:t>
            </w:r>
            <w:r w:rsidR="008C6283" w:rsidRPr="00CC0049">
              <w:t xml:space="preserve">Claire François, </w:t>
            </w:r>
            <w:r w:rsidRPr="00CC0049">
              <w:t>Florian Mazur</w:t>
            </w:r>
          </w:p>
        </w:tc>
      </w:tr>
      <w:tr w:rsidR="00D00AF9" w:rsidRPr="00CC0049" w14:paraId="5CAF9E5F" w14:textId="77777777" w:rsidTr="007B678D">
        <w:tc>
          <w:tcPr>
            <w:tcW w:w="3256" w:type="dxa"/>
          </w:tcPr>
          <w:p w14:paraId="6383AED8" w14:textId="77777777" w:rsidR="00D00AF9" w:rsidRPr="00CC0049" w:rsidRDefault="00D00AF9" w:rsidP="007B678D">
            <w:pPr>
              <w:spacing w:after="60"/>
            </w:pPr>
            <w:r>
              <w:t>INRA</w:t>
            </w:r>
          </w:p>
        </w:tc>
        <w:tc>
          <w:tcPr>
            <w:tcW w:w="5804" w:type="dxa"/>
          </w:tcPr>
          <w:p w14:paraId="4DD76E4F" w14:textId="77777777" w:rsidR="00D00AF9" w:rsidRPr="00CC0049" w:rsidRDefault="00D00AF9" w:rsidP="007B678D">
            <w:pPr>
              <w:spacing w:after="60"/>
            </w:pPr>
            <w:r w:rsidRPr="00CC0049">
              <w:t>Odile Hologne</w:t>
            </w:r>
            <w:r>
              <w:t xml:space="preserve">, </w:t>
            </w:r>
            <w:r w:rsidRPr="00AE18A8">
              <w:t>directrice déléguée à l’IST</w:t>
            </w:r>
          </w:p>
        </w:tc>
      </w:tr>
      <w:tr w:rsidR="00D00AF9" w:rsidRPr="00CC0049" w14:paraId="33F72632" w14:textId="77777777" w:rsidTr="007B678D">
        <w:tc>
          <w:tcPr>
            <w:tcW w:w="3256" w:type="dxa"/>
          </w:tcPr>
          <w:p w14:paraId="585B7BE6" w14:textId="77777777" w:rsidR="00D00AF9" w:rsidRPr="00CC0049" w:rsidRDefault="00D00AF9" w:rsidP="007B678D">
            <w:pPr>
              <w:spacing w:after="60"/>
            </w:pPr>
            <w:r>
              <w:t>INRIA</w:t>
            </w:r>
          </w:p>
        </w:tc>
        <w:tc>
          <w:tcPr>
            <w:tcW w:w="5804" w:type="dxa"/>
          </w:tcPr>
          <w:p w14:paraId="48AD1B25" w14:textId="77777777" w:rsidR="00D00AF9" w:rsidRPr="00CC0049" w:rsidRDefault="00D00AF9" w:rsidP="007B678D">
            <w:pPr>
              <w:spacing w:after="60"/>
            </w:pPr>
            <w:r w:rsidRPr="00CC0049">
              <w:t>Laurent Romary</w:t>
            </w:r>
            <w:r>
              <w:t>, chercheur, directeur DARIAH</w:t>
            </w:r>
          </w:p>
        </w:tc>
      </w:tr>
      <w:tr w:rsidR="00D00AF9" w:rsidRPr="00CC0049" w14:paraId="06269AE4" w14:textId="77777777" w:rsidTr="007B678D">
        <w:tc>
          <w:tcPr>
            <w:tcW w:w="3256" w:type="dxa"/>
          </w:tcPr>
          <w:p w14:paraId="2B811825" w14:textId="77777777" w:rsidR="00D00AF9" w:rsidRPr="00CC0049" w:rsidRDefault="00D00AF9" w:rsidP="007B678D">
            <w:pPr>
              <w:spacing w:after="60"/>
            </w:pPr>
            <w:r>
              <w:lastRenderedPageBreak/>
              <w:t>INSERM</w:t>
            </w:r>
          </w:p>
        </w:tc>
        <w:tc>
          <w:tcPr>
            <w:tcW w:w="5804" w:type="dxa"/>
          </w:tcPr>
          <w:p w14:paraId="1287FDF7" w14:textId="2ABE1F85" w:rsidR="00D00AF9" w:rsidRPr="008C6283" w:rsidRDefault="00D00AF9" w:rsidP="007B678D">
            <w:pPr>
              <w:spacing w:after="60"/>
            </w:pPr>
            <w:r w:rsidRPr="008C6283">
              <w:t>Marc Cuggia</w:t>
            </w:r>
            <w:r w:rsidR="008C6283" w:rsidRPr="008C6283">
              <w:t>,</w:t>
            </w:r>
            <w:r w:rsidR="008C6283">
              <w:t xml:space="preserve"> PRU, r</w:t>
            </w:r>
            <w:r w:rsidR="008C6283" w:rsidRPr="008C6283">
              <w:t>esponsable de l'Unité Fouille de données du CHU de Rennes</w:t>
            </w:r>
            <w:r w:rsidR="008C6283">
              <w:t>, co-c</w:t>
            </w:r>
            <w:r w:rsidR="008C6283" w:rsidRPr="008C6283">
              <w:t xml:space="preserve">ordinateur du réseau des centres de données cliniques du Grand Ouest </w:t>
            </w:r>
          </w:p>
        </w:tc>
      </w:tr>
      <w:tr w:rsidR="00D00AF9" w:rsidRPr="00CC0049" w14:paraId="3F9C863D" w14:textId="77777777" w:rsidTr="007B678D">
        <w:tc>
          <w:tcPr>
            <w:tcW w:w="3256" w:type="dxa"/>
          </w:tcPr>
          <w:p w14:paraId="1210CC1C" w14:textId="77777777" w:rsidR="00D00AF9" w:rsidRPr="00CC0049" w:rsidRDefault="00D00AF9" w:rsidP="007B678D">
            <w:pPr>
              <w:spacing w:after="60"/>
            </w:pPr>
            <w:r>
              <w:t>IRSTEA</w:t>
            </w:r>
          </w:p>
        </w:tc>
        <w:tc>
          <w:tcPr>
            <w:tcW w:w="5804" w:type="dxa"/>
          </w:tcPr>
          <w:p w14:paraId="29731940" w14:textId="77777777" w:rsidR="00D00AF9" w:rsidRPr="00CC0049" w:rsidRDefault="00D00AF9" w:rsidP="007B678D">
            <w:pPr>
              <w:spacing w:after="60"/>
            </w:pPr>
            <w:r w:rsidRPr="00CC0049">
              <w:t>Emmanuelle Jannès-Ober</w:t>
            </w:r>
            <w:r>
              <w:t>, responsable IST</w:t>
            </w:r>
          </w:p>
        </w:tc>
      </w:tr>
      <w:tr w:rsidR="00D00AF9" w:rsidRPr="00CC0049" w14:paraId="7C8B7287" w14:textId="77777777" w:rsidTr="007B678D">
        <w:tc>
          <w:tcPr>
            <w:tcW w:w="3256" w:type="dxa"/>
          </w:tcPr>
          <w:p w14:paraId="72D6B1C4" w14:textId="77777777" w:rsidR="00D00AF9" w:rsidRPr="00CC0049" w:rsidRDefault="00D00AF9" w:rsidP="007B678D">
            <w:pPr>
              <w:spacing w:after="60"/>
              <w:rPr>
                <w:lang w:val="en-US"/>
              </w:rPr>
            </w:pPr>
            <w:r>
              <w:rPr>
                <w:lang w:val="en-US"/>
              </w:rPr>
              <w:t>MESRI</w:t>
            </w:r>
          </w:p>
        </w:tc>
        <w:tc>
          <w:tcPr>
            <w:tcW w:w="5804" w:type="dxa"/>
          </w:tcPr>
          <w:p w14:paraId="316EA3B7" w14:textId="215317BF" w:rsidR="00D00AF9" w:rsidRPr="00CC0049" w:rsidRDefault="00D00AF9" w:rsidP="007B678D">
            <w:pPr>
              <w:spacing w:after="60"/>
            </w:pPr>
            <w:r w:rsidRPr="00CC0049">
              <w:t xml:space="preserve">Marin Dacos, </w:t>
            </w:r>
            <w:r w:rsidR="008C6283">
              <w:t>directeur du CLEO, c</w:t>
            </w:r>
            <w:r w:rsidR="008C6283" w:rsidRPr="008C6283">
              <w:t>onseiller scientifique pour la science ouverte</w:t>
            </w:r>
            <w:r w:rsidR="008C6283">
              <w:t xml:space="preserve"> auprès du DGRI du MESRI</w:t>
            </w:r>
          </w:p>
        </w:tc>
      </w:tr>
      <w:tr w:rsidR="00D00AF9" w:rsidRPr="00B810DB" w14:paraId="067D60C0" w14:textId="77777777" w:rsidTr="007B678D">
        <w:tc>
          <w:tcPr>
            <w:tcW w:w="3256" w:type="dxa"/>
          </w:tcPr>
          <w:p w14:paraId="0CB59716" w14:textId="77777777" w:rsidR="00D00AF9" w:rsidRPr="00CC0049" w:rsidRDefault="00D00AF9" w:rsidP="007B678D">
            <w:pPr>
              <w:spacing w:after="60"/>
              <w:rPr>
                <w:lang w:val="de-DE"/>
              </w:rPr>
            </w:pPr>
            <w:r>
              <w:rPr>
                <w:lang w:val="de-DE"/>
              </w:rPr>
              <w:t>Renater</w:t>
            </w:r>
          </w:p>
        </w:tc>
        <w:tc>
          <w:tcPr>
            <w:tcW w:w="5804" w:type="dxa"/>
          </w:tcPr>
          <w:p w14:paraId="2D71EC27" w14:textId="77777777" w:rsidR="00D00AF9" w:rsidRPr="00CC0049" w:rsidRDefault="00D00AF9" w:rsidP="007B678D">
            <w:pPr>
              <w:spacing w:after="60"/>
              <w:rPr>
                <w:lang w:val="de-DE"/>
              </w:rPr>
            </w:pPr>
            <w:r w:rsidRPr="00CC0049">
              <w:rPr>
                <w:lang w:val="de-DE"/>
              </w:rPr>
              <w:t>Patrick Donath et Xavier Misseri (Renater)</w:t>
            </w:r>
          </w:p>
        </w:tc>
      </w:tr>
      <w:tr w:rsidR="00D00AF9" w:rsidRPr="00CC0049" w14:paraId="70747DBF" w14:textId="77777777" w:rsidTr="007B678D">
        <w:tc>
          <w:tcPr>
            <w:tcW w:w="3256" w:type="dxa"/>
          </w:tcPr>
          <w:p w14:paraId="12F54B4B" w14:textId="77777777" w:rsidR="00D00AF9" w:rsidRPr="00CC0049" w:rsidRDefault="00D00AF9" w:rsidP="007B678D">
            <w:pPr>
              <w:spacing w:after="60"/>
            </w:pPr>
            <w:r>
              <w:t>Sciences Po Paris</w:t>
            </w:r>
          </w:p>
        </w:tc>
        <w:tc>
          <w:tcPr>
            <w:tcW w:w="5804" w:type="dxa"/>
          </w:tcPr>
          <w:p w14:paraId="67562FCB" w14:textId="77777777" w:rsidR="00D00AF9" w:rsidRPr="00CC0049" w:rsidRDefault="00D00AF9" w:rsidP="007B678D">
            <w:pPr>
              <w:spacing w:after="60"/>
            </w:pPr>
            <w:r w:rsidRPr="00CC0049">
              <w:t>François Cavalier</w:t>
            </w:r>
            <w:r>
              <w:t>, directeur de la bibliothèque</w:t>
            </w:r>
          </w:p>
        </w:tc>
      </w:tr>
      <w:tr w:rsidR="00D00AF9" w:rsidRPr="00CC0049" w14:paraId="5D2B4AD8" w14:textId="77777777" w:rsidTr="007B678D">
        <w:tc>
          <w:tcPr>
            <w:tcW w:w="3256" w:type="dxa"/>
          </w:tcPr>
          <w:p w14:paraId="40090405" w14:textId="77777777" w:rsidR="00D00AF9" w:rsidRPr="00CC0049" w:rsidRDefault="00D00AF9" w:rsidP="007B678D">
            <w:pPr>
              <w:spacing w:after="60"/>
            </w:pPr>
            <w:r>
              <w:t>TGIR Huma-Num</w:t>
            </w:r>
          </w:p>
        </w:tc>
        <w:tc>
          <w:tcPr>
            <w:tcW w:w="5804" w:type="dxa"/>
          </w:tcPr>
          <w:p w14:paraId="34EC0291" w14:textId="7C50389A" w:rsidR="00D00AF9" w:rsidRPr="00CC0049" w:rsidRDefault="00D00AF9" w:rsidP="007B678D">
            <w:pPr>
              <w:spacing w:after="60"/>
            </w:pPr>
            <w:r w:rsidRPr="00CC0049">
              <w:t>S</w:t>
            </w:r>
            <w:r>
              <w:t>téphane Pouyllau, directeur</w:t>
            </w:r>
            <w:r w:rsidR="007B678D">
              <w:t xml:space="preserve"> technique</w:t>
            </w:r>
          </w:p>
        </w:tc>
      </w:tr>
      <w:tr w:rsidR="00D00AF9" w:rsidRPr="00CC0049" w14:paraId="428D8A3E" w14:textId="77777777" w:rsidTr="007B678D">
        <w:tc>
          <w:tcPr>
            <w:tcW w:w="3256" w:type="dxa"/>
          </w:tcPr>
          <w:p w14:paraId="60E315F6" w14:textId="77777777" w:rsidR="00D00AF9" w:rsidRDefault="00D00AF9" w:rsidP="007B678D">
            <w:pPr>
              <w:spacing w:after="60"/>
            </w:pPr>
            <w:r>
              <w:t>Université de Bordeaux</w:t>
            </w:r>
          </w:p>
        </w:tc>
        <w:tc>
          <w:tcPr>
            <w:tcW w:w="5804" w:type="dxa"/>
          </w:tcPr>
          <w:p w14:paraId="02CE61E0" w14:textId="77777777" w:rsidR="00D00AF9" w:rsidRPr="00CC0049" w:rsidRDefault="00D00AF9" w:rsidP="007B678D">
            <w:pPr>
              <w:spacing w:after="60"/>
            </w:pPr>
            <w:r w:rsidRPr="00CC0049">
              <w:t>Jérôme Poumeyrol</w:t>
            </w:r>
            <w:r>
              <w:t>, r</w:t>
            </w:r>
            <w:r w:rsidRPr="00AE18A8">
              <w:t>esponsable du soutien et des services à la recherche à la Direction de la documentation</w:t>
            </w:r>
            <w:r>
              <w:t>, chef de projet AOI, ADBU</w:t>
            </w:r>
          </w:p>
        </w:tc>
      </w:tr>
      <w:tr w:rsidR="00D00AF9" w:rsidRPr="00CC0049" w14:paraId="63E6A3DD" w14:textId="77777777" w:rsidTr="007B678D">
        <w:tc>
          <w:tcPr>
            <w:tcW w:w="3256" w:type="dxa"/>
          </w:tcPr>
          <w:p w14:paraId="4AFD4B62" w14:textId="77777777" w:rsidR="00D00AF9" w:rsidRPr="00CC0049" w:rsidRDefault="00D00AF9" w:rsidP="007B678D">
            <w:pPr>
              <w:spacing w:after="60"/>
            </w:pPr>
            <w:r w:rsidRPr="00CC0049">
              <w:t>Université de Bordeaux Montaigne</w:t>
            </w:r>
          </w:p>
        </w:tc>
        <w:tc>
          <w:tcPr>
            <w:tcW w:w="5804" w:type="dxa"/>
          </w:tcPr>
          <w:p w14:paraId="7241DDCB" w14:textId="77777777" w:rsidR="00D00AF9" w:rsidRPr="00CC0049" w:rsidRDefault="00D00AF9" w:rsidP="007B678D">
            <w:pPr>
              <w:spacing w:after="60"/>
            </w:pPr>
            <w:r w:rsidRPr="00CC0049">
              <w:t>Julien Baudry</w:t>
            </w:r>
            <w:r>
              <w:t xml:space="preserve">, </w:t>
            </w:r>
            <w:r w:rsidRPr="00AE18A8">
              <w:t>responsable des services aux chercheurs</w:t>
            </w:r>
            <w:r>
              <w:t>, SCD</w:t>
            </w:r>
          </w:p>
        </w:tc>
      </w:tr>
      <w:tr w:rsidR="00D00AF9" w:rsidRPr="00CC0049" w14:paraId="0DA49802" w14:textId="77777777" w:rsidTr="007B678D">
        <w:tc>
          <w:tcPr>
            <w:tcW w:w="3256" w:type="dxa"/>
          </w:tcPr>
          <w:p w14:paraId="22293D83" w14:textId="3F441692" w:rsidR="00D00AF9" w:rsidRPr="00CC0049" w:rsidRDefault="00D00AF9" w:rsidP="007B678D">
            <w:pPr>
              <w:spacing w:after="60"/>
            </w:pPr>
            <w:r>
              <w:t>Université de Lille</w:t>
            </w:r>
            <w:r w:rsidR="008C6283">
              <w:t xml:space="preserve"> Sciences et Technologies</w:t>
            </w:r>
          </w:p>
        </w:tc>
        <w:tc>
          <w:tcPr>
            <w:tcW w:w="5804" w:type="dxa"/>
          </w:tcPr>
          <w:p w14:paraId="23299778" w14:textId="02436825" w:rsidR="00D00AF9" w:rsidRPr="00CC0049" w:rsidRDefault="00D00AF9" w:rsidP="007B678D">
            <w:pPr>
              <w:spacing w:after="60"/>
            </w:pPr>
            <w:r w:rsidRPr="00CC0049">
              <w:t>Marie-Madeleine Géroudet</w:t>
            </w:r>
            <w:r>
              <w:t>, chef de projet AOI, service support à la recherche, SCD ; Romain Féret</w:t>
            </w:r>
          </w:p>
        </w:tc>
      </w:tr>
      <w:tr w:rsidR="00D00AF9" w:rsidRPr="00CC0049" w14:paraId="383F893C" w14:textId="77777777" w:rsidTr="007B678D">
        <w:tc>
          <w:tcPr>
            <w:tcW w:w="3256" w:type="dxa"/>
          </w:tcPr>
          <w:p w14:paraId="43559FE6" w14:textId="77777777" w:rsidR="00D00AF9" w:rsidRPr="00CC0049" w:rsidRDefault="00D00AF9" w:rsidP="007B678D">
            <w:pPr>
              <w:spacing w:after="60"/>
            </w:pPr>
            <w:r w:rsidRPr="00CC0049">
              <w:t>Université de Nice</w:t>
            </w:r>
          </w:p>
        </w:tc>
        <w:tc>
          <w:tcPr>
            <w:tcW w:w="5804" w:type="dxa"/>
          </w:tcPr>
          <w:p w14:paraId="46E41D29" w14:textId="77777777" w:rsidR="00D00AF9" w:rsidRPr="00CC0049" w:rsidRDefault="00D00AF9" w:rsidP="007B678D">
            <w:pPr>
              <w:spacing w:after="60"/>
            </w:pPr>
            <w:r w:rsidRPr="00CC0049">
              <w:t>Mathieu Saby</w:t>
            </w:r>
            <w:r>
              <w:t>, chargé des données de la recherche, SCD</w:t>
            </w:r>
          </w:p>
        </w:tc>
      </w:tr>
      <w:tr w:rsidR="00D00AF9" w:rsidRPr="00CC0049" w14:paraId="03600668" w14:textId="77777777" w:rsidTr="007B678D">
        <w:tc>
          <w:tcPr>
            <w:tcW w:w="3256" w:type="dxa"/>
          </w:tcPr>
          <w:p w14:paraId="78808661" w14:textId="77777777" w:rsidR="00D00AF9" w:rsidRPr="00CC0049" w:rsidRDefault="00D00AF9" w:rsidP="007B678D">
            <w:pPr>
              <w:spacing w:after="60"/>
            </w:pPr>
            <w:r w:rsidRPr="00CC0049">
              <w:t>Université de Paris Descartes</w:t>
            </w:r>
          </w:p>
        </w:tc>
        <w:tc>
          <w:tcPr>
            <w:tcW w:w="5804" w:type="dxa"/>
          </w:tcPr>
          <w:p w14:paraId="75B0314B" w14:textId="77777777" w:rsidR="00D00AF9" w:rsidRPr="00CC0049" w:rsidRDefault="00D00AF9" w:rsidP="007B678D">
            <w:pPr>
              <w:spacing w:after="60"/>
            </w:pPr>
            <w:r w:rsidRPr="00CC0049">
              <w:t>Aurore Cartier</w:t>
            </w:r>
            <w:r>
              <w:t>, service support à la recherche</w:t>
            </w:r>
          </w:p>
        </w:tc>
      </w:tr>
      <w:tr w:rsidR="00D00AF9" w:rsidRPr="00CC0049" w14:paraId="2C2DC6CA" w14:textId="77777777" w:rsidTr="007B678D">
        <w:tc>
          <w:tcPr>
            <w:tcW w:w="3256" w:type="dxa"/>
          </w:tcPr>
          <w:p w14:paraId="15E27683" w14:textId="77777777" w:rsidR="00D00AF9" w:rsidRPr="00CC0049" w:rsidRDefault="00D00AF9" w:rsidP="007B678D">
            <w:pPr>
              <w:spacing w:after="60"/>
            </w:pPr>
            <w:r w:rsidRPr="00CC0049">
              <w:t>Université de Paris Diderot</w:t>
            </w:r>
          </w:p>
        </w:tc>
        <w:tc>
          <w:tcPr>
            <w:tcW w:w="5804" w:type="dxa"/>
          </w:tcPr>
          <w:p w14:paraId="2BE931F1" w14:textId="77777777" w:rsidR="00D00AF9" w:rsidRPr="00CC0049" w:rsidRDefault="00D00AF9" w:rsidP="007B678D">
            <w:pPr>
              <w:spacing w:after="60"/>
            </w:pPr>
            <w:r w:rsidRPr="00CC0049">
              <w:t>Christophe Pérales</w:t>
            </w:r>
            <w:r>
              <w:t>, directeur SCD, président ADBU</w:t>
            </w:r>
          </w:p>
        </w:tc>
      </w:tr>
      <w:tr w:rsidR="00D00AF9" w:rsidRPr="00CC0049" w14:paraId="6C76381D" w14:textId="77777777" w:rsidTr="007B678D">
        <w:tc>
          <w:tcPr>
            <w:tcW w:w="3256" w:type="dxa"/>
          </w:tcPr>
          <w:p w14:paraId="732FFDDC" w14:textId="77777777" w:rsidR="00D00AF9" w:rsidRPr="00CC0049" w:rsidRDefault="00D00AF9" w:rsidP="007B678D">
            <w:pPr>
              <w:spacing w:after="60"/>
            </w:pPr>
            <w:r w:rsidRPr="00CC0049">
              <w:t>Université de Strasbourg</w:t>
            </w:r>
          </w:p>
        </w:tc>
        <w:tc>
          <w:tcPr>
            <w:tcW w:w="5804" w:type="dxa"/>
          </w:tcPr>
          <w:p w14:paraId="132ACFE5" w14:textId="77777777" w:rsidR="00D00AF9" w:rsidRPr="00CC0049" w:rsidRDefault="00D00AF9" w:rsidP="007B678D">
            <w:pPr>
              <w:spacing w:after="60"/>
            </w:pPr>
            <w:r w:rsidRPr="00CC0049">
              <w:t>Adeline Rege</w:t>
            </w:r>
            <w:r>
              <w:t>, chef de projet AOC, SCD, chercheuse</w:t>
            </w:r>
            <w:r w:rsidRPr="00AE18A8">
              <w:t xml:space="preserve"> associé</w:t>
            </w:r>
            <w:r>
              <w:t>e</w:t>
            </w:r>
            <w:r w:rsidRPr="00AE18A8">
              <w:t xml:space="preserve"> à l'EA3400</w:t>
            </w:r>
          </w:p>
        </w:tc>
      </w:tr>
      <w:tr w:rsidR="00D00AF9" w:rsidRPr="00CC0049" w14:paraId="49B4CB28" w14:textId="77777777" w:rsidTr="007B678D">
        <w:tc>
          <w:tcPr>
            <w:tcW w:w="3256" w:type="dxa"/>
          </w:tcPr>
          <w:p w14:paraId="0E53AC05" w14:textId="77777777" w:rsidR="00D00AF9" w:rsidRPr="00CC0049" w:rsidRDefault="00D00AF9" w:rsidP="007B678D">
            <w:pPr>
              <w:spacing w:after="120"/>
            </w:pPr>
            <w:r w:rsidRPr="00CC0049">
              <w:t>URFIST Rennes</w:t>
            </w:r>
          </w:p>
        </w:tc>
        <w:tc>
          <w:tcPr>
            <w:tcW w:w="5804" w:type="dxa"/>
          </w:tcPr>
          <w:p w14:paraId="3AFAFC7B" w14:textId="77777777" w:rsidR="00D00AF9" w:rsidRPr="00CC0049" w:rsidRDefault="00D00AF9" w:rsidP="007B678D">
            <w:pPr>
              <w:spacing w:after="120"/>
            </w:pPr>
            <w:r w:rsidRPr="00CC0049">
              <w:t>Alexandre Serres</w:t>
            </w:r>
            <w:r>
              <w:t>, enseignant-chercheur, directeur</w:t>
            </w:r>
          </w:p>
        </w:tc>
      </w:tr>
    </w:tbl>
    <w:p w14:paraId="5C02B9F1" w14:textId="77777777" w:rsidR="001D5FA7" w:rsidRDefault="001D5FA7" w:rsidP="001D5FA7">
      <w:pPr>
        <w:spacing w:after="120"/>
        <w:jc w:val="both"/>
      </w:pPr>
    </w:p>
    <w:p w14:paraId="06F968FB" w14:textId="283DB7AC" w:rsidR="001D5FA7" w:rsidRDefault="001D5FA7" w:rsidP="00CC00EF">
      <w:pPr>
        <w:pStyle w:val="Titre2"/>
        <w:pBdr>
          <w:bottom w:val="single" w:sz="12" w:space="1" w:color="002060"/>
        </w:pBdr>
        <w:spacing w:after="240"/>
        <w:jc w:val="both"/>
        <w:rPr>
          <w:rFonts w:ascii="Calibri" w:hAnsi="Calibri"/>
          <w:color w:val="092368"/>
          <w:sz w:val="28"/>
          <w:szCs w:val="28"/>
        </w:rPr>
      </w:pPr>
      <w:bookmarkStart w:id="36" w:name="_Toc505868166"/>
      <w:r w:rsidRPr="00CC00EF">
        <w:rPr>
          <w:rFonts w:ascii="Calibri" w:hAnsi="Calibri"/>
          <w:color w:val="092368"/>
          <w:sz w:val="28"/>
          <w:szCs w:val="28"/>
        </w:rPr>
        <w:t>Annexe 2 : Développement et usage des plateformes</w:t>
      </w:r>
      <w:r w:rsidR="00603A5C" w:rsidRPr="00CC00EF">
        <w:rPr>
          <w:rFonts w:ascii="Calibri" w:hAnsi="Calibri"/>
          <w:color w:val="092368"/>
          <w:sz w:val="28"/>
          <w:szCs w:val="28"/>
        </w:rPr>
        <w:t xml:space="preserve"> étudiées</w:t>
      </w:r>
      <w:bookmarkEnd w:id="36"/>
    </w:p>
    <w:p w14:paraId="0F3901E3" w14:textId="0C47993B" w:rsidR="004119B2" w:rsidRPr="00CC00EF" w:rsidRDefault="006A2298" w:rsidP="00CC00EF">
      <w:pPr>
        <w:pStyle w:val="Titre3"/>
        <w:spacing w:before="240" w:after="120"/>
      </w:pPr>
      <w:r w:rsidRPr="00CC00EF">
        <w:t>EASY (DANS, Pays Bas)</w:t>
      </w:r>
    </w:p>
    <w:p w14:paraId="0CE0D403" w14:textId="051FAF03" w:rsidR="00720E0E" w:rsidRDefault="00393A84" w:rsidP="00EF7EC6">
      <w:pPr>
        <w:pStyle w:val="Paragraphedeliste"/>
        <w:spacing w:before="120" w:after="240"/>
        <w:ind w:left="1418"/>
        <w:contextualSpacing w:val="0"/>
        <w:jc w:val="both"/>
      </w:pPr>
      <w:r>
        <w:t xml:space="preserve">EASY contient </w:t>
      </w:r>
      <w:r w:rsidR="00720E0E">
        <w:t>42 207 jeux de données</w:t>
      </w:r>
      <w:r>
        <w:t xml:space="preserve"> (janvier 2018)</w:t>
      </w:r>
      <w:r w:rsidR="00EF7EC6">
        <w:t xml:space="preserve"> </w:t>
      </w:r>
      <w:r w:rsidR="00720E0E">
        <w:t xml:space="preserve">inégalement répartis </w:t>
      </w:r>
      <w:r w:rsidR="00EF7EC6">
        <w:t>entre</w:t>
      </w:r>
      <w:r w:rsidR="00720E0E">
        <w:t xml:space="preserve"> les sciences sociales (11%) et </w:t>
      </w:r>
      <w:r w:rsidR="00EF7EC6">
        <w:t xml:space="preserve">les </w:t>
      </w:r>
      <w:r w:rsidR="00720E0E">
        <w:t>sciences humaines (89%), avec très peu de données dans d’autres domaines.</w:t>
      </w:r>
    </w:p>
    <w:tbl>
      <w:tblPr>
        <w:tblW w:w="6920" w:type="dxa"/>
        <w:tblInd w:w="1472" w:type="dxa"/>
        <w:tblCellMar>
          <w:left w:w="70" w:type="dxa"/>
          <w:right w:w="70" w:type="dxa"/>
        </w:tblCellMar>
        <w:tblLook w:val="04A0" w:firstRow="1" w:lastRow="0" w:firstColumn="1" w:lastColumn="0" w:noHBand="0" w:noVBand="1"/>
      </w:tblPr>
      <w:tblGrid>
        <w:gridCol w:w="4520"/>
        <w:gridCol w:w="1200"/>
        <w:gridCol w:w="1200"/>
      </w:tblGrid>
      <w:tr w:rsidR="00720E0E" w:rsidRPr="00720E0E" w14:paraId="4FB825D7" w14:textId="77777777" w:rsidTr="00EF7EC6">
        <w:trPr>
          <w:trHeight w:val="300"/>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68EE6" w14:textId="77777777" w:rsidR="00720E0E" w:rsidRPr="00720E0E" w:rsidRDefault="00720E0E" w:rsidP="00720E0E">
            <w:pPr>
              <w:spacing w:after="0" w:line="240" w:lineRule="auto"/>
              <w:rPr>
                <w:rFonts w:ascii="Calibri" w:eastAsia="Times New Roman" w:hAnsi="Calibri" w:cs="Calibri"/>
                <w:color w:val="000000"/>
                <w:lang w:eastAsia="fr-FR"/>
              </w:rPr>
            </w:pPr>
            <w:r w:rsidRPr="00720E0E">
              <w:rPr>
                <w:rFonts w:ascii="Calibri" w:eastAsia="Times New Roman" w:hAnsi="Calibri" w:cs="Calibri"/>
                <w:color w:val="000000"/>
                <w:lang w:eastAsia="fr-FR"/>
              </w:rPr>
              <w:lastRenderedPageBreak/>
              <w:t>Behavioural and educational sciences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1F4D471"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1327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886A016"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3%</w:t>
            </w:r>
          </w:p>
        </w:tc>
      </w:tr>
      <w:tr w:rsidR="00720E0E" w:rsidRPr="00720E0E" w14:paraId="5D3AF847" w14:textId="77777777" w:rsidTr="00EF7EC6">
        <w:trPr>
          <w:trHeight w:val="300"/>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66907C46" w14:textId="77777777" w:rsidR="00720E0E" w:rsidRPr="00720E0E" w:rsidRDefault="00720E0E" w:rsidP="00720E0E">
            <w:pPr>
              <w:spacing w:after="0" w:line="240" w:lineRule="auto"/>
              <w:rPr>
                <w:rFonts w:ascii="Calibri" w:eastAsia="Times New Roman" w:hAnsi="Calibri" w:cs="Calibri"/>
                <w:color w:val="000000"/>
                <w:lang w:eastAsia="fr-FR"/>
              </w:rPr>
            </w:pPr>
            <w:r w:rsidRPr="00720E0E">
              <w:rPr>
                <w:rFonts w:ascii="Calibri" w:eastAsia="Times New Roman" w:hAnsi="Calibri" w:cs="Calibri"/>
                <w:color w:val="000000"/>
                <w:lang w:eastAsia="fr-FR"/>
              </w:rPr>
              <w:t>Economics and Business Administration</w:t>
            </w:r>
          </w:p>
        </w:tc>
        <w:tc>
          <w:tcPr>
            <w:tcW w:w="1200" w:type="dxa"/>
            <w:tcBorders>
              <w:top w:val="nil"/>
              <w:left w:val="nil"/>
              <w:bottom w:val="single" w:sz="4" w:space="0" w:color="auto"/>
              <w:right w:val="single" w:sz="4" w:space="0" w:color="auto"/>
            </w:tcBorders>
            <w:shd w:val="clear" w:color="auto" w:fill="auto"/>
            <w:noWrap/>
            <w:vAlign w:val="bottom"/>
            <w:hideMark/>
          </w:tcPr>
          <w:p w14:paraId="4FFC7B18"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234</w:t>
            </w:r>
          </w:p>
        </w:tc>
        <w:tc>
          <w:tcPr>
            <w:tcW w:w="1200" w:type="dxa"/>
            <w:tcBorders>
              <w:top w:val="nil"/>
              <w:left w:val="nil"/>
              <w:bottom w:val="single" w:sz="4" w:space="0" w:color="auto"/>
              <w:right w:val="single" w:sz="4" w:space="0" w:color="auto"/>
            </w:tcBorders>
            <w:shd w:val="clear" w:color="auto" w:fill="auto"/>
            <w:noWrap/>
            <w:vAlign w:val="bottom"/>
            <w:hideMark/>
          </w:tcPr>
          <w:p w14:paraId="240B369D"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1%</w:t>
            </w:r>
          </w:p>
        </w:tc>
      </w:tr>
      <w:tr w:rsidR="00720E0E" w:rsidRPr="00720E0E" w14:paraId="7EC07B19" w14:textId="77777777" w:rsidTr="00EF7EC6">
        <w:trPr>
          <w:trHeight w:val="300"/>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3A53B46E" w14:textId="77777777" w:rsidR="00720E0E" w:rsidRPr="00720E0E" w:rsidRDefault="00720E0E" w:rsidP="00720E0E">
            <w:pPr>
              <w:spacing w:after="0" w:line="240" w:lineRule="auto"/>
              <w:rPr>
                <w:rFonts w:ascii="Calibri" w:eastAsia="Times New Roman" w:hAnsi="Calibri" w:cs="Calibri"/>
                <w:color w:val="000000"/>
                <w:lang w:eastAsia="fr-FR"/>
              </w:rPr>
            </w:pPr>
            <w:r w:rsidRPr="00720E0E">
              <w:rPr>
                <w:rFonts w:ascii="Calibri" w:eastAsia="Times New Roman" w:hAnsi="Calibri" w:cs="Calibri"/>
                <w:color w:val="000000"/>
                <w:lang w:eastAsia="fr-FR"/>
              </w:rPr>
              <w:t>Humanities</w:t>
            </w:r>
          </w:p>
        </w:tc>
        <w:tc>
          <w:tcPr>
            <w:tcW w:w="1200" w:type="dxa"/>
            <w:tcBorders>
              <w:top w:val="nil"/>
              <w:left w:val="nil"/>
              <w:bottom w:val="single" w:sz="4" w:space="0" w:color="auto"/>
              <w:right w:val="single" w:sz="4" w:space="0" w:color="auto"/>
            </w:tcBorders>
            <w:shd w:val="clear" w:color="auto" w:fill="auto"/>
            <w:noWrap/>
            <w:vAlign w:val="bottom"/>
            <w:hideMark/>
          </w:tcPr>
          <w:p w14:paraId="383DA45F"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37679</w:t>
            </w:r>
          </w:p>
        </w:tc>
        <w:tc>
          <w:tcPr>
            <w:tcW w:w="1200" w:type="dxa"/>
            <w:tcBorders>
              <w:top w:val="nil"/>
              <w:left w:val="nil"/>
              <w:bottom w:val="single" w:sz="4" w:space="0" w:color="auto"/>
              <w:right w:val="single" w:sz="4" w:space="0" w:color="auto"/>
            </w:tcBorders>
            <w:shd w:val="clear" w:color="auto" w:fill="auto"/>
            <w:noWrap/>
            <w:vAlign w:val="bottom"/>
            <w:hideMark/>
          </w:tcPr>
          <w:p w14:paraId="2FD7A422"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89%</w:t>
            </w:r>
          </w:p>
        </w:tc>
      </w:tr>
      <w:tr w:rsidR="00720E0E" w:rsidRPr="00720E0E" w14:paraId="0FAFE4E0" w14:textId="77777777" w:rsidTr="00EF7EC6">
        <w:trPr>
          <w:trHeight w:val="300"/>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393F6A9D" w14:textId="77777777" w:rsidR="00720E0E" w:rsidRPr="00720E0E" w:rsidRDefault="00720E0E" w:rsidP="00720E0E">
            <w:pPr>
              <w:spacing w:after="0" w:line="240" w:lineRule="auto"/>
              <w:rPr>
                <w:rFonts w:ascii="Calibri" w:eastAsia="Times New Roman" w:hAnsi="Calibri" w:cs="Calibri"/>
                <w:color w:val="000000"/>
                <w:lang w:eastAsia="fr-FR"/>
              </w:rPr>
            </w:pPr>
            <w:r w:rsidRPr="00720E0E">
              <w:rPr>
                <w:rFonts w:ascii="Calibri" w:eastAsia="Times New Roman" w:hAnsi="Calibri" w:cs="Calibri"/>
                <w:color w:val="000000"/>
                <w:lang w:eastAsia="fr-FR"/>
              </w:rPr>
              <w:t>Interdisciplinary sciences</w:t>
            </w:r>
          </w:p>
        </w:tc>
        <w:tc>
          <w:tcPr>
            <w:tcW w:w="1200" w:type="dxa"/>
            <w:tcBorders>
              <w:top w:val="nil"/>
              <w:left w:val="nil"/>
              <w:bottom w:val="single" w:sz="4" w:space="0" w:color="auto"/>
              <w:right w:val="single" w:sz="4" w:space="0" w:color="auto"/>
            </w:tcBorders>
            <w:shd w:val="clear" w:color="auto" w:fill="auto"/>
            <w:noWrap/>
            <w:vAlign w:val="bottom"/>
            <w:hideMark/>
          </w:tcPr>
          <w:p w14:paraId="50E9DEAD"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3919</w:t>
            </w:r>
          </w:p>
        </w:tc>
        <w:tc>
          <w:tcPr>
            <w:tcW w:w="1200" w:type="dxa"/>
            <w:tcBorders>
              <w:top w:val="nil"/>
              <w:left w:val="nil"/>
              <w:bottom w:val="single" w:sz="4" w:space="0" w:color="auto"/>
              <w:right w:val="single" w:sz="4" w:space="0" w:color="auto"/>
            </w:tcBorders>
            <w:shd w:val="clear" w:color="auto" w:fill="auto"/>
            <w:noWrap/>
            <w:vAlign w:val="bottom"/>
            <w:hideMark/>
          </w:tcPr>
          <w:p w14:paraId="3710844A"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9%</w:t>
            </w:r>
          </w:p>
        </w:tc>
      </w:tr>
      <w:tr w:rsidR="00720E0E" w:rsidRPr="00720E0E" w14:paraId="0CD62779" w14:textId="77777777" w:rsidTr="00EF7EC6">
        <w:trPr>
          <w:trHeight w:val="300"/>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69EC1E9E" w14:textId="77777777" w:rsidR="00720E0E" w:rsidRPr="00720E0E" w:rsidRDefault="00720E0E" w:rsidP="00720E0E">
            <w:pPr>
              <w:spacing w:after="0" w:line="240" w:lineRule="auto"/>
              <w:rPr>
                <w:rFonts w:ascii="Calibri" w:eastAsia="Times New Roman" w:hAnsi="Calibri" w:cs="Calibri"/>
                <w:color w:val="000000"/>
                <w:lang w:eastAsia="fr-FR"/>
              </w:rPr>
            </w:pPr>
            <w:r w:rsidRPr="00720E0E">
              <w:rPr>
                <w:rFonts w:ascii="Calibri" w:eastAsia="Times New Roman" w:hAnsi="Calibri" w:cs="Calibri"/>
                <w:color w:val="000000"/>
                <w:lang w:eastAsia="fr-FR"/>
              </w:rPr>
              <w:t>Law and public administration</w:t>
            </w:r>
          </w:p>
        </w:tc>
        <w:tc>
          <w:tcPr>
            <w:tcW w:w="1200" w:type="dxa"/>
            <w:tcBorders>
              <w:top w:val="nil"/>
              <w:left w:val="nil"/>
              <w:bottom w:val="single" w:sz="4" w:space="0" w:color="auto"/>
              <w:right w:val="single" w:sz="4" w:space="0" w:color="auto"/>
            </w:tcBorders>
            <w:shd w:val="clear" w:color="auto" w:fill="auto"/>
            <w:noWrap/>
            <w:vAlign w:val="bottom"/>
            <w:hideMark/>
          </w:tcPr>
          <w:p w14:paraId="225F8AE9"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814</w:t>
            </w:r>
          </w:p>
        </w:tc>
        <w:tc>
          <w:tcPr>
            <w:tcW w:w="1200" w:type="dxa"/>
            <w:tcBorders>
              <w:top w:val="nil"/>
              <w:left w:val="nil"/>
              <w:bottom w:val="single" w:sz="4" w:space="0" w:color="auto"/>
              <w:right w:val="single" w:sz="4" w:space="0" w:color="auto"/>
            </w:tcBorders>
            <w:shd w:val="clear" w:color="auto" w:fill="auto"/>
            <w:noWrap/>
            <w:vAlign w:val="bottom"/>
            <w:hideMark/>
          </w:tcPr>
          <w:p w14:paraId="4660DB9E"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2%</w:t>
            </w:r>
          </w:p>
        </w:tc>
      </w:tr>
      <w:tr w:rsidR="00720E0E" w:rsidRPr="00720E0E" w14:paraId="50B0805E" w14:textId="77777777" w:rsidTr="00EF7EC6">
        <w:trPr>
          <w:trHeight w:val="300"/>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0EB51617" w14:textId="77777777" w:rsidR="00720E0E" w:rsidRPr="00720E0E" w:rsidRDefault="00720E0E" w:rsidP="00720E0E">
            <w:pPr>
              <w:spacing w:after="0" w:line="240" w:lineRule="auto"/>
              <w:rPr>
                <w:rFonts w:ascii="Calibri" w:eastAsia="Times New Roman" w:hAnsi="Calibri" w:cs="Calibri"/>
                <w:color w:val="000000"/>
                <w:lang w:val="en-US" w:eastAsia="fr-FR"/>
              </w:rPr>
            </w:pPr>
            <w:r w:rsidRPr="00720E0E">
              <w:rPr>
                <w:rFonts w:ascii="Calibri" w:eastAsia="Times New Roman" w:hAnsi="Calibri" w:cs="Calibri"/>
                <w:color w:val="000000"/>
                <w:lang w:val="en-US" w:eastAsia="fr-FR"/>
              </w:rPr>
              <w:t>Life sciences, medicine and health care</w:t>
            </w:r>
          </w:p>
        </w:tc>
        <w:tc>
          <w:tcPr>
            <w:tcW w:w="1200" w:type="dxa"/>
            <w:tcBorders>
              <w:top w:val="nil"/>
              <w:left w:val="nil"/>
              <w:bottom w:val="single" w:sz="4" w:space="0" w:color="auto"/>
              <w:right w:val="single" w:sz="4" w:space="0" w:color="auto"/>
            </w:tcBorders>
            <w:shd w:val="clear" w:color="auto" w:fill="auto"/>
            <w:noWrap/>
            <w:vAlign w:val="bottom"/>
            <w:hideMark/>
          </w:tcPr>
          <w:p w14:paraId="541D2E9F"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493</w:t>
            </w:r>
          </w:p>
        </w:tc>
        <w:tc>
          <w:tcPr>
            <w:tcW w:w="1200" w:type="dxa"/>
            <w:tcBorders>
              <w:top w:val="nil"/>
              <w:left w:val="nil"/>
              <w:bottom w:val="single" w:sz="4" w:space="0" w:color="auto"/>
              <w:right w:val="single" w:sz="4" w:space="0" w:color="auto"/>
            </w:tcBorders>
            <w:shd w:val="clear" w:color="auto" w:fill="auto"/>
            <w:noWrap/>
            <w:vAlign w:val="bottom"/>
            <w:hideMark/>
          </w:tcPr>
          <w:p w14:paraId="7E92616D"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1%</w:t>
            </w:r>
          </w:p>
        </w:tc>
      </w:tr>
      <w:tr w:rsidR="00720E0E" w:rsidRPr="00720E0E" w14:paraId="2869FE7E" w14:textId="77777777" w:rsidTr="00EF7EC6">
        <w:trPr>
          <w:trHeight w:val="300"/>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1E397409" w14:textId="77777777" w:rsidR="00720E0E" w:rsidRPr="00720E0E" w:rsidRDefault="00720E0E" w:rsidP="00720E0E">
            <w:pPr>
              <w:spacing w:after="0" w:line="240" w:lineRule="auto"/>
              <w:rPr>
                <w:rFonts w:ascii="Calibri" w:eastAsia="Times New Roman" w:hAnsi="Calibri" w:cs="Calibri"/>
                <w:color w:val="000000"/>
                <w:lang w:eastAsia="fr-FR"/>
              </w:rPr>
            </w:pPr>
            <w:r w:rsidRPr="00720E0E">
              <w:rPr>
                <w:rFonts w:ascii="Calibri" w:eastAsia="Times New Roman" w:hAnsi="Calibri" w:cs="Calibri"/>
                <w:color w:val="000000"/>
                <w:lang w:eastAsia="fr-FR"/>
              </w:rPr>
              <w:t>Science and technology</w:t>
            </w:r>
          </w:p>
        </w:tc>
        <w:tc>
          <w:tcPr>
            <w:tcW w:w="1200" w:type="dxa"/>
            <w:tcBorders>
              <w:top w:val="nil"/>
              <w:left w:val="nil"/>
              <w:bottom w:val="single" w:sz="4" w:space="0" w:color="auto"/>
              <w:right w:val="single" w:sz="4" w:space="0" w:color="auto"/>
            </w:tcBorders>
            <w:shd w:val="clear" w:color="auto" w:fill="auto"/>
            <w:noWrap/>
            <w:vAlign w:val="bottom"/>
            <w:hideMark/>
          </w:tcPr>
          <w:p w14:paraId="1D25479A"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146</w:t>
            </w:r>
          </w:p>
        </w:tc>
        <w:tc>
          <w:tcPr>
            <w:tcW w:w="1200" w:type="dxa"/>
            <w:tcBorders>
              <w:top w:val="nil"/>
              <w:left w:val="nil"/>
              <w:bottom w:val="single" w:sz="4" w:space="0" w:color="auto"/>
              <w:right w:val="single" w:sz="4" w:space="0" w:color="auto"/>
            </w:tcBorders>
            <w:shd w:val="clear" w:color="auto" w:fill="auto"/>
            <w:noWrap/>
            <w:vAlign w:val="bottom"/>
            <w:hideMark/>
          </w:tcPr>
          <w:p w14:paraId="3A38999D"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0%</w:t>
            </w:r>
          </w:p>
        </w:tc>
      </w:tr>
      <w:tr w:rsidR="00720E0E" w:rsidRPr="00720E0E" w14:paraId="6703EA01" w14:textId="77777777" w:rsidTr="00EF7EC6">
        <w:trPr>
          <w:trHeight w:val="300"/>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0554F52E" w14:textId="77777777" w:rsidR="00720E0E" w:rsidRPr="00720E0E" w:rsidRDefault="00720E0E" w:rsidP="00720E0E">
            <w:pPr>
              <w:spacing w:after="0" w:line="240" w:lineRule="auto"/>
              <w:rPr>
                <w:rFonts w:ascii="Calibri" w:eastAsia="Times New Roman" w:hAnsi="Calibri" w:cs="Calibri"/>
                <w:color w:val="000000"/>
                <w:lang w:eastAsia="fr-FR"/>
              </w:rPr>
            </w:pPr>
            <w:r w:rsidRPr="00720E0E">
              <w:rPr>
                <w:rFonts w:ascii="Calibri" w:eastAsia="Times New Roman" w:hAnsi="Calibri" w:cs="Calibri"/>
                <w:color w:val="000000"/>
                <w:lang w:eastAsia="fr-FR"/>
              </w:rPr>
              <w:t>Social sciences</w:t>
            </w:r>
          </w:p>
        </w:tc>
        <w:tc>
          <w:tcPr>
            <w:tcW w:w="1200" w:type="dxa"/>
            <w:tcBorders>
              <w:top w:val="nil"/>
              <w:left w:val="nil"/>
              <w:bottom w:val="single" w:sz="4" w:space="0" w:color="auto"/>
              <w:right w:val="single" w:sz="4" w:space="0" w:color="auto"/>
            </w:tcBorders>
            <w:shd w:val="clear" w:color="auto" w:fill="auto"/>
            <w:noWrap/>
            <w:vAlign w:val="bottom"/>
            <w:hideMark/>
          </w:tcPr>
          <w:p w14:paraId="274E8B2D"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4672</w:t>
            </w:r>
          </w:p>
        </w:tc>
        <w:tc>
          <w:tcPr>
            <w:tcW w:w="1200" w:type="dxa"/>
            <w:tcBorders>
              <w:top w:val="nil"/>
              <w:left w:val="nil"/>
              <w:bottom w:val="single" w:sz="4" w:space="0" w:color="auto"/>
              <w:right w:val="single" w:sz="4" w:space="0" w:color="auto"/>
            </w:tcBorders>
            <w:shd w:val="clear" w:color="auto" w:fill="auto"/>
            <w:noWrap/>
            <w:vAlign w:val="bottom"/>
            <w:hideMark/>
          </w:tcPr>
          <w:p w14:paraId="0B3E104C" w14:textId="77777777" w:rsidR="00720E0E" w:rsidRPr="00720E0E" w:rsidRDefault="00720E0E" w:rsidP="00720E0E">
            <w:pPr>
              <w:spacing w:after="0" w:line="240" w:lineRule="auto"/>
              <w:jc w:val="right"/>
              <w:rPr>
                <w:rFonts w:ascii="Calibri" w:eastAsia="Times New Roman" w:hAnsi="Calibri" w:cs="Calibri"/>
                <w:color w:val="000000"/>
                <w:lang w:eastAsia="fr-FR"/>
              </w:rPr>
            </w:pPr>
            <w:r w:rsidRPr="00720E0E">
              <w:rPr>
                <w:rFonts w:ascii="Calibri" w:eastAsia="Times New Roman" w:hAnsi="Calibri" w:cs="Calibri"/>
                <w:color w:val="000000"/>
                <w:lang w:eastAsia="fr-FR"/>
              </w:rPr>
              <w:t>11%</w:t>
            </w:r>
          </w:p>
        </w:tc>
      </w:tr>
    </w:tbl>
    <w:p w14:paraId="48353DB9" w14:textId="38A90846" w:rsidR="00720E0E" w:rsidRDefault="00720E0E" w:rsidP="00C91DDE">
      <w:pPr>
        <w:pStyle w:val="Paragraphedeliste"/>
        <w:spacing w:before="240" w:after="0"/>
        <w:ind w:left="1418"/>
        <w:contextualSpacing w:val="0"/>
        <w:jc w:val="both"/>
      </w:pPr>
      <w:r>
        <w:t xml:space="preserve">Seulement 7% </w:t>
      </w:r>
      <w:r w:rsidR="00EF7EC6">
        <w:t xml:space="preserve">des jeux de données </w:t>
      </w:r>
      <w:r>
        <w:t xml:space="preserve">sont librement accessibles, sans restriction. </w:t>
      </w:r>
      <w:r w:rsidR="00EF7EC6">
        <w:br/>
      </w:r>
      <w:r>
        <w:t>58% sont accessibles sur inscription.</w:t>
      </w:r>
    </w:p>
    <w:p w14:paraId="3946AB60" w14:textId="43BE599C" w:rsidR="00720E0E" w:rsidRDefault="00720E0E" w:rsidP="00EF7EC6">
      <w:pPr>
        <w:spacing w:after="0"/>
        <w:ind w:left="1418"/>
        <w:jc w:val="both"/>
      </w:pPr>
      <w:r>
        <w:rPr>
          <w:noProof/>
          <w:lang w:eastAsia="fr-FR"/>
        </w:rPr>
        <w:drawing>
          <wp:inline distT="0" distB="0" distL="0" distR="0" wp14:anchorId="4DEB9D7B" wp14:editId="762DA26D">
            <wp:extent cx="4584700" cy="2755900"/>
            <wp:effectExtent l="152400" t="152400" r="368300" b="36830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ln>
                      <a:noFill/>
                    </a:ln>
                    <a:effectLst>
                      <a:outerShdw blurRad="292100" dist="139700" dir="2700000" algn="tl" rotWithShape="0">
                        <a:srgbClr val="333333">
                          <a:alpha val="65000"/>
                        </a:srgbClr>
                      </a:outerShdw>
                    </a:effectLst>
                  </pic:spPr>
                </pic:pic>
              </a:graphicData>
            </a:graphic>
          </wp:inline>
        </w:drawing>
      </w:r>
    </w:p>
    <w:p w14:paraId="60E6E04B" w14:textId="5B775ABC" w:rsidR="00720E0E" w:rsidRDefault="00720E0E" w:rsidP="00C91DDE">
      <w:pPr>
        <w:pStyle w:val="Paragraphedeliste"/>
        <w:spacing w:after="120"/>
        <w:ind w:left="1418"/>
        <w:contextualSpacing w:val="0"/>
        <w:jc w:val="both"/>
      </w:pPr>
      <w:r>
        <w:lastRenderedPageBreak/>
        <w:t>EASY a été lancé en 2007. D’après les chiffres incomplets des rapports d’activité et du site de DANS, la croissance annuelle des dépôts a été d’environ 10%.</w:t>
      </w:r>
    </w:p>
    <w:p w14:paraId="09484B6D" w14:textId="150B83CE" w:rsidR="00720E0E" w:rsidRDefault="00720E0E" w:rsidP="00EF7EC6">
      <w:pPr>
        <w:pStyle w:val="Paragraphedeliste"/>
        <w:spacing w:before="120" w:after="240"/>
        <w:ind w:left="1418"/>
        <w:contextualSpacing w:val="0"/>
        <w:jc w:val="both"/>
      </w:pPr>
      <w:r>
        <w:t xml:space="preserve">Nous ne disposons pas de statistiques d’utilisation récentes. Pour 2011, DANS rapporte </w:t>
      </w:r>
      <w:r w:rsidRPr="00720E0E">
        <w:t>373</w:t>
      </w:r>
      <w:r>
        <w:t> </w:t>
      </w:r>
      <w:r w:rsidRPr="00720E0E">
        <w:t>553</w:t>
      </w:r>
      <w:r>
        <w:t xml:space="preserve"> téléchargements, pour plus de 50 000 visiteurs du site.</w:t>
      </w:r>
    </w:p>
    <w:p w14:paraId="35B2121E" w14:textId="55EAF4D4" w:rsidR="004119B2" w:rsidRDefault="00720E0E" w:rsidP="005B66D0">
      <w:pPr>
        <w:spacing w:after="0"/>
        <w:ind w:left="1985"/>
        <w:jc w:val="both"/>
      </w:pPr>
      <w:r>
        <w:rPr>
          <w:noProof/>
          <w:lang w:eastAsia="fr-FR"/>
        </w:rPr>
        <w:drawing>
          <wp:inline distT="0" distB="0" distL="0" distR="0" wp14:anchorId="30230BF9" wp14:editId="5B173B81">
            <wp:extent cx="3514675" cy="2112700"/>
            <wp:effectExtent l="152400" t="152400" r="353060" b="36385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520936" cy="2116464"/>
                    </a:xfrm>
                    <a:prstGeom prst="rect">
                      <a:avLst/>
                    </a:prstGeom>
                    <a:ln>
                      <a:noFill/>
                    </a:ln>
                    <a:effectLst>
                      <a:outerShdw blurRad="292100" dist="139700" dir="2700000" algn="tl" rotWithShape="0">
                        <a:srgbClr val="333333">
                          <a:alpha val="65000"/>
                        </a:srgbClr>
                      </a:outerShdw>
                    </a:effectLst>
                  </pic:spPr>
                </pic:pic>
              </a:graphicData>
            </a:graphic>
          </wp:inline>
        </w:drawing>
      </w:r>
    </w:p>
    <w:p w14:paraId="43BD8CF9" w14:textId="0220C3E1" w:rsidR="003B7279" w:rsidRDefault="00EF7EC6" w:rsidP="00EF7EC6">
      <w:pPr>
        <w:pStyle w:val="Paragraphedeliste"/>
        <w:spacing w:after="240"/>
        <w:ind w:left="1418"/>
        <w:contextualSpacing w:val="0"/>
        <w:jc w:val="both"/>
      </w:pPr>
      <w:r>
        <w:t>Nous disposons également de q</w:t>
      </w:r>
      <w:r w:rsidR="003B7279">
        <w:t>uelques chiffres sur le développement des Dataverse dans les établissements néerlandais. En janvier 2018, le site DataverseNL</w:t>
      </w:r>
      <w:r w:rsidR="003B7279">
        <w:rPr>
          <w:rStyle w:val="Appelnotedebasdep"/>
        </w:rPr>
        <w:footnoteReference w:id="53"/>
      </w:r>
      <w:r>
        <w:t xml:space="preserve"> contenait</w:t>
      </w:r>
      <w:r w:rsidR="003B7279">
        <w:t xml:space="preserve"> des données de </w:t>
      </w:r>
      <w:r>
        <w:t>11</w:t>
      </w:r>
      <w:r w:rsidR="003B7279">
        <w:t xml:space="preserve"> universités </w:t>
      </w:r>
      <w:r>
        <w:t xml:space="preserve">dont </w:t>
      </w:r>
      <w:r w:rsidR="003B7279">
        <w:t xml:space="preserve">quatre </w:t>
      </w:r>
      <w:r w:rsidR="003B7279">
        <w:lastRenderedPageBreak/>
        <w:t xml:space="preserve">universités des sciences appliquées (4TU), </w:t>
      </w:r>
      <w:r>
        <w:t xml:space="preserve">et </w:t>
      </w:r>
      <w:r w:rsidR="003B7279">
        <w:t>d’organismes de recherche</w:t>
      </w:r>
      <w:r>
        <w:t xml:space="preserve">, représentant </w:t>
      </w:r>
      <w:r w:rsidR="003B7279">
        <w:t>519 jeux de données et 2 242 fichiers, répartis dans 297 instances disciplinaires et institutionnelles</w:t>
      </w:r>
      <w:r>
        <w:t xml:space="preserve"> </w:t>
      </w:r>
      <w:r w:rsidR="003B7279">
        <w:t>:</w:t>
      </w:r>
    </w:p>
    <w:p w14:paraId="7D1F8A8F" w14:textId="0C5DD3CA" w:rsidR="003B7279" w:rsidRDefault="003B7279" w:rsidP="005B66D0">
      <w:pPr>
        <w:spacing w:after="120"/>
        <w:ind w:left="2268"/>
        <w:jc w:val="both"/>
      </w:pPr>
      <w:r w:rsidRPr="003B7279">
        <w:rPr>
          <w:noProof/>
          <w:lang w:eastAsia="fr-FR"/>
        </w:rPr>
        <w:drawing>
          <wp:inline distT="0" distB="0" distL="0" distR="0" wp14:anchorId="0216ACC2" wp14:editId="012AFC55">
            <wp:extent cx="3522377" cy="2209800"/>
            <wp:effectExtent l="0" t="0" r="1905"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541380" cy="2221722"/>
                    </a:xfrm>
                    <a:prstGeom prst="rect">
                      <a:avLst/>
                    </a:prstGeom>
                    <a:noFill/>
                    <a:ln>
                      <a:noFill/>
                    </a:ln>
                  </pic:spPr>
                </pic:pic>
              </a:graphicData>
            </a:graphic>
          </wp:inline>
        </w:drawing>
      </w:r>
    </w:p>
    <w:p w14:paraId="0D921D3B" w14:textId="5A894D75" w:rsidR="003B7279" w:rsidRDefault="003B7279" w:rsidP="005B66D0">
      <w:pPr>
        <w:pStyle w:val="Paragraphedeliste"/>
        <w:spacing w:before="240" w:after="120"/>
        <w:ind w:left="1418"/>
        <w:contextualSpacing w:val="0"/>
        <w:jc w:val="both"/>
      </w:pPr>
      <w:r>
        <w:t xml:space="preserve">Chaque établissement a créé des instances en fonction de ses besoins, avec un nombre médian de 26 instances par structure. Il s’agit </w:t>
      </w:r>
      <w:r w:rsidR="006E2927">
        <w:t>pour 33% de serveurs Dataverse institutionnels</w:t>
      </w:r>
      <w:r w:rsidR="005B66D0">
        <w:t xml:space="preserve">, </w:t>
      </w:r>
      <w:r w:rsidR="006E2927">
        <w:t>18% ont été créés par des équipes scientifiques, 8% par des projets de recherche et 4% par des chercheurs individuels.</w:t>
      </w:r>
    </w:p>
    <w:p w14:paraId="0692B465" w14:textId="439AEFD4" w:rsidR="003B7279" w:rsidRDefault="005B66D0" w:rsidP="005B66D0">
      <w:pPr>
        <w:pStyle w:val="Paragraphedeliste"/>
        <w:spacing w:after="120"/>
        <w:ind w:left="1418"/>
        <w:contextualSpacing w:val="0"/>
        <w:jc w:val="both"/>
      </w:pPr>
      <w:r>
        <w:t>L</w:t>
      </w:r>
      <w:r w:rsidR="003B7279">
        <w:t>es chiffres pour les jeux et fichiers de données ne sont pas élevés</w:t>
      </w:r>
      <w:r>
        <w:t>,</w:t>
      </w:r>
      <w:r w:rsidR="003B7279">
        <w:t xml:space="preserve"> mais il s’agit d’un dispositif assez récent.</w:t>
      </w:r>
      <w:r w:rsidR="006E2927">
        <w:t xml:space="preserve"> 43% des jeux de données sont issus des sciences sociales</w:t>
      </w:r>
      <w:r>
        <w:t>,</w:t>
      </w:r>
      <w:r w:rsidR="006E2927">
        <w:t xml:space="preserve"> 12% proviennent des sciences humaines et des arts. Les sciences médicales et sciences de la vie représentent 13%, les sciences de la terre et de l’environnement 9%</w:t>
      </w:r>
      <w:r>
        <w:t>.</w:t>
      </w:r>
    </w:p>
    <w:p w14:paraId="0245A659" w14:textId="0E2668E1" w:rsidR="003B7279" w:rsidRDefault="003B7279" w:rsidP="005B66D0">
      <w:pPr>
        <w:pStyle w:val="Paragraphedeliste"/>
        <w:spacing w:after="240"/>
        <w:ind w:left="1418"/>
        <w:contextualSpacing w:val="0"/>
        <w:jc w:val="both"/>
      </w:pPr>
      <w:r>
        <w:lastRenderedPageBreak/>
        <w:t xml:space="preserve">Le site indique un total de 7 379 téléchargements pour </w:t>
      </w:r>
      <w:r w:rsidR="006E2927">
        <w:t>l’ensemble des Dataverse (3</w:t>
      </w:r>
      <w:r w:rsidR="005B66D0">
        <w:t> </w:t>
      </w:r>
      <w:r w:rsidR="006E2927">
        <w:t>téléchargements par fichier</w:t>
      </w:r>
      <w:r w:rsidR="005B66D0" w:rsidRPr="005B66D0">
        <w:t xml:space="preserve"> </w:t>
      </w:r>
      <w:r w:rsidR="005B66D0">
        <w:t>en moyenne</w:t>
      </w:r>
      <w:r w:rsidR="006E2927">
        <w:t>).</w:t>
      </w:r>
    </w:p>
    <w:p w14:paraId="0EAF2038" w14:textId="3E0A35AD" w:rsidR="004119B2" w:rsidRPr="00CC00EF" w:rsidRDefault="006A2298" w:rsidP="00CC00EF">
      <w:pPr>
        <w:pStyle w:val="Titre3"/>
        <w:spacing w:before="240" w:after="120"/>
      </w:pPr>
      <w:r w:rsidRPr="00CC00EF">
        <w:t>Zenodo (CERN, Suisse)</w:t>
      </w:r>
    </w:p>
    <w:p w14:paraId="7D5B3BBC" w14:textId="3786BAC8" w:rsidR="002C7B23" w:rsidRDefault="001A1091" w:rsidP="001A1091">
      <w:pPr>
        <w:pStyle w:val="Paragraphedeliste"/>
        <w:spacing w:before="120" w:after="120"/>
        <w:ind w:left="1418"/>
        <w:contextualSpacing w:val="0"/>
        <w:jc w:val="both"/>
      </w:pPr>
      <w:r w:rsidRPr="001A1091">
        <w:t>En janvier 2018, Zenodo indiquait :</w:t>
      </w:r>
    </w:p>
    <w:p w14:paraId="437A22E5" w14:textId="21847B5A" w:rsidR="006A2298" w:rsidRPr="00720E0E" w:rsidRDefault="006A2298" w:rsidP="001A1091">
      <w:pPr>
        <w:pStyle w:val="Paragraphedeliste"/>
        <w:numPr>
          <w:ilvl w:val="0"/>
          <w:numId w:val="47"/>
        </w:numPr>
        <w:spacing w:after="120"/>
        <w:ind w:left="1775" w:hanging="357"/>
        <w:contextualSpacing w:val="0"/>
        <w:jc w:val="both"/>
      </w:pPr>
      <w:r w:rsidRPr="00720E0E">
        <w:t>341 923 dépôts</w:t>
      </w:r>
    </w:p>
    <w:p w14:paraId="0B6DCF1C" w14:textId="727CFA11" w:rsidR="004119B2" w:rsidRDefault="006A2298" w:rsidP="001A1091">
      <w:pPr>
        <w:pStyle w:val="Paragraphedeliste"/>
        <w:numPr>
          <w:ilvl w:val="0"/>
          <w:numId w:val="47"/>
        </w:numPr>
        <w:spacing w:after="120"/>
        <w:ind w:left="1775" w:hanging="357"/>
        <w:contextualSpacing w:val="0"/>
        <w:jc w:val="both"/>
      </w:pPr>
      <w:r w:rsidRPr="00720E0E">
        <w:t>22 405 jeux de données</w:t>
      </w:r>
    </w:p>
    <w:p w14:paraId="49652530" w14:textId="6C67C8B0" w:rsidR="00FE3969" w:rsidRDefault="00FE3969" w:rsidP="001A1091">
      <w:pPr>
        <w:pStyle w:val="Paragraphedeliste"/>
        <w:numPr>
          <w:ilvl w:val="0"/>
          <w:numId w:val="47"/>
        </w:numPr>
        <w:spacing w:after="120"/>
        <w:ind w:left="1775" w:hanging="357"/>
        <w:contextualSpacing w:val="0"/>
        <w:jc w:val="both"/>
      </w:pPr>
      <w:r>
        <w:t>Presque 40 000 comptes d’utilisateurs</w:t>
      </w:r>
    </w:p>
    <w:p w14:paraId="30553167" w14:textId="7824D125" w:rsidR="00D00AF9" w:rsidRDefault="00D00AF9" w:rsidP="002A5D3B">
      <w:pPr>
        <w:pStyle w:val="Paragraphedeliste"/>
        <w:spacing w:after="120"/>
        <w:ind w:left="1418"/>
        <w:contextualSpacing w:val="0"/>
        <w:jc w:val="both"/>
      </w:pPr>
      <w:r>
        <w:t xml:space="preserve">L’évolution </w:t>
      </w:r>
      <w:r w:rsidR="001A1091">
        <w:t xml:space="preserve">des dépôts annuels (non cumulés) </w:t>
      </w:r>
      <w:r>
        <w:t>depuis 2014</w:t>
      </w:r>
      <w:r w:rsidR="001A1091">
        <w:t> montre une très nette augmentation en 2017 :</w:t>
      </w:r>
    </w:p>
    <w:p w14:paraId="5FDE70D8" w14:textId="2ACA89AC" w:rsidR="00D00AF9" w:rsidRPr="00720E0E" w:rsidRDefault="00D00AF9" w:rsidP="00CC00EF">
      <w:pPr>
        <w:spacing w:after="0"/>
        <w:ind w:left="2126"/>
        <w:jc w:val="both"/>
      </w:pPr>
      <w:r>
        <w:rPr>
          <w:noProof/>
          <w:lang w:eastAsia="fr-FR"/>
        </w:rPr>
        <w:drawing>
          <wp:inline distT="0" distB="0" distL="0" distR="0" wp14:anchorId="62DE8BB2" wp14:editId="396304C9">
            <wp:extent cx="3633956" cy="2184400"/>
            <wp:effectExtent l="152400" t="152400" r="367030" b="36830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638161" cy="2186927"/>
                    </a:xfrm>
                    <a:prstGeom prst="rect">
                      <a:avLst/>
                    </a:prstGeom>
                    <a:ln>
                      <a:noFill/>
                    </a:ln>
                    <a:effectLst>
                      <a:outerShdw blurRad="292100" dist="139700" dir="2700000" algn="tl" rotWithShape="0">
                        <a:srgbClr val="333333">
                          <a:alpha val="65000"/>
                        </a:srgbClr>
                      </a:outerShdw>
                    </a:effectLst>
                  </pic:spPr>
                </pic:pic>
              </a:graphicData>
            </a:graphic>
          </wp:inline>
        </w:drawing>
      </w:r>
    </w:p>
    <w:p w14:paraId="401E8437" w14:textId="615A36D7" w:rsidR="004119B2" w:rsidRPr="00CC00EF" w:rsidRDefault="00720E0E" w:rsidP="00CC00EF">
      <w:pPr>
        <w:pStyle w:val="Titre3"/>
        <w:spacing w:before="0" w:after="120"/>
      </w:pPr>
      <w:r w:rsidRPr="00CC00EF">
        <w:t>Figshare</w:t>
      </w:r>
    </w:p>
    <w:p w14:paraId="2A5954FF" w14:textId="79CA83CB" w:rsidR="004119B2" w:rsidRDefault="002A5D3B" w:rsidP="002A5D3B">
      <w:pPr>
        <w:pStyle w:val="Paragraphedeliste"/>
        <w:spacing w:before="120" w:after="120"/>
        <w:ind w:left="1418"/>
        <w:contextualSpacing w:val="0"/>
        <w:jc w:val="both"/>
      </w:pPr>
      <w:r>
        <w:t>Nous disposons de p</w:t>
      </w:r>
      <w:r w:rsidR="00D00AF9">
        <w:t>eu d’information</w:t>
      </w:r>
      <w:r>
        <w:t>s</w:t>
      </w:r>
      <w:r w:rsidR="00D00AF9">
        <w:t xml:space="preserve"> précise</w:t>
      </w:r>
      <w:r>
        <w:t>s concernant Figshare</w:t>
      </w:r>
      <w:r w:rsidR="00D00AF9">
        <w:t> :</w:t>
      </w:r>
    </w:p>
    <w:p w14:paraId="45B38703" w14:textId="48D67560" w:rsidR="00D00AF9" w:rsidRDefault="00D00AF9" w:rsidP="001A1091">
      <w:pPr>
        <w:pStyle w:val="Paragraphedeliste"/>
        <w:numPr>
          <w:ilvl w:val="0"/>
          <w:numId w:val="47"/>
        </w:numPr>
        <w:spacing w:after="120"/>
        <w:ind w:left="1775" w:hanging="357"/>
        <w:contextualSpacing w:val="0"/>
        <w:jc w:val="both"/>
      </w:pPr>
      <w:r>
        <w:lastRenderedPageBreak/>
        <w:t>2,5 million</w:t>
      </w:r>
      <w:r w:rsidR="002A5D3B">
        <w:t xml:space="preserve">s de </w:t>
      </w:r>
      <w:r>
        <w:t>fichiers (dépôts)</w:t>
      </w:r>
    </w:p>
    <w:p w14:paraId="6388D2AD" w14:textId="3F190D6B" w:rsidR="00D00AF9" w:rsidRDefault="00D00AF9" w:rsidP="001A1091">
      <w:pPr>
        <w:pStyle w:val="Paragraphedeliste"/>
        <w:numPr>
          <w:ilvl w:val="0"/>
          <w:numId w:val="47"/>
        </w:numPr>
        <w:spacing w:after="120"/>
        <w:ind w:left="1775" w:hanging="357"/>
        <w:contextualSpacing w:val="0"/>
        <w:jc w:val="both"/>
      </w:pPr>
      <w:r>
        <w:t>500 000 jeux de données (y compris vidéo que Figshare considère comme « research output » et « research data »)</w:t>
      </w:r>
    </w:p>
    <w:p w14:paraId="5C699C5C" w14:textId="61A281C7" w:rsidR="00D00AF9" w:rsidRDefault="00D00AF9" w:rsidP="001A1091">
      <w:pPr>
        <w:pStyle w:val="Paragraphedeliste"/>
        <w:numPr>
          <w:ilvl w:val="0"/>
          <w:numId w:val="47"/>
        </w:numPr>
        <w:spacing w:after="120"/>
        <w:ind w:left="1775" w:hanging="357"/>
        <w:contextualSpacing w:val="0"/>
        <w:jc w:val="both"/>
      </w:pPr>
      <w:r>
        <w:t>15 000 citations</w:t>
      </w:r>
    </w:p>
    <w:p w14:paraId="3259A59B" w14:textId="09DC31EF" w:rsidR="00D00AF9" w:rsidRDefault="00D00AF9" w:rsidP="001A1091">
      <w:pPr>
        <w:pStyle w:val="Paragraphedeliste"/>
        <w:numPr>
          <w:ilvl w:val="0"/>
          <w:numId w:val="47"/>
        </w:numPr>
        <w:spacing w:after="120"/>
        <w:ind w:left="1775" w:hanging="357"/>
        <w:contextualSpacing w:val="0"/>
        <w:jc w:val="both"/>
      </w:pPr>
      <w:r>
        <w:t>Plusieurs millions de téléchargements</w:t>
      </w:r>
    </w:p>
    <w:p w14:paraId="5C0FF343" w14:textId="133C1AA2" w:rsidR="001D5FA7" w:rsidRDefault="00D00AF9" w:rsidP="001A1091">
      <w:pPr>
        <w:pStyle w:val="Paragraphedeliste"/>
        <w:numPr>
          <w:ilvl w:val="0"/>
          <w:numId w:val="47"/>
        </w:numPr>
        <w:spacing w:after="120"/>
        <w:ind w:left="1775" w:hanging="357"/>
        <w:contextualSpacing w:val="0"/>
        <w:jc w:val="both"/>
      </w:pPr>
      <w:r>
        <w:t>Plusieurs centaines de milliers d’utilisateurs enregistrés partout dans le monde</w:t>
      </w:r>
    </w:p>
    <w:p w14:paraId="046DCD8F" w14:textId="38FC0494" w:rsidR="005F7C9D" w:rsidRPr="00CC00EF" w:rsidRDefault="005F7C9D" w:rsidP="00CC00EF">
      <w:pPr>
        <w:pStyle w:val="Titre3"/>
        <w:spacing w:before="240" w:after="120"/>
      </w:pPr>
      <w:r w:rsidRPr="00CC00EF">
        <w:t>CSIRO Data Access Portal (DAP)</w:t>
      </w:r>
    </w:p>
    <w:p w14:paraId="2047EAA8" w14:textId="77777777" w:rsidR="002A5D3B" w:rsidRDefault="005F7C9D" w:rsidP="002A5D3B">
      <w:pPr>
        <w:pStyle w:val="Paragraphedeliste"/>
        <w:spacing w:before="120" w:after="120"/>
        <w:ind w:left="1418"/>
        <w:contextualSpacing w:val="0"/>
        <w:jc w:val="both"/>
      </w:pPr>
      <w:r>
        <w:t>L’analyse de l’évolution des téléchargements du portail australien</w:t>
      </w:r>
      <w:r>
        <w:rPr>
          <w:rStyle w:val="Appelnotedebasdep"/>
        </w:rPr>
        <w:footnoteReference w:id="54"/>
      </w:r>
      <w:r>
        <w:t xml:space="preserve"> révèlent deux aspects</w:t>
      </w:r>
      <w:r w:rsidR="002A5D3B">
        <w:t> :</w:t>
      </w:r>
    </w:p>
    <w:p w14:paraId="03739C27" w14:textId="748A535C" w:rsidR="005F7C9D" w:rsidRDefault="005F7C9D" w:rsidP="002A5D3B">
      <w:pPr>
        <w:pStyle w:val="Paragraphedeliste"/>
        <w:numPr>
          <w:ilvl w:val="0"/>
          <w:numId w:val="47"/>
        </w:numPr>
        <w:spacing w:after="120"/>
        <w:ind w:left="1775" w:hanging="357"/>
        <w:contextualSpacing w:val="0"/>
        <w:jc w:val="both"/>
      </w:pPr>
      <w:r>
        <w:t>Le premier est classique</w:t>
      </w:r>
      <w:r w:rsidR="002A5D3B">
        <w:t>. L</w:t>
      </w:r>
      <w:r>
        <w:t>’usage des données représente une distribution du type Pareto, avec quelques dépôts fortement demandés et une longue traîne de données peu téléchargé</w:t>
      </w:r>
      <w:r w:rsidR="008C6283">
        <w:t>e</w:t>
      </w:r>
      <w:r w:rsidR="002A5D3B">
        <w:t>s comme le montre le schéma suivant.</w:t>
      </w:r>
    </w:p>
    <w:p w14:paraId="44379624" w14:textId="7B41F24A" w:rsidR="005F7C9D" w:rsidRDefault="005F7C9D" w:rsidP="002A5D3B">
      <w:pPr>
        <w:spacing w:after="0"/>
        <w:ind w:left="1559"/>
        <w:jc w:val="both"/>
      </w:pPr>
      <w:r>
        <w:rPr>
          <w:noProof/>
          <w:lang w:eastAsia="fr-FR"/>
        </w:rPr>
        <w:lastRenderedPageBreak/>
        <w:drawing>
          <wp:inline distT="0" distB="0" distL="0" distR="0" wp14:anchorId="2BF8F5C6" wp14:editId="7FDA5873">
            <wp:extent cx="4483100" cy="2600890"/>
            <wp:effectExtent l="152400" t="152400" r="355600" b="37147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490624" cy="2605255"/>
                    </a:xfrm>
                    <a:prstGeom prst="rect">
                      <a:avLst/>
                    </a:prstGeom>
                    <a:ln>
                      <a:noFill/>
                    </a:ln>
                    <a:effectLst>
                      <a:outerShdw blurRad="292100" dist="139700" dir="2700000" algn="tl" rotWithShape="0">
                        <a:srgbClr val="333333">
                          <a:alpha val="65000"/>
                        </a:srgbClr>
                      </a:outerShdw>
                    </a:effectLst>
                  </pic:spPr>
                </pic:pic>
              </a:graphicData>
            </a:graphic>
          </wp:inline>
        </w:drawing>
      </w:r>
    </w:p>
    <w:p w14:paraId="630D9BE5" w14:textId="2C58E126" w:rsidR="005F7C9D" w:rsidRDefault="002A5D3B" w:rsidP="002A5D3B">
      <w:pPr>
        <w:pStyle w:val="Paragraphedeliste"/>
        <w:numPr>
          <w:ilvl w:val="0"/>
          <w:numId w:val="47"/>
        </w:numPr>
        <w:spacing w:after="120"/>
        <w:ind w:left="1775" w:hanging="357"/>
        <w:contextualSpacing w:val="0"/>
        <w:jc w:val="both"/>
      </w:pPr>
      <w:r>
        <w:t xml:space="preserve">Le second, </w:t>
      </w:r>
      <w:r w:rsidR="005F7C9D">
        <w:t>en revanche</w:t>
      </w:r>
      <w:r>
        <w:t xml:space="preserve">, est </w:t>
      </w:r>
      <w:r w:rsidR="00A13179">
        <w:t xml:space="preserve">plus </w:t>
      </w:r>
      <w:r w:rsidR="005F7C9D">
        <w:t>inattendu</w:t>
      </w:r>
      <w:r>
        <w:t>. Il</w:t>
      </w:r>
      <w:r w:rsidR="005F7C9D">
        <w:t xml:space="preserve"> n’y </w:t>
      </w:r>
      <w:r w:rsidR="00A13179">
        <w:t>a</w:t>
      </w:r>
      <w:r>
        <w:t>, en effet,</w:t>
      </w:r>
      <w:r w:rsidR="00A13179">
        <w:t xml:space="preserve"> </w:t>
      </w:r>
      <w:r w:rsidR="005F7C9D">
        <w:t>qu’une faible corrélation entre l’âge des données et le nombre de téléchargements, du moins pour les premières années :</w:t>
      </w:r>
    </w:p>
    <w:p w14:paraId="4AC727EC" w14:textId="0E34B588" w:rsidR="005F7C9D" w:rsidRDefault="005F7C9D" w:rsidP="002A5D3B">
      <w:pPr>
        <w:spacing w:after="0"/>
        <w:ind w:left="1559"/>
        <w:jc w:val="both"/>
      </w:pPr>
      <w:r>
        <w:rPr>
          <w:noProof/>
          <w:lang w:eastAsia="fr-FR"/>
        </w:rPr>
        <w:lastRenderedPageBreak/>
        <w:drawing>
          <wp:inline distT="0" distB="0" distL="0" distR="0" wp14:anchorId="1724EA7E" wp14:editId="07A2A0F6">
            <wp:extent cx="4473575" cy="2309785"/>
            <wp:effectExtent l="152400" t="152400" r="365125" b="35750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4496498" cy="2321620"/>
                    </a:xfrm>
                    <a:prstGeom prst="rect">
                      <a:avLst/>
                    </a:prstGeom>
                    <a:ln>
                      <a:noFill/>
                    </a:ln>
                    <a:effectLst>
                      <a:outerShdw blurRad="292100" dist="139700" dir="2700000" algn="tl" rotWithShape="0">
                        <a:srgbClr val="333333">
                          <a:alpha val="65000"/>
                        </a:srgbClr>
                      </a:outerShdw>
                    </a:effectLst>
                  </pic:spPr>
                </pic:pic>
              </a:graphicData>
            </a:graphic>
          </wp:inline>
        </w:drawing>
      </w:r>
    </w:p>
    <w:p w14:paraId="6B493D87" w14:textId="4FDBE331" w:rsidR="005F7C9D" w:rsidRDefault="005F7C9D" w:rsidP="002A5D3B">
      <w:pPr>
        <w:pStyle w:val="Paragraphedeliste"/>
        <w:spacing w:after="120"/>
        <w:ind w:left="1418"/>
        <w:contextualSpacing w:val="0"/>
        <w:jc w:val="both"/>
      </w:pPr>
      <w:r>
        <w:t>Pour certaines données, l’étude révèle même une augmentation de la demande avec le temps.</w:t>
      </w:r>
      <w:r w:rsidR="00A13179">
        <w:t xml:space="preserve"> La même observation a été faite par un projet allemand</w:t>
      </w:r>
      <w:r w:rsidR="00F21326">
        <w:t>, en particulier pour des données dans le domaine des sciences de la terre (données géologiques, sismiques etc.)</w:t>
      </w:r>
      <w:r w:rsidR="00A13179">
        <w:rPr>
          <w:rStyle w:val="Appelnotedebasdep"/>
        </w:rPr>
        <w:footnoteReference w:id="55"/>
      </w:r>
      <w:r w:rsidR="00A13179">
        <w:t>.</w:t>
      </w:r>
    </w:p>
    <w:p w14:paraId="6AF42C3A" w14:textId="34519393" w:rsidR="001D5FA7" w:rsidRDefault="001D5FA7">
      <w:r>
        <w:br w:type="page"/>
      </w:r>
    </w:p>
    <w:p w14:paraId="1BC46657" w14:textId="1CBA4EE3" w:rsidR="001D5FA7" w:rsidRDefault="001D5FA7" w:rsidP="00CC00EF">
      <w:pPr>
        <w:pStyle w:val="Titre2"/>
        <w:pBdr>
          <w:bottom w:val="single" w:sz="12" w:space="1" w:color="002060"/>
        </w:pBdr>
        <w:spacing w:after="160"/>
        <w:jc w:val="both"/>
        <w:rPr>
          <w:rFonts w:ascii="Calibri" w:hAnsi="Calibri"/>
          <w:color w:val="092368"/>
          <w:sz w:val="28"/>
          <w:szCs w:val="28"/>
        </w:rPr>
      </w:pPr>
      <w:bookmarkStart w:id="37" w:name="_Toc505868167"/>
      <w:r w:rsidRPr="00CC00EF">
        <w:rPr>
          <w:rFonts w:ascii="Calibri" w:hAnsi="Calibri"/>
          <w:color w:val="092368"/>
          <w:sz w:val="28"/>
          <w:szCs w:val="28"/>
        </w:rPr>
        <w:lastRenderedPageBreak/>
        <w:t xml:space="preserve">Annexe 3 : </w:t>
      </w:r>
      <w:r w:rsidR="004119B2" w:rsidRPr="00CC00EF">
        <w:rPr>
          <w:rFonts w:ascii="Calibri" w:hAnsi="Calibri"/>
          <w:color w:val="092368"/>
          <w:sz w:val="28"/>
          <w:szCs w:val="28"/>
        </w:rPr>
        <w:t>Eléments financiers</w:t>
      </w:r>
      <w:r w:rsidR="00CC00EF">
        <w:rPr>
          <w:rFonts w:ascii="Calibri" w:hAnsi="Calibri"/>
          <w:color w:val="092368"/>
          <w:sz w:val="28"/>
          <w:szCs w:val="28"/>
        </w:rPr>
        <w:t xml:space="preserve"> relatifs à une plateforme de données</w:t>
      </w:r>
      <w:bookmarkEnd w:id="37"/>
    </w:p>
    <w:p w14:paraId="4F1C4CB2" w14:textId="455B73D3" w:rsidR="004119B2" w:rsidRPr="00CC00EF" w:rsidRDefault="00472A09" w:rsidP="00CC00EF">
      <w:pPr>
        <w:pStyle w:val="Titre3"/>
        <w:spacing w:before="240" w:after="120"/>
      </w:pPr>
      <w:r w:rsidRPr="00CC00EF">
        <w:t>L</w:t>
      </w:r>
      <w:r w:rsidR="005755DE" w:rsidRPr="00CC00EF">
        <w:t>e coût</w:t>
      </w:r>
      <w:r w:rsidRPr="00CC00EF">
        <w:t xml:space="preserve"> </w:t>
      </w:r>
      <w:r w:rsidR="00976026" w:rsidRPr="00CC00EF">
        <w:t>de production</w:t>
      </w:r>
    </w:p>
    <w:p w14:paraId="219346F3" w14:textId="06A698D0" w:rsidR="00B929D5" w:rsidRDefault="00B929D5" w:rsidP="00CC00EF">
      <w:pPr>
        <w:pStyle w:val="Paragraphedeliste"/>
        <w:spacing w:after="120"/>
        <w:ind w:left="1418"/>
        <w:contextualSpacing w:val="0"/>
        <w:jc w:val="both"/>
      </w:pPr>
      <w:r>
        <w:t>Un rapport allemand a chiffré en 2011 les coûts annuels d’une plateforme ou d’un centre de données à 3,5 million €</w:t>
      </w:r>
      <w:r>
        <w:rPr>
          <w:rStyle w:val="Appelnotedebasdep"/>
        </w:rPr>
        <w:footnoteReference w:id="56"/>
      </w:r>
      <w:r>
        <w:t xml:space="preserve"> (par exemple, pour GESIS ou DFD). A partir de ces chiffres, la commission à l’origine de ce rapport a extrapolé un besoin de 700 million € par an pour maintenir un dispositif de données dans chaque établissement de l’ESR allemand (200 plateformes</w:t>
      </w:r>
      <w:r w:rsidR="007B1A54">
        <w:t xml:space="preserve"> en tout</w:t>
      </w:r>
      <w:r>
        <w:t>). Ce budget annuel s’ajouterait aux dépenses de développement et de lancement, estimées à 500 million € sur une période de 4-5 ans.</w:t>
      </w:r>
    </w:p>
    <w:p w14:paraId="1A373EEA" w14:textId="7CBED03F" w:rsidR="00B929D5" w:rsidRDefault="00B929D5" w:rsidP="00CC00EF">
      <w:pPr>
        <w:pStyle w:val="Paragraphedeliste"/>
        <w:spacing w:after="120"/>
        <w:ind w:left="1418"/>
        <w:contextualSpacing w:val="0"/>
        <w:jc w:val="both"/>
      </w:pPr>
      <w:r>
        <w:t xml:space="preserve">En gros, cette commission </w:t>
      </w:r>
      <w:r w:rsidR="007B1A54">
        <w:t>a estimé</w:t>
      </w:r>
      <w:r>
        <w:t xml:space="preserve"> les dépenses liées à la gestion des données à 5-10% du budget recherche ; elle considère ces dépenses pour les services de données comme une nécessité, pas comme une option.</w:t>
      </w:r>
    </w:p>
    <w:p w14:paraId="56538EB9" w14:textId="0633AC64" w:rsidR="005755DE" w:rsidRDefault="005755DE" w:rsidP="00CC00EF">
      <w:pPr>
        <w:pStyle w:val="Paragraphedeliste"/>
        <w:spacing w:after="120"/>
        <w:ind w:left="1418"/>
        <w:contextualSpacing w:val="0"/>
        <w:jc w:val="both"/>
      </w:pPr>
      <w:r>
        <w:t>D’après une étude du JISC, les coûts de la préservation des données de la recherche se répartissent ainsi : 55% acquisition des données (avec promotion), 31% services d’accès, 15% archivage numérique</w:t>
      </w:r>
      <w:r w:rsidR="007B1A54">
        <w:t>. L</w:t>
      </w:r>
      <w:r>
        <w:t>’essentiel correspond à des coûts fixes (ressources humaines</w:t>
      </w:r>
      <w:r w:rsidR="007B1A54">
        <w:t>, licences…</w:t>
      </w:r>
      <w:r>
        <w:t>) indépendants du nombre ou du volume des données déposées</w:t>
      </w:r>
      <w:r>
        <w:rPr>
          <w:rStyle w:val="Appelnotedebasdep"/>
        </w:rPr>
        <w:footnoteReference w:id="57"/>
      </w:r>
      <w:r>
        <w:t xml:space="preserve">. Ces coûts diminuent progressivement. </w:t>
      </w:r>
      <w:r w:rsidR="00E76CF4">
        <w:t>L’étude ajoute que</w:t>
      </w:r>
      <w:r w:rsidR="004809EE">
        <w:t xml:space="preserve"> les services d’accès </w:t>
      </w:r>
      <w:r w:rsidR="00E76CF4">
        <w:t xml:space="preserve">(31% </w:t>
      </w:r>
      <w:r w:rsidR="00E76CF4">
        <w:lastRenderedPageBreak/>
        <w:t xml:space="preserve">des coûts) </w:t>
      </w:r>
      <w:r w:rsidR="004809EE">
        <w:t>sont souvent des services à valeur ajoutée et pourraient faire l’objet d’une facturation.</w:t>
      </w:r>
    </w:p>
    <w:p w14:paraId="745DA647" w14:textId="1F25E84C" w:rsidR="00CF0A94" w:rsidRDefault="00CF0A94" w:rsidP="00CC00EF">
      <w:pPr>
        <w:pStyle w:val="Paragraphedeliste"/>
        <w:spacing w:after="120"/>
        <w:ind w:left="1418"/>
        <w:contextualSpacing w:val="0"/>
        <w:jc w:val="both"/>
      </w:pPr>
      <w:r>
        <w:t>Cette estimation est confortée par une analyse allemande de plusieurs plat</w:t>
      </w:r>
      <w:r w:rsidR="007B1A54">
        <w:t>eformes et dispositifs allemand</w:t>
      </w:r>
      <w:r>
        <w:t>s, anglais et américains</w:t>
      </w:r>
      <w:r>
        <w:rPr>
          <w:rStyle w:val="Appelnotedebasdep"/>
        </w:rPr>
        <w:footnoteReference w:id="58"/>
      </w:r>
      <w:r w:rsidR="007B1A54">
        <w:t>. S</w:t>
      </w:r>
      <w:r>
        <w:t>elon cette étude financée par la DFG, plus de la moitié du personnel des centres de données sont affectés à l’acquisition et « ingestion » des données, le</w:t>
      </w:r>
      <w:r w:rsidR="007B1A54">
        <w:t>s autres personnes</w:t>
      </w:r>
      <w:r>
        <w:t xml:space="preserve"> se partage</w:t>
      </w:r>
      <w:r w:rsidR="007B1A54">
        <w:t>ant</w:t>
      </w:r>
      <w:r>
        <w:t xml:space="preserve"> entre la curation</w:t>
      </w:r>
      <w:r w:rsidR="007B1A54">
        <w:t xml:space="preserve">, la </w:t>
      </w:r>
      <w:r>
        <w:t>conservation et la diffusion.</w:t>
      </w:r>
    </w:p>
    <w:p w14:paraId="0CC0E785" w14:textId="40D07B9B" w:rsidR="00CF0A94" w:rsidRDefault="00CF0A94" w:rsidP="00CC00EF">
      <w:pPr>
        <w:pStyle w:val="Paragraphedeliste"/>
        <w:spacing w:after="120"/>
        <w:ind w:left="1418"/>
        <w:contextualSpacing w:val="0"/>
        <w:jc w:val="both"/>
      </w:pPr>
      <w:r>
        <w:t>La même étude estime les coûts de système et d’équipement (hardware, maintenanc</w:t>
      </w:r>
      <w:r w:rsidR="007B1A54">
        <w:t>e etc.) d’un centre de données entre</w:t>
      </w:r>
      <w:r>
        <w:t xml:space="preserve"> 20</w:t>
      </w:r>
      <w:r w:rsidR="007B1A54">
        <w:t> </w:t>
      </w:r>
      <w:r>
        <w:t>000</w:t>
      </w:r>
      <w:r w:rsidR="007B1A54">
        <w:t xml:space="preserve"> et </w:t>
      </w:r>
      <w:r>
        <w:t>200 000 € par an, en fonction du volume des données traitées (chiffres pour l’Allemagne, 2012). L’étude observe qu’il faudrait renouveler l’équipement tous les 4-5 ans.</w:t>
      </w:r>
    </w:p>
    <w:p w14:paraId="2D96DA5C" w14:textId="63DF2EE8" w:rsidR="00CC00EF" w:rsidRDefault="0028402F" w:rsidP="00CC00EF">
      <w:pPr>
        <w:pStyle w:val="Paragraphedeliste"/>
        <w:spacing w:after="120"/>
        <w:ind w:left="1418"/>
        <w:contextualSpacing w:val="0"/>
        <w:jc w:val="both"/>
      </w:pPr>
      <w:r>
        <w:t>Un deuxième rapport du même projet propose un modèle pour calculer le coût par prestation et activité.</w:t>
      </w:r>
      <w:r>
        <w:rPr>
          <w:rStyle w:val="Appelnotedebasdep"/>
        </w:rPr>
        <w:footnoteReference w:id="59"/>
      </w:r>
      <w:r>
        <w:t xml:space="preserve"> A partir d’une étude de cas, il construit un modèle pour une analyse comptable au plus fin, par heure/homme. Il n’est pas important de présenter le modèle en détail ici (cf. copie du tableau</w:t>
      </w:r>
      <w:r w:rsidR="007B1A54">
        <w:t xml:space="preserve"> ci-après</w:t>
      </w:r>
      <w:r>
        <w:t xml:space="preserve">), puisque les différents éléments évoluent avec l’évolution des technologies et procédures. </w:t>
      </w:r>
    </w:p>
    <w:p w14:paraId="2049C8C6" w14:textId="0F43CA06" w:rsidR="0028402F" w:rsidRDefault="0028402F" w:rsidP="00CC00EF">
      <w:pPr>
        <w:pStyle w:val="Paragraphedeliste"/>
        <w:spacing w:after="120"/>
        <w:ind w:left="1418"/>
        <w:contextualSpacing w:val="0"/>
        <w:jc w:val="both"/>
      </w:pPr>
      <w:r>
        <w:lastRenderedPageBreak/>
        <w:t>Une transposition en France impliquerait nécessairement une nouvelle analyse comptable, au sein d’un service de données en France.</w:t>
      </w:r>
    </w:p>
    <w:p w14:paraId="1CCFB4BA" w14:textId="77777777" w:rsidR="0028402F" w:rsidRDefault="0028402F" w:rsidP="00CC00EF">
      <w:pPr>
        <w:spacing w:after="120"/>
        <w:ind w:left="1418"/>
        <w:jc w:val="both"/>
      </w:pPr>
      <w:r>
        <w:rPr>
          <w:noProof/>
          <w:lang w:eastAsia="fr-FR"/>
        </w:rPr>
        <w:drawing>
          <wp:inline distT="0" distB="0" distL="0" distR="0" wp14:anchorId="0317A22F" wp14:editId="3CB592DB">
            <wp:extent cx="4457700" cy="44577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4457700" cy="4457700"/>
                    </a:xfrm>
                    <a:prstGeom prst="rect">
                      <a:avLst/>
                    </a:prstGeom>
                  </pic:spPr>
                </pic:pic>
              </a:graphicData>
            </a:graphic>
          </wp:inline>
        </w:drawing>
      </w:r>
    </w:p>
    <w:p w14:paraId="0C7F133A" w14:textId="17C84770" w:rsidR="0028402F" w:rsidRDefault="0028402F" w:rsidP="00EF4167">
      <w:pPr>
        <w:pStyle w:val="Paragraphedeliste"/>
        <w:spacing w:before="240" w:after="120"/>
        <w:ind w:left="1418"/>
        <w:contextualSpacing w:val="0"/>
        <w:jc w:val="both"/>
      </w:pPr>
      <w:r>
        <w:t>L’essentiel est ailleurs</w:t>
      </w:r>
      <w:r w:rsidR="007B1A54">
        <w:t>. L</w:t>
      </w:r>
      <w:r>
        <w:t xml:space="preserve">a comparaison des coûts par commande, expérimentation et expérimentations similaires révèle un fort potentiel </w:t>
      </w:r>
      <w:r>
        <w:lastRenderedPageBreak/>
        <w:t>d’une économie d’échelle, estimé</w:t>
      </w:r>
      <w:r w:rsidR="00B85006">
        <w:t>e</w:t>
      </w:r>
      <w:r>
        <w:t xml:space="preserve"> à au moins 50%</w:t>
      </w:r>
      <w:r w:rsidR="007B1A54">
        <w:t> :</w:t>
      </w:r>
      <w:r w:rsidR="00B85006">
        <w:t xml:space="preserve"> si le volume augmente de 100%, les dépenses augmenteront seulement de 50%. </w:t>
      </w:r>
      <w:r w:rsidR="007B1A54">
        <w:t xml:space="preserve">Il s’agit d’un </w:t>
      </w:r>
      <w:r w:rsidR="00B85006">
        <w:t xml:space="preserve">argument fort </w:t>
      </w:r>
      <w:r w:rsidR="007B1A54">
        <w:t xml:space="preserve">en faveur de </w:t>
      </w:r>
      <w:r w:rsidR="00B85006">
        <w:t>la mutualisation</w:t>
      </w:r>
      <w:r w:rsidR="00B85006">
        <w:rPr>
          <w:rStyle w:val="Appelnotedebasdep"/>
        </w:rPr>
        <w:footnoteReference w:id="60"/>
      </w:r>
      <w:r w:rsidR="00B85006">
        <w:t>.</w:t>
      </w:r>
    </w:p>
    <w:p w14:paraId="5E974598" w14:textId="796942BD" w:rsidR="005755DE" w:rsidRPr="005755DE" w:rsidRDefault="00530054" w:rsidP="00CC00EF">
      <w:pPr>
        <w:pStyle w:val="Paragraphedeliste"/>
        <w:spacing w:after="120"/>
        <w:ind w:left="1418"/>
        <w:contextualSpacing w:val="0"/>
        <w:jc w:val="both"/>
      </w:pPr>
      <w:r>
        <w:t>Le JISC a par ailleurs estimé qu’il faudrait au minimum 1 ETP par unité de recherche ou institut pour la gestion des données. Pour la commission allemande, cela correspond à environ 5% des ressources humaines dans un laboratoire.</w:t>
      </w:r>
    </w:p>
    <w:p w14:paraId="42236DF0" w14:textId="77777777" w:rsidR="00530054" w:rsidRPr="00EF4167" w:rsidRDefault="00530054" w:rsidP="00EF4167">
      <w:pPr>
        <w:pStyle w:val="Titre3"/>
        <w:spacing w:before="240" w:after="120"/>
      </w:pPr>
      <w:r w:rsidRPr="00EF4167">
        <w:t>Mutualisation</w:t>
      </w:r>
    </w:p>
    <w:p w14:paraId="643D5BF0" w14:textId="2A97A99B" w:rsidR="00530054" w:rsidRDefault="00530054" w:rsidP="00CC00EF">
      <w:pPr>
        <w:pStyle w:val="Paragraphedeliste"/>
        <w:spacing w:after="120"/>
        <w:ind w:left="1418"/>
        <w:contextualSpacing w:val="0"/>
        <w:jc w:val="both"/>
      </w:pPr>
      <w:r>
        <w:t>Ceci étant, la mutualisation peut changer la situation. Le lancement du projet RADAR a été financé par la DFG à hauteur de 800 000 €</w:t>
      </w:r>
      <w:r w:rsidR="007B1A54">
        <w:t>. C</w:t>
      </w:r>
      <w:r>
        <w:t>haque établissement membre du projet a ajouté des ressources propres, avant tout des postes (au total, 4 ETP dans cinq établissements).</w:t>
      </w:r>
    </w:p>
    <w:p w14:paraId="20FCF888" w14:textId="77777777" w:rsidR="00530054" w:rsidRDefault="00530054" w:rsidP="00CC00EF">
      <w:pPr>
        <w:pStyle w:val="Paragraphedeliste"/>
        <w:spacing w:after="120"/>
        <w:ind w:left="1418"/>
        <w:contextualSpacing w:val="0"/>
        <w:jc w:val="both"/>
      </w:pPr>
      <w:r>
        <w:t>Aux Pays Bas, l’ESR a mutualisé la plateforme de gestion DataverseNL. Les dépenses fixes (administration, serveurs, maintenance…) sont prises en charge par l’opérateur national, DANS, tandis que les frais variables (dépôt et stockage des données, en fonction de l’espace réellement occupé) sont à la charge des établissements membres du réseau. Le montant annuel moyen de leurs dépenses s’élevait en 2014 à 3 950 €.</w:t>
      </w:r>
    </w:p>
    <w:p w14:paraId="3A62860B" w14:textId="77777777" w:rsidR="00530054" w:rsidRDefault="00530054" w:rsidP="00CC00EF">
      <w:pPr>
        <w:pStyle w:val="Paragraphedeliste"/>
        <w:spacing w:after="120"/>
        <w:ind w:left="1418"/>
        <w:contextualSpacing w:val="0"/>
        <w:jc w:val="both"/>
      </w:pPr>
      <w:r>
        <w:lastRenderedPageBreak/>
        <w:t>Une étude du JISC présente le cas d’un établissement ayant pu réduire les frais de gestion par l’externalisation de l’archivage numérique vers un entrepôt central (mutualisé) d’environ 41%</w:t>
      </w:r>
      <w:r>
        <w:rPr>
          <w:rStyle w:val="Appelnotedebasdep"/>
        </w:rPr>
        <w:footnoteReference w:id="61"/>
      </w:r>
      <w:r>
        <w:t>.</w:t>
      </w:r>
    </w:p>
    <w:p w14:paraId="7659B14A" w14:textId="29A42DE3" w:rsidR="00530054" w:rsidRPr="00EF4167" w:rsidRDefault="006C4CB6" w:rsidP="00EF4167">
      <w:pPr>
        <w:pStyle w:val="Titre3"/>
        <w:spacing w:before="240" w:after="120"/>
      </w:pPr>
      <w:r w:rsidRPr="00EF4167">
        <w:t xml:space="preserve">Risques </w:t>
      </w:r>
      <w:r w:rsidR="00530054" w:rsidRPr="00EF4167">
        <w:t>et perte de données</w:t>
      </w:r>
    </w:p>
    <w:p w14:paraId="69F35074" w14:textId="6FB504D4" w:rsidR="00530054" w:rsidRDefault="00530054" w:rsidP="00CC00EF">
      <w:pPr>
        <w:pStyle w:val="Paragraphedeliste"/>
        <w:spacing w:after="120"/>
        <w:ind w:left="1418"/>
        <w:contextualSpacing w:val="0"/>
        <w:jc w:val="both"/>
      </w:pPr>
      <w:r w:rsidRPr="00912EE8">
        <w:t xml:space="preserve">La </w:t>
      </w:r>
      <w:r>
        <w:t>reproductibilité</w:t>
      </w:r>
      <w:r w:rsidRPr="00912EE8">
        <w:t xml:space="preserve"> des résultats scientifiques est souvent </w:t>
      </w:r>
      <w:r>
        <w:t>limitée. Plusieurs études de 2011 et 2012 dans le domaine de la médecine estiment que seulement 11-25% des études sont reproductibles, faute de données</w:t>
      </w:r>
      <w:r>
        <w:rPr>
          <w:rStyle w:val="Appelnotedebasdep"/>
        </w:rPr>
        <w:footnoteReference w:id="62"/>
      </w:r>
      <w:r w:rsidR="00976026">
        <w:t> ; en d’autres mots, à cause de la perte des données ou parce que les données ne sont pas (plus) accessibles.</w:t>
      </w:r>
    </w:p>
    <w:p w14:paraId="366253A0" w14:textId="2BFA11DF" w:rsidR="00530054" w:rsidRPr="00912EE8" w:rsidRDefault="00530054" w:rsidP="00CC00EF">
      <w:pPr>
        <w:pStyle w:val="Paragraphedeliste"/>
        <w:spacing w:after="120"/>
        <w:ind w:left="1418"/>
        <w:contextualSpacing w:val="0"/>
        <w:jc w:val="both"/>
      </w:pPr>
      <w:r>
        <w:t>Une analyse de publications en morphologie révèle une baisse progressive de la disponibilité des données</w:t>
      </w:r>
      <w:r w:rsidR="00976026">
        <w:t xml:space="preserve"> sur une période de vingt ans (1991-2011)</w:t>
      </w:r>
      <w:r>
        <w:t>. Deux ans après la publication, la plupart des données sont encore disponibles pour d’autres chercheurs. Mais 20 ans plus tard, 80% des données ont été perdues, avec une baisse moyenne de 17% par an</w:t>
      </w:r>
      <w:r>
        <w:rPr>
          <w:rStyle w:val="Appelnotedebasdep"/>
        </w:rPr>
        <w:footnoteReference w:id="63"/>
      </w:r>
      <w:r>
        <w:t>.</w:t>
      </w:r>
    </w:p>
    <w:p w14:paraId="752EE0A9" w14:textId="53105849" w:rsidR="00530054" w:rsidRDefault="00530054" w:rsidP="00CC00EF">
      <w:pPr>
        <w:pStyle w:val="Paragraphedeliste"/>
        <w:spacing w:after="120"/>
        <w:ind w:left="1418"/>
        <w:contextualSpacing w:val="0"/>
        <w:jc w:val="both"/>
      </w:pPr>
      <w:r>
        <w:t xml:space="preserve">Beaucoup de revues prestigieuses, notamment dans les sciences de la vie, demandent aux auteurs de rendre leurs données accessibles. Or, </w:t>
      </w:r>
      <w:r>
        <w:lastRenderedPageBreak/>
        <w:t xml:space="preserve">une </w:t>
      </w:r>
      <w:r w:rsidRPr="00472A09">
        <w:t xml:space="preserve">étude de 2011 </w:t>
      </w:r>
      <w:r>
        <w:t>montre qu’en réalité, les données sont accessibles pour seulement 9% des articles</w:t>
      </w:r>
      <w:r>
        <w:rPr>
          <w:rStyle w:val="Appelnotedebasdep"/>
          <w:lang w:val="de-DE"/>
        </w:rPr>
        <w:footnoteReference w:id="64"/>
      </w:r>
      <w:r w:rsidRPr="00472A09">
        <w:t>.</w:t>
      </w:r>
    </w:p>
    <w:p w14:paraId="789F806E" w14:textId="4B77ACD9" w:rsidR="00CF0A94" w:rsidRDefault="00CF0A94" w:rsidP="00CC00EF">
      <w:pPr>
        <w:pStyle w:val="Paragraphedeliste"/>
        <w:spacing w:after="120"/>
        <w:ind w:left="1418"/>
        <w:contextualSpacing w:val="0"/>
        <w:jc w:val="both"/>
      </w:pPr>
      <w:r>
        <w:t>Un projet allemand a essayé de chiffrer les coûts de la perte de données</w:t>
      </w:r>
      <w:r>
        <w:rPr>
          <w:rStyle w:val="Appelnotedebasdep"/>
        </w:rPr>
        <w:footnoteReference w:id="65"/>
      </w:r>
      <w:r>
        <w:t xml:space="preserve"> à partir des dépenses liées à la production, les dépenses liées à la récupération ou remplacement des données perdues, à la perte de valeur réelle dû au temps perdu et à la perte de valeur potentielle si les données demandées n’ont pas pu être récupérées ou substituées.</w:t>
      </w:r>
    </w:p>
    <w:p w14:paraId="3B8F593B" w14:textId="7FD656AD" w:rsidR="00F21326" w:rsidRDefault="00F21326" w:rsidP="00CC00EF">
      <w:pPr>
        <w:pStyle w:val="Paragraphedeliste"/>
        <w:spacing w:after="120"/>
        <w:ind w:left="1418"/>
        <w:contextualSpacing w:val="0"/>
        <w:jc w:val="both"/>
      </w:pPr>
      <w:r>
        <w:t xml:space="preserve">Le rapport résume le risque ainsi : </w:t>
      </w:r>
      <w:r w:rsidR="00E36431">
        <w:t>« </w:t>
      </w:r>
      <w:r w:rsidRPr="00E36431">
        <w:rPr>
          <w:i/>
        </w:rPr>
        <w:t>Si on ne s’occupe pas de l’archivage des données de recherche, on court un risque élevé de perte de données. Même si les données sont encore quelque part sur des supports de données, la recherche des données, la migration (récupération) et la reconstitution deviennent coûteuses. Quand les données sont perdues, les conséquences peuvent être beaucoup plus chères. S’il faut reproduire les données perdues, les dépenses correspondent souvent aux coûts de la recherche – sans parler du temps perdu. Si les données ne sont pas retrouvées ou reconstituées, il y a perte de valeur potentielle, et les usagers doivent supporter le coût de la démarche infructueuse</w:t>
      </w:r>
      <w:r w:rsidR="00E36431" w:rsidRPr="00E36431">
        <w:rPr>
          <w:i/>
        </w:rPr>
        <w:t>.</w:t>
      </w:r>
      <w:r>
        <w:t> » (Rathmann 2013, p.31-32, trad.).</w:t>
      </w:r>
    </w:p>
    <w:p w14:paraId="62037322" w14:textId="2C6BD2DD" w:rsidR="0028402F" w:rsidRDefault="0028402F" w:rsidP="00CC00EF">
      <w:pPr>
        <w:pStyle w:val="Paragraphedeliste"/>
        <w:spacing w:after="120"/>
        <w:ind w:left="1418"/>
        <w:contextualSpacing w:val="0"/>
        <w:jc w:val="both"/>
      </w:pPr>
      <w:r>
        <w:t>Le rapport évoque un exemple de l’information scientifique : si les données issues d’un projet de numérisation sont perdues ou de mauvaise qualité, la valeur perdue s’élève au budget du projet</w:t>
      </w:r>
      <w:r w:rsidR="00E36431">
        <w:t xml:space="preserve">, </w:t>
      </w:r>
      <w:r>
        <w:t>à condition que les items numérisés soient toujours disponibles.</w:t>
      </w:r>
    </w:p>
    <w:p w14:paraId="226DB4CC" w14:textId="481B457B" w:rsidR="00530054" w:rsidRDefault="00530054" w:rsidP="00CC00EF">
      <w:pPr>
        <w:pStyle w:val="Paragraphedeliste"/>
        <w:spacing w:after="120"/>
        <w:ind w:left="1418"/>
        <w:contextualSpacing w:val="0"/>
        <w:jc w:val="both"/>
        <w:rPr>
          <w:lang w:val="en-US"/>
        </w:rPr>
      </w:pPr>
      <w:r>
        <w:lastRenderedPageBreak/>
        <w:t>Un article sur la protection des données sensibles (à caractère personnel, patients…) fait état d’un risque élevé, dû aux erreurs logicielles (bugs) et hu</w:t>
      </w:r>
      <w:r w:rsidR="00E36431">
        <w:t>maines, vols, pertes de support. A</w:t>
      </w:r>
      <w:r>
        <w:t>insi, en peu d’années, des millions de données ont été perdues au Royaume-Uni</w:t>
      </w:r>
      <w:r>
        <w:rPr>
          <w:rStyle w:val="Appelnotedebasdep"/>
        </w:rPr>
        <w:footnoteReference w:id="66"/>
      </w:r>
      <w:r w:rsidR="00E36431">
        <w:t> :</w:t>
      </w:r>
      <w:r>
        <w:t xml:space="preserve"> </w:t>
      </w:r>
      <w:r w:rsidR="00E36431" w:rsidRPr="00E36431">
        <w:t>« </w:t>
      </w:r>
      <w:r w:rsidRPr="00E36431">
        <w:rPr>
          <w:i/>
        </w:rPr>
        <w:t>Between 24 April 2009 and 29 October 2009 alone, the loss of 878</w:t>
      </w:r>
      <w:r w:rsidR="00E36431">
        <w:rPr>
          <w:i/>
        </w:rPr>
        <w:t> </w:t>
      </w:r>
      <w:r w:rsidRPr="00E36431">
        <w:rPr>
          <w:i/>
        </w:rPr>
        <w:t xml:space="preserve">513 records by 35 organizations is listed. </w:t>
      </w:r>
      <w:r w:rsidRPr="00E36431">
        <w:rPr>
          <w:i/>
          <w:lang w:val="en-US"/>
        </w:rPr>
        <w:t>Included in the list is the University of Manchester, after a member of staff emailed an attachment to 469 students with data on 1700 people including information on student disabilities; and Imperial College when six laptops were stolen resulting the loss of medical data containing confidential information on 6000 patients.</w:t>
      </w:r>
      <w:r w:rsidR="00E36431" w:rsidRPr="00E36431">
        <w:rPr>
          <w:lang w:val="en-US"/>
        </w:rPr>
        <w:t xml:space="preserve">  »</w:t>
      </w:r>
      <w:r>
        <w:rPr>
          <w:rStyle w:val="Appelnotedebasdep"/>
          <w:lang w:val="en-US"/>
        </w:rPr>
        <w:footnoteReference w:id="67"/>
      </w:r>
    </w:p>
    <w:p w14:paraId="0EA49EA8" w14:textId="4A531A4E" w:rsidR="004119B2" w:rsidRPr="00CC0049" w:rsidRDefault="0028402F" w:rsidP="00CC00EF">
      <w:pPr>
        <w:pStyle w:val="Paragraphedeliste"/>
        <w:spacing w:after="120"/>
        <w:ind w:left="1418"/>
        <w:contextualSpacing w:val="0"/>
        <w:jc w:val="both"/>
      </w:pPr>
      <w:r>
        <w:t xml:space="preserve">Le </w:t>
      </w:r>
      <w:r w:rsidR="00530054" w:rsidRPr="005755DE">
        <w:t>Digitale Bewaring Project</w:t>
      </w:r>
      <w:r>
        <w:t xml:space="preserve"> aux Pays Bas </w:t>
      </w:r>
      <w:r w:rsidR="00530054">
        <w:t>a estimé la production d’un batch de 1 000 jeux de données (avec métadonnées et documentation) à 333 €. S’il fallait réparer ce batch dix ans plus tard, dû à des métadonnées manquantes, perdues ou incomplètes, l’action de récupération coûterait 10 000 €. En d’autres mots, produire et maintenir des métadonnées riches génère un bénéfice indirect (ou économie) de 97%</w:t>
      </w:r>
      <w:r w:rsidR="00530054">
        <w:rPr>
          <w:rStyle w:val="Appelnotedebasdep"/>
        </w:rPr>
        <w:footnoteReference w:id="68"/>
      </w:r>
      <w:r w:rsidR="00530054">
        <w:t>.</w:t>
      </w:r>
    </w:p>
    <w:p w14:paraId="0022C540" w14:textId="2C3300F5" w:rsidR="004119B2" w:rsidRPr="00EF4167" w:rsidRDefault="00E76CF4" w:rsidP="00EF4167">
      <w:pPr>
        <w:pStyle w:val="Titre3"/>
        <w:spacing w:before="240" w:after="120"/>
      </w:pPr>
      <w:r w:rsidRPr="00EF4167">
        <w:t>Retour sur investissement</w:t>
      </w:r>
    </w:p>
    <w:p w14:paraId="4F52868F" w14:textId="77777777" w:rsidR="00530054" w:rsidRPr="005A188B" w:rsidRDefault="00530054" w:rsidP="00CC00EF">
      <w:pPr>
        <w:pStyle w:val="Paragraphedeliste"/>
        <w:spacing w:after="120"/>
        <w:ind w:left="1418"/>
        <w:contextualSpacing w:val="0"/>
        <w:jc w:val="both"/>
      </w:pPr>
      <w:r>
        <w:t>Début 2017, l’</w:t>
      </w:r>
      <w:r w:rsidRPr="005A188B">
        <w:t>Australian National Data Service (ANDS)</w:t>
      </w:r>
      <w:r>
        <w:t xml:space="preserve"> a mis en ligne seize projets exemplaires pour démontrer l’impact sociétal de la publication des données de la recherche des établissements et organismes australiens</w:t>
      </w:r>
      <w:r>
        <w:rPr>
          <w:rStyle w:val="Appelnotedebasdep"/>
        </w:rPr>
        <w:footnoteReference w:id="69"/>
      </w:r>
      <w:r>
        <w:t xml:space="preserve">. Peu d’études contiennent des chiffres pour décrire les retombés </w:t>
      </w:r>
      <w:r>
        <w:lastRenderedPageBreak/>
        <w:t>(populations concernées etc.) et seulement deux évoquent des enjeux financiers, dans le domaine de l’agriculture. Pour un projet (</w:t>
      </w:r>
      <w:r w:rsidRPr="005A188B">
        <w:t>EverGraze project boosts Australian farming</w:t>
      </w:r>
      <w:r>
        <w:t xml:space="preserve">, </w:t>
      </w:r>
      <w:r w:rsidRPr="005A188B">
        <w:t>Charles Sturt University and partners)</w:t>
      </w:r>
      <w:r>
        <w:t xml:space="preserve">, le retour sur investissement de la mise à disposition des résultats est estimé à 9:1, avec un bénéfice global de $306 million. </w:t>
      </w:r>
    </w:p>
    <w:p w14:paraId="5C674083" w14:textId="1C2E8217" w:rsidR="004119B2" w:rsidRDefault="00E76CF4" w:rsidP="00CC00EF">
      <w:pPr>
        <w:pStyle w:val="Paragraphedeliste"/>
        <w:spacing w:after="120"/>
        <w:ind w:left="1418"/>
        <w:contextualSpacing w:val="0"/>
        <w:jc w:val="both"/>
      </w:pPr>
      <w:r>
        <w:t>Un rapport du CSIRO</w:t>
      </w:r>
      <w:r>
        <w:rPr>
          <w:rStyle w:val="Appelnotedebasdep"/>
        </w:rPr>
        <w:footnoteReference w:id="70"/>
      </w:r>
      <w:r>
        <w:t xml:space="preserve"> </w:t>
      </w:r>
      <w:r w:rsidR="00CA2F78">
        <w:t xml:space="preserve">essaie de calculer </w:t>
      </w:r>
      <w:r>
        <w:t xml:space="preserve">le retour sur investissement de son </w:t>
      </w:r>
      <w:r w:rsidRPr="00E76CF4">
        <w:t>Data Access Portal</w:t>
      </w:r>
      <w:r>
        <w:t xml:space="preserve"> (DAP) </w:t>
      </w:r>
      <w:r w:rsidR="00CA2F78">
        <w:t>comme rapport entre le coût de téléchargement (198 $) et la valeur d’un jeu de données pour les utilisateurs et clients (</w:t>
      </w:r>
      <w:r w:rsidR="00976026">
        <w:t xml:space="preserve">recherche, secteur public, </w:t>
      </w:r>
      <w:r w:rsidR="00CA2F78">
        <w:t>entreprises) de la plateforme (4 802 $). En d’autres termes, le rapport est établi entre les frais de fonctionnement (13,9 million $ pour six ans) et la valeur économique créée (estimée à 67 million $ par an) : « </w:t>
      </w:r>
      <w:r w:rsidR="00CA2F78" w:rsidRPr="00E36431">
        <w:rPr>
          <w:i/>
        </w:rPr>
        <w:t>While this estimate is highly uncertain, the fact that it exceeds the annual costs by nearly two orders of magnitude suggests that the DAP provides an excellent return on public investment</w:t>
      </w:r>
      <w:r w:rsidR="00E36431">
        <w:t> »</w:t>
      </w:r>
      <w:r w:rsidR="00CA2F78">
        <w:t xml:space="preserve"> (loc.cit., p.9-10).</w:t>
      </w:r>
    </w:p>
    <w:p w14:paraId="6BD5EC78" w14:textId="150157AF" w:rsidR="00976026" w:rsidRDefault="00E36431" w:rsidP="00CC00EF">
      <w:pPr>
        <w:pStyle w:val="Paragraphedeliste"/>
        <w:spacing w:after="120"/>
        <w:ind w:left="1418"/>
        <w:contextualSpacing w:val="0"/>
        <w:jc w:val="both"/>
      </w:pPr>
      <w:r>
        <w:br w:type="column"/>
      </w:r>
      <w:r w:rsidR="00976026">
        <w:lastRenderedPageBreak/>
        <w:t>Un exemple de cette étude sur la valeur créée par l’utilisation des jeux de données du portail du CSIRO (p.54) :</w:t>
      </w:r>
    </w:p>
    <w:p w14:paraId="7E7382FD" w14:textId="674875DD" w:rsidR="00976026" w:rsidRDefault="00976026" w:rsidP="00E36431">
      <w:pPr>
        <w:spacing w:after="0"/>
        <w:ind w:left="993"/>
        <w:jc w:val="both"/>
      </w:pPr>
      <w:r>
        <w:rPr>
          <w:noProof/>
          <w:lang w:eastAsia="fr-FR"/>
        </w:rPr>
        <w:drawing>
          <wp:inline distT="0" distB="0" distL="0" distR="0" wp14:anchorId="61DE9F43" wp14:editId="090C573D">
            <wp:extent cx="5006975" cy="2740863"/>
            <wp:effectExtent l="152400" t="152400" r="365125" b="36449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015801" cy="2745694"/>
                    </a:xfrm>
                    <a:prstGeom prst="rect">
                      <a:avLst/>
                    </a:prstGeom>
                    <a:ln>
                      <a:noFill/>
                    </a:ln>
                    <a:effectLst>
                      <a:outerShdw blurRad="292100" dist="139700" dir="2700000" algn="tl" rotWithShape="0">
                        <a:srgbClr val="333333">
                          <a:alpha val="65000"/>
                        </a:srgbClr>
                      </a:outerShdw>
                    </a:effectLst>
                  </pic:spPr>
                </pic:pic>
              </a:graphicData>
            </a:graphic>
          </wp:inline>
        </w:drawing>
      </w:r>
    </w:p>
    <w:p w14:paraId="76BEAEC2" w14:textId="7FD8F4BF" w:rsidR="00976026" w:rsidRPr="00E36431" w:rsidRDefault="00976026" w:rsidP="00CC00EF">
      <w:pPr>
        <w:pStyle w:val="Paragraphedeliste"/>
        <w:spacing w:after="120"/>
        <w:ind w:left="1418"/>
        <w:contextualSpacing w:val="0"/>
        <w:jc w:val="both"/>
        <w:rPr>
          <w:lang w:val="en-US"/>
        </w:rPr>
      </w:pPr>
      <w:r w:rsidRPr="00E36431">
        <w:rPr>
          <w:lang w:val="en-US"/>
        </w:rPr>
        <w:t>Les utilisateurs interrogés ont estimé cette valeur à plusieurs milliers de dollars :</w:t>
      </w:r>
      <w:r w:rsidRPr="00976026">
        <w:rPr>
          <w:lang w:val="en-US"/>
        </w:rPr>
        <w:t xml:space="preserve"> « </w:t>
      </w:r>
      <w:r w:rsidRPr="00E36431">
        <w:rPr>
          <w:i/>
          <w:lang w:val="en-US"/>
        </w:rPr>
        <w:t>Responses ranged from a low of $5,000, to $10,000, $40,000, several estimates of $100,000, through to values of millions of d</w:t>
      </w:r>
      <w:r w:rsidR="00E36431" w:rsidRPr="00E36431">
        <w:rPr>
          <w:i/>
          <w:lang w:val="en-US"/>
        </w:rPr>
        <w:t>ollars.</w:t>
      </w:r>
      <w:r w:rsidR="00E36431" w:rsidRPr="00E36431">
        <w:rPr>
          <w:lang w:val="en-US"/>
        </w:rPr>
        <w:t xml:space="preserve">  »</w:t>
      </w:r>
    </w:p>
    <w:p w14:paraId="51593070" w14:textId="2964429E" w:rsidR="00F21326" w:rsidRPr="00F21326" w:rsidRDefault="00F21326" w:rsidP="00CC00EF">
      <w:pPr>
        <w:pStyle w:val="Paragraphedeliste"/>
        <w:spacing w:after="120"/>
        <w:ind w:left="1418"/>
        <w:contextualSpacing w:val="0"/>
        <w:jc w:val="both"/>
      </w:pPr>
      <w:r>
        <w:t>L’étude allemande déjà citée a tenté de faire la synthèse de plusieurs études de retour sur investissement</w:t>
      </w:r>
      <w:r>
        <w:rPr>
          <w:rStyle w:val="Appelnotedebasdep"/>
        </w:rPr>
        <w:footnoteReference w:id="71"/>
      </w:r>
      <w:r>
        <w:t xml:space="preserve"> et arri</w:t>
      </w:r>
      <w:r w:rsidR="00E36431">
        <w:t>ve à un rapport moyen de 1:5-7. E</w:t>
      </w:r>
      <w:r>
        <w:t>n d’autres termes, pour un budget d’investissemen</w:t>
      </w:r>
      <w:r w:rsidR="00E36431">
        <w:t xml:space="preserve">t ou de fonctionnement de 100 €, </w:t>
      </w:r>
      <w:r>
        <w:t xml:space="preserve">un centre de données créé jusqu’à 5 à 7 plus de valeur, c’est-à-dire 500-700 €. Ce retour sur investissement peut être </w:t>
      </w:r>
      <w:r>
        <w:lastRenderedPageBreak/>
        <w:t>supérieur, mais aussi infé</w:t>
      </w:r>
      <w:r w:rsidR="0028402F">
        <w:t xml:space="preserve">rieur, en fonction des domaines, de la nature des données </w:t>
      </w:r>
      <w:r>
        <w:t>et de l’usage.</w:t>
      </w:r>
      <w:r w:rsidR="0028402F">
        <w:t xml:space="preserve"> </w:t>
      </w:r>
    </w:p>
    <w:sectPr w:rsidR="00F21326" w:rsidRPr="00F21326" w:rsidSect="00504F92">
      <w:headerReference w:type="even" r:id="rId75"/>
      <w:headerReference w:type="default" r:id="rId76"/>
      <w:footerReference w:type="even" r:id="rId77"/>
      <w:footerReference w:type="default" r:id="rId78"/>
      <w:headerReference w:type="first" r:id="rId79"/>
      <w:footerReference w:type="first" r:id="rId80"/>
      <w:pgSz w:w="11906" w:h="16838"/>
      <w:pgMar w:top="1134"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0D67E" w14:textId="77777777" w:rsidR="008A05D9" w:rsidRDefault="008A05D9" w:rsidP="00182BB3">
      <w:pPr>
        <w:spacing w:after="0" w:line="240" w:lineRule="auto"/>
      </w:pPr>
      <w:r>
        <w:separator/>
      </w:r>
    </w:p>
  </w:endnote>
  <w:endnote w:type="continuationSeparator" w:id="0">
    <w:p w14:paraId="3E112488" w14:textId="77777777" w:rsidR="008A05D9" w:rsidRDefault="008A05D9" w:rsidP="0018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 w:name="Open Sans">
    <w:altName w:val="Corbe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EB666" w14:textId="637AEF1A" w:rsidR="00770B74" w:rsidRPr="009C0122" w:rsidRDefault="008A05D9" w:rsidP="00996E38">
    <w:pPr>
      <w:pStyle w:val="Pieddepage"/>
      <w:pBdr>
        <w:top w:val="single" w:sz="2" w:space="1" w:color="7F7F7F" w:themeColor="text1" w:themeTint="80"/>
      </w:pBdr>
      <w:tabs>
        <w:tab w:val="clear" w:pos="4536"/>
      </w:tabs>
      <w:jc w:val="right"/>
      <w:rPr>
        <w:sz w:val="18"/>
        <w:szCs w:val="18"/>
      </w:rPr>
    </w:pPr>
    <w:sdt>
      <w:sdtPr>
        <w:rPr>
          <w:rFonts w:eastAsia="Batang"/>
          <w:color w:val="7F7F7F" w:themeColor="text1" w:themeTint="80"/>
          <w:sz w:val="18"/>
          <w:szCs w:val="18"/>
        </w:rPr>
        <w:alias w:val="Date de publication"/>
        <w:tag w:val=""/>
        <w:id w:val="-1054844590"/>
        <w:dataBinding w:prefixMappings="xmlns:ns0='http://schemas.microsoft.com/office/2006/coverPageProps' " w:xpath="/ns0:CoverPageProperties[1]/ns0:PublishDate[1]" w:storeItemID="{55AF091B-3C7A-41E3-B477-F2FDAA23CFDA}"/>
        <w:date w:fullDate="2018-02-08T00:00:00Z">
          <w:dateFormat w:val="dd/MM/yyyy"/>
          <w:lid w:val="fr-FR"/>
          <w:storeMappedDataAs w:val="dateTime"/>
          <w:calendar w:val="gregorian"/>
        </w:date>
      </w:sdtPr>
      <w:sdtEndPr/>
      <w:sdtContent>
        <w:r w:rsidR="00770B74">
          <w:rPr>
            <w:rFonts w:eastAsia="Batang"/>
            <w:color w:val="7F7F7F" w:themeColor="text1" w:themeTint="80"/>
            <w:sz w:val="18"/>
            <w:szCs w:val="18"/>
          </w:rPr>
          <w:t>08/02/2018</w:t>
        </w:r>
      </w:sdtContent>
    </w:sdt>
    <w:r w:rsidR="00770B74" w:rsidRPr="00E802BA">
      <w:rPr>
        <w:rFonts w:eastAsia="Batang"/>
        <w:color w:val="7F7F7F" w:themeColor="text1" w:themeTint="80"/>
        <w:sz w:val="18"/>
        <w:szCs w:val="18"/>
      </w:rPr>
      <w:t xml:space="preserve"> - </w:t>
    </w:r>
    <w:sdt>
      <w:sdtPr>
        <w:rPr>
          <w:rFonts w:eastAsia="Batang"/>
          <w:color w:val="7F7F7F" w:themeColor="text1" w:themeTint="80"/>
          <w:sz w:val="18"/>
          <w:szCs w:val="18"/>
        </w:rPr>
        <w:alias w:val="Objet "/>
        <w:tag w:val=""/>
        <w:id w:val="-444467364"/>
        <w:dataBinding w:prefixMappings="xmlns:ns0='http://purl.org/dc/elements/1.1/' xmlns:ns1='http://schemas.openxmlformats.org/package/2006/metadata/core-properties' " w:xpath="/ns1:coreProperties[1]/ns0:subject[1]" w:storeItemID="{6C3C8BC8-F283-45AE-878A-BAB7291924A1}"/>
        <w:text/>
      </w:sdtPr>
      <w:sdtEndPr/>
      <w:sdtContent>
        <w:r w:rsidR="00770B74">
          <w:rPr>
            <w:rFonts w:eastAsia="Batang"/>
            <w:color w:val="7F7F7F" w:themeColor="text1" w:themeTint="80"/>
            <w:sz w:val="18"/>
            <w:szCs w:val="18"/>
          </w:rPr>
          <w:t>CNRS_COPIST_ETUDE 2_</w:t>
        </w:r>
      </w:sdtContent>
    </w:sdt>
    <w:r w:rsidR="00770B74">
      <w:rPr>
        <w:rFonts w:eastAsia="Batang"/>
        <w:color w:val="7F7F7F" w:themeColor="text1" w:themeTint="80"/>
        <w:sz w:val="18"/>
        <w:szCs w:val="18"/>
      </w:rPr>
      <w:t xml:space="preserve"> - </w:t>
    </w:r>
    <w:r w:rsidR="00770B74" w:rsidRPr="001A73BC">
      <w:rPr>
        <w:rFonts w:eastAsia="Batang"/>
        <w:color w:val="002060"/>
        <w:sz w:val="18"/>
        <w:szCs w:val="18"/>
      </w:rPr>
      <w:t>OUROUK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BB2D4" w14:textId="77777777" w:rsidR="00770B74" w:rsidRPr="00C53821" w:rsidRDefault="00770B74" w:rsidP="00996E38">
    <w:pPr>
      <w:pStyle w:val="Pieddepage"/>
      <w:tabs>
        <w:tab w:val="clear" w:pos="4536"/>
      </w:tabs>
    </w:pPr>
    <w:r w:rsidRPr="00C53821">
      <w:rPr>
        <w:noProof/>
        <w:lang w:eastAsia="fr-FR"/>
      </w:rPr>
      <mc:AlternateContent>
        <mc:Choice Requires="wpg">
          <w:drawing>
            <wp:anchor distT="0" distB="0" distL="114300" distR="114300" simplePos="0" relativeHeight="251663360" behindDoc="0" locked="0" layoutInCell="1" allowOverlap="1" wp14:anchorId="22184593" wp14:editId="1831EAFA">
              <wp:simplePos x="0" y="0"/>
              <wp:positionH relativeFrom="column">
                <wp:posOffset>0</wp:posOffset>
              </wp:positionH>
              <wp:positionV relativeFrom="paragraph">
                <wp:posOffset>935355</wp:posOffset>
              </wp:positionV>
              <wp:extent cx="2038350" cy="581025"/>
              <wp:effectExtent l="0" t="0" r="0" b="0"/>
              <wp:wrapNone/>
              <wp:docPr id="18" name="Groupe 19"/>
              <wp:cNvGraphicFramePr/>
              <a:graphic xmlns:a="http://schemas.openxmlformats.org/drawingml/2006/main">
                <a:graphicData uri="http://schemas.microsoft.com/office/word/2010/wordprocessingGroup">
                  <wpg:wgp>
                    <wpg:cNvGrpSpPr/>
                    <wpg:grpSpPr>
                      <a:xfrm>
                        <a:off x="0" y="0"/>
                        <a:ext cx="2038350" cy="581025"/>
                        <a:chOff x="0" y="937260"/>
                        <a:chExt cx="1786255" cy="367771"/>
                      </a:xfrm>
                    </wpg:grpSpPr>
                    <wps:wsp>
                      <wps:cNvPr id="19" name="ZoneTexte 10"/>
                      <wps:cNvSpPr txBox="1"/>
                      <wps:spPr>
                        <a:xfrm>
                          <a:off x="0" y="998326"/>
                          <a:ext cx="1786255" cy="306705"/>
                        </a:xfrm>
                        <a:prstGeom prst="rect">
                          <a:avLst/>
                        </a:prstGeom>
                      </wps:spPr>
                      <wps:txbx>
                        <w:txbxContent>
                          <w:p w14:paraId="1902D6A3" w14:textId="77777777" w:rsidR="00770B74" w:rsidRPr="00C53821" w:rsidRDefault="00770B74" w:rsidP="00996E38">
                            <w:pPr>
                              <w:pStyle w:val="NormalWeb"/>
                              <w:spacing w:before="0" w:beforeAutospacing="0" w:after="0" w:afterAutospacing="0"/>
                              <w:textAlignment w:val="baseline"/>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SARL AU CAPITAL DE 1 000 000 €</w:t>
                            </w:r>
                          </w:p>
                          <w:p w14:paraId="1CF0FAA4" w14:textId="77777777" w:rsidR="00770B74" w:rsidRPr="00C53821" w:rsidRDefault="00770B74" w:rsidP="00996E38">
                            <w:pPr>
                              <w:pStyle w:val="NormalWeb"/>
                              <w:spacing w:before="0" w:beforeAutospacing="0" w:after="0" w:afterAutospacing="0"/>
                              <w:textAlignment w:val="baseline"/>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RCS B 387472160 - APE  7022Z</w:t>
                            </w:r>
                          </w:p>
                          <w:p w14:paraId="63CC2DBB" w14:textId="77777777" w:rsidR="00770B74" w:rsidRPr="00C53821" w:rsidRDefault="00770B74" w:rsidP="00996E38">
                            <w:pPr>
                              <w:pStyle w:val="NormalWeb"/>
                              <w:spacing w:before="0" w:beforeAutospacing="0" w:after="0" w:afterAutospacing="0"/>
                              <w:textAlignment w:val="baseline"/>
                              <w:rPr>
                                <w:color w:val="595959" w:themeColor="text1" w:themeTint="A6"/>
                                <w:sz w:val="14"/>
                                <w:szCs w:val="14"/>
                              </w:rPr>
                            </w:pPr>
                            <w:r w:rsidRPr="00C53821">
                              <w:rPr>
                                <w:rFonts w:ascii="Arial" w:eastAsia="MS PGothic" w:hAnsi="Arial" w:cstheme="minorBidi"/>
                                <w:color w:val="595959" w:themeColor="text1" w:themeTint="A6"/>
                                <w:kern w:val="24"/>
                                <w:sz w:val="14"/>
                                <w:szCs w:val="14"/>
                              </w:rPr>
                              <w:t>AGRÉMENT FORMATION : 11753245175</w:t>
                            </w:r>
                          </w:p>
                        </w:txbxContent>
                      </wps:txbx>
                      <wps:bodyPr wrap="square" lIns="0" tIns="0" rIns="0" bIns="0">
                        <a:noAutofit/>
                      </wps:bodyPr>
                    </wps:wsp>
                    <wps:wsp>
                      <wps:cNvPr id="20" name="Rectangle 20"/>
                      <wps:cNvSpPr/>
                      <wps:spPr>
                        <a:xfrm>
                          <a:off x="0" y="937260"/>
                          <a:ext cx="1171308" cy="27344"/>
                        </a:xfrm>
                        <a:prstGeom prst="rect">
                          <a:avLst/>
                        </a:prstGeom>
                        <a:solidFill>
                          <a:srgbClr val="092368"/>
                        </a:solidFill>
                        <a:ln>
                          <a:noFill/>
                        </a:ln>
                      </wps:spPr>
                      <wps:style>
                        <a:lnRef idx="2">
                          <a:schemeClr val="dk1"/>
                        </a:lnRef>
                        <a:fillRef idx="1">
                          <a:schemeClr val="lt1"/>
                        </a:fillRef>
                        <a:effectRef idx="0">
                          <a:schemeClr val="dk1"/>
                        </a:effectRef>
                        <a:fontRef idx="minor">
                          <a:schemeClr val="dk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2184593" id="Groupe 19" o:spid="_x0000_s1026" style="position:absolute;margin-left:0;margin-top:73.65pt;width:160.5pt;height:45.75pt;z-index:251663360;mso-width-relative:margin;mso-height-relative:margin" coordorigin=",9372" coordsize="17862,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">
              <v:shapetype id="_x0000_t202" coordsize="21600,21600" o:spt="202" path="m,l,21600r21600,l21600,xe">
                <v:stroke joinstyle="miter"/>
                <v:path gradientshapeok="t" o:connecttype="rect"/>
              </v:shapetype>
              <v:shape id="ZoneTexte 10" o:spid="_x0000_s1027" type="#_x0000_t202" style="position:absolute;top:9983;width:17862;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1902D6A3" w14:textId="77777777" w:rsidR="00770B74" w:rsidRPr="00C53821" w:rsidRDefault="00770B74" w:rsidP="00996E38">
                      <w:pPr>
                        <w:pStyle w:val="NormalWeb"/>
                        <w:spacing w:before="0" w:beforeAutospacing="0" w:after="0" w:afterAutospacing="0"/>
                        <w:textAlignment w:val="baseline"/>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SARL AU CAPITAL DE 1 000 000 €</w:t>
                      </w:r>
                    </w:p>
                    <w:p w14:paraId="1CF0FAA4" w14:textId="77777777" w:rsidR="00770B74" w:rsidRPr="00C53821" w:rsidRDefault="00770B74" w:rsidP="00996E38">
                      <w:pPr>
                        <w:pStyle w:val="NormalWeb"/>
                        <w:spacing w:before="0" w:beforeAutospacing="0" w:after="0" w:afterAutospacing="0"/>
                        <w:textAlignment w:val="baseline"/>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RCS B 387472160 - APE  7022Z</w:t>
                      </w:r>
                    </w:p>
                    <w:p w14:paraId="63CC2DBB" w14:textId="77777777" w:rsidR="00770B74" w:rsidRPr="00C53821" w:rsidRDefault="00770B74" w:rsidP="00996E38">
                      <w:pPr>
                        <w:pStyle w:val="NormalWeb"/>
                        <w:spacing w:before="0" w:beforeAutospacing="0" w:after="0" w:afterAutospacing="0"/>
                        <w:textAlignment w:val="baseline"/>
                        <w:rPr>
                          <w:color w:val="595959" w:themeColor="text1" w:themeTint="A6"/>
                          <w:sz w:val="14"/>
                          <w:szCs w:val="14"/>
                        </w:rPr>
                      </w:pPr>
                      <w:r w:rsidRPr="00C53821">
                        <w:rPr>
                          <w:rFonts w:ascii="Arial" w:eastAsia="MS PGothic" w:hAnsi="Arial" w:cstheme="minorBidi"/>
                          <w:color w:val="595959" w:themeColor="text1" w:themeTint="A6"/>
                          <w:kern w:val="24"/>
                          <w:sz w:val="14"/>
                          <w:szCs w:val="14"/>
                        </w:rPr>
                        <w:t>AGRÉMENT FORMATION : 11753245175</w:t>
                      </w:r>
                    </w:p>
                  </w:txbxContent>
                </v:textbox>
              </v:shape>
              <v:rect id="Rectangle 20" o:spid="_x0000_s1028" style="position:absolute;top:9372;width:11713;height: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hR4sIA&#10;AADbAAAADwAAAGRycy9kb3ducmV2LnhtbERPz2vCMBS+C/4P4Qlexkx1c4zOKCpsKOLBKp4fzbMt&#10;Ni8libbzr18OA48f3+/ZojO1uJPzlWUF41ECgji3uuJCwen4/foJwgdkjbVlUvBLHhbzfm+GqbYt&#10;H+iehULEEPYpKihDaFIpfV6SQT+yDXHkLtYZDBG6QmqHbQw3tZwkyYc0WHFsKLGhdUn5NbsZBSvS&#10;00e+35532fLd4bY9395efpQaDrrlF4hAXXiK/90brWAS18cv8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FHiwgAAANsAAAAPAAAAAAAAAAAAAAAAAJgCAABkcnMvZG93&#10;bnJldi54bWxQSwUGAAAAAAQABAD1AAAAhwMAAAAA&#10;" fillcolor="#092368" stroked="f" strokeweight="1pt"/>
            </v:group>
          </w:pict>
        </mc:Fallback>
      </mc:AlternateContent>
    </w:r>
    <w:r w:rsidRPr="00C53821">
      <w:rPr>
        <w:noProof/>
        <w:lang w:eastAsia="fr-FR"/>
      </w:rPr>
      <mc:AlternateContent>
        <mc:Choice Requires="wps">
          <w:drawing>
            <wp:anchor distT="0" distB="0" distL="114300" distR="114300" simplePos="0" relativeHeight="251659264" behindDoc="0" locked="0" layoutInCell="1" allowOverlap="1" wp14:anchorId="4E1032BD" wp14:editId="5E776628">
              <wp:simplePos x="0" y="0"/>
              <wp:positionH relativeFrom="column">
                <wp:posOffset>0</wp:posOffset>
              </wp:positionH>
              <wp:positionV relativeFrom="paragraph">
                <wp:posOffset>0</wp:posOffset>
              </wp:positionV>
              <wp:extent cx="1171308" cy="43200"/>
              <wp:effectExtent l="0" t="0" r="0" b="0"/>
              <wp:wrapNone/>
              <wp:docPr id="6" name="Rectangle 5"/>
              <wp:cNvGraphicFramePr/>
              <a:graphic xmlns:a="http://schemas.openxmlformats.org/drawingml/2006/main">
                <a:graphicData uri="http://schemas.microsoft.com/office/word/2010/wordprocessingShape">
                  <wps:wsp>
                    <wps:cNvSpPr/>
                    <wps:spPr>
                      <a:xfrm>
                        <a:off x="0" y="0"/>
                        <a:ext cx="1171308" cy="43200"/>
                      </a:xfrm>
                      <a:prstGeom prst="rect">
                        <a:avLst/>
                      </a:prstGeom>
                      <a:solidFill>
                        <a:srgbClr val="092368"/>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070B17DC" id="Rectangle 5" o:spid="_x0000_s1026" style="position:absolute;margin-left:0;margin-top:0;width:92.25pt;height:3.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" fillcolor="#092368" stroked="f" strokeweight="1pt"/>
          </w:pict>
        </mc:Fallback>
      </mc:AlternateContent>
    </w:r>
    <w:r w:rsidRPr="00C53821">
      <w:rPr>
        <w:noProof/>
        <w:lang w:eastAsia="fr-FR"/>
      </w:rPr>
      <mc:AlternateContent>
        <mc:Choice Requires="wps">
          <w:drawing>
            <wp:anchor distT="0" distB="0" distL="114300" distR="114300" simplePos="0" relativeHeight="251660288" behindDoc="0" locked="0" layoutInCell="1" allowOverlap="1" wp14:anchorId="25970325" wp14:editId="2D606A86">
              <wp:simplePos x="0" y="0"/>
              <wp:positionH relativeFrom="column">
                <wp:posOffset>0</wp:posOffset>
              </wp:positionH>
              <wp:positionV relativeFrom="paragraph">
                <wp:posOffset>60960</wp:posOffset>
              </wp:positionV>
              <wp:extent cx="1356360" cy="306705"/>
              <wp:effectExtent l="0" t="0" r="0" b="0"/>
              <wp:wrapNone/>
              <wp:docPr id="21" name="Rectangle 13"/>
              <wp:cNvGraphicFramePr/>
              <a:graphic xmlns:a="http://schemas.openxmlformats.org/drawingml/2006/main">
                <a:graphicData uri="http://schemas.microsoft.com/office/word/2010/wordprocessingShape">
                  <wps:wsp>
                    <wps:cNvSpPr/>
                    <wps:spPr>
                      <a:xfrm>
                        <a:off x="0" y="0"/>
                        <a:ext cx="1356360" cy="306705"/>
                      </a:xfrm>
                      <a:prstGeom prst="rect">
                        <a:avLst/>
                      </a:prstGeom>
                    </wps:spPr>
                    <wps:txbx>
                      <w:txbxContent>
                        <w:p w14:paraId="3AEFB8B1" w14:textId="77777777" w:rsidR="00770B74" w:rsidRDefault="00770B74" w:rsidP="00996E38">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5 RUE</w:t>
                          </w:r>
                          <w:r w:rsidRPr="00C53821">
                            <w:rPr>
                              <w:rFonts w:ascii="Arial" w:hAnsi="Arial" w:cs="Arial"/>
                              <w:color w:val="595959" w:themeColor="text1" w:themeTint="A6"/>
                              <w:sz w:val="14"/>
                              <w:szCs w:val="14"/>
                            </w:rPr>
                            <w:t xml:space="preserve"> </w:t>
                          </w:r>
                          <w:r>
                            <w:rPr>
                              <w:rFonts w:ascii="Arial" w:hAnsi="Arial" w:cs="Arial"/>
                              <w:color w:val="595959" w:themeColor="text1" w:themeTint="A6"/>
                              <w:sz w:val="14"/>
                              <w:szCs w:val="14"/>
                            </w:rPr>
                            <w:t>AMBROISE THOMAS</w:t>
                          </w:r>
                        </w:p>
                        <w:p w14:paraId="198D20D7" w14:textId="77777777" w:rsidR="00770B74" w:rsidRDefault="00770B74" w:rsidP="00996E38">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75009 PARIS</w:t>
                          </w:r>
                        </w:p>
                        <w:p w14:paraId="563196F8" w14:textId="77777777" w:rsidR="00770B74" w:rsidRPr="00C53821" w:rsidRDefault="00770B74" w:rsidP="00996E38">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www.ourouk.fr</w:t>
                          </w:r>
                        </w:p>
                      </w:txbxContent>
                    </wps:txbx>
                    <wps:bodyPr wrap="square" lIns="0" tIns="0" rIns="0" bIns="0">
                      <a:spAutoFit/>
                    </wps:bodyPr>
                  </wps:wsp>
                </a:graphicData>
              </a:graphic>
              <wp14:sizeRelH relativeFrom="margin">
                <wp14:pctWidth>0</wp14:pctWidth>
              </wp14:sizeRelH>
              <wp14:sizeRelV relativeFrom="margin">
                <wp14:pctHeight>0</wp14:pctHeight>
              </wp14:sizeRelV>
            </wp:anchor>
          </w:drawing>
        </mc:Choice>
        <mc:Fallback>
          <w:pict>
            <v:rect w14:anchorId="25970325" id="Rectangle 13" o:spid="_x0000_s1029" style="position:absolute;margin-left:0;margin-top:4.8pt;width:106.8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" filled="f" stroked="f">
              <v:textbox style="mso-fit-shape-to-text:t" inset="0,0,0,0">
                <w:txbxContent>
                  <w:p w14:paraId="3AEFB8B1" w14:textId="77777777" w:rsidR="00770B74" w:rsidRDefault="00770B74" w:rsidP="00996E38">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5 RUE</w:t>
                    </w:r>
                    <w:r w:rsidRPr="00C53821">
                      <w:rPr>
                        <w:rFonts w:ascii="Arial" w:hAnsi="Arial" w:cs="Arial"/>
                        <w:color w:val="595959" w:themeColor="text1" w:themeTint="A6"/>
                        <w:sz w:val="14"/>
                        <w:szCs w:val="14"/>
                      </w:rPr>
                      <w:t xml:space="preserve"> </w:t>
                    </w:r>
                    <w:r>
                      <w:rPr>
                        <w:rFonts w:ascii="Arial" w:hAnsi="Arial" w:cs="Arial"/>
                        <w:color w:val="595959" w:themeColor="text1" w:themeTint="A6"/>
                        <w:sz w:val="14"/>
                        <w:szCs w:val="14"/>
                      </w:rPr>
                      <w:t>AMBROISE THOMAS</w:t>
                    </w:r>
                  </w:p>
                  <w:p w14:paraId="198D20D7" w14:textId="77777777" w:rsidR="00770B74" w:rsidRDefault="00770B74" w:rsidP="00996E38">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75009 PARIS</w:t>
                    </w:r>
                  </w:p>
                  <w:p w14:paraId="563196F8" w14:textId="77777777" w:rsidR="00770B74" w:rsidRPr="00C53821" w:rsidRDefault="00770B74" w:rsidP="00996E38">
                    <w:pPr>
                      <w:pStyle w:val="NormalWeb"/>
                      <w:spacing w:before="0" w:beforeAutospacing="0" w:after="0" w:afterAutospacing="0"/>
                      <w:textAlignment w:val="top"/>
                      <w:rPr>
                        <w:rFonts w:ascii="Arial" w:hAnsi="Arial" w:cs="Arial"/>
                        <w:color w:val="595959" w:themeColor="text1" w:themeTint="A6"/>
                        <w:sz w:val="14"/>
                        <w:szCs w:val="14"/>
                      </w:rPr>
                    </w:pPr>
                    <w:r>
                      <w:rPr>
                        <w:rFonts w:ascii="Arial" w:hAnsi="Arial" w:cs="Arial"/>
                        <w:color w:val="595959" w:themeColor="text1" w:themeTint="A6"/>
                        <w:sz w:val="14"/>
                        <w:szCs w:val="14"/>
                      </w:rPr>
                      <w:t>www.ourouk.fr</w:t>
                    </w:r>
                  </w:p>
                </w:txbxContent>
              </v:textbox>
            </v:rect>
          </w:pict>
        </mc:Fallback>
      </mc:AlternateContent>
    </w:r>
    <w:r w:rsidRPr="00C53821">
      <w:rPr>
        <w:noProof/>
        <w:lang w:eastAsia="fr-FR"/>
      </w:rPr>
      <mc:AlternateContent>
        <mc:Choice Requires="wps">
          <w:drawing>
            <wp:anchor distT="0" distB="0" distL="114300" distR="114300" simplePos="0" relativeHeight="251661312" behindDoc="0" locked="0" layoutInCell="1" allowOverlap="1" wp14:anchorId="66E3667A" wp14:editId="3CDF4152">
              <wp:simplePos x="0" y="0"/>
              <wp:positionH relativeFrom="column">
                <wp:posOffset>0</wp:posOffset>
              </wp:positionH>
              <wp:positionV relativeFrom="paragraph">
                <wp:posOffset>468630</wp:posOffset>
              </wp:positionV>
              <wp:extent cx="1171308" cy="43200"/>
              <wp:effectExtent l="0" t="0" r="0" b="0"/>
              <wp:wrapNone/>
              <wp:docPr id="22" name="Rectangle 15"/>
              <wp:cNvGraphicFramePr/>
              <a:graphic xmlns:a="http://schemas.openxmlformats.org/drawingml/2006/main">
                <a:graphicData uri="http://schemas.microsoft.com/office/word/2010/wordprocessingShape">
                  <wps:wsp>
                    <wps:cNvSpPr/>
                    <wps:spPr>
                      <a:xfrm>
                        <a:off x="0" y="0"/>
                        <a:ext cx="1171308" cy="43200"/>
                      </a:xfrm>
                      <a:prstGeom prst="rect">
                        <a:avLst/>
                      </a:prstGeom>
                      <a:solidFill>
                        <a:srgbClr val="092368"/>
                      </a:solidFill>
                      <a:ln>
                        <a:noFill/>
                      </a:ln>
                    </wps:spPr>
                    <wps:style>
                      <a:lnRef idx="2">
                        <a:schemeClr val="dk1"/>
                      </a:lnRef>
                      <a:fillRef idx="1">
                        <a:schemeClr val="lt1"/>
                      </a:fillRef>
                      <a:effectRef idx="0">
                        <a:schemeClr val="dk1"/>
                      </a:effectRef>
                      <a:fontRef idx="minor">
                        <a:schemeClr val="dk1"/>
                      </a:fontRef>
                    </wps:style>
                    <wps:bodyPr rtlCol="0" anchor="ctr"/>
                  </wps:wsp>
                </a:graphicData>
              </a:graphic>
            </wp:anchor>
          </w:drawing>
        </mc:Choice>
        <mc:Fallback>
          <w:pict>
            <v:rect w14:anchorId="26A5B751" id="Rectangle 15" o:spid="_x0000_s1026" style="position:absolute;margin-left:0;margin-top:36.9pt;width:92.25pt;height:3.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" fillcolor="#092368" stroked="f" strokeweight="1pt"/>
          </w:pict>
        </mc:Fallback>
      </mc:AlternateContent>
    </w:r>
    <w:r w:rsidRPr="00C53821">
      <w:rPr>
        <w:noProof/>
        <w:lang w:eastAsia="fr-FR"/>
      </w:rPr>
      <mc:AlternateContent>
        <mc:Choice Requires="wps">
          <w:drawing>
            <wp:anchor distT="0" distB="0" distL="114300" distR="114300" simplePos="0" relativeHeight="251662336" behindDoc="0" locked="0" layoutInCell="1" allowOverlap="1" wp14:anchorId="5BD9A8F3" wp14:editId="48335B07">
              <wp:simplePos x="0" y="0"/>
              <wp:positionH relativeFrom="column">
                <wp:posOffset>0</wp:posOffset>
              </wp:positionH>
              <wp:positionV relativeFrom="paragraph">
                <wp:posOffset>529590</wp:posOffset>
              </wp:positionV>
              <wp:extent cx="1356360" cy="306705"/>
              <wp:effectExtent l="0" t="0" r="0" b="0"/>
              <wp:wrapNone/>
              <wp:docPr id="23" name="Rectangle 16"/>
              <wp:cNvGraphicFramePr/>
              <a:graphic xmlns:a="http://schemas.openxmlformats.org/drawingml/2006/main">
                <a:graphicData uri="http://schemas.microsoft.com/office/word/2010/wordprocessingShape">
                  <wps:wsp>
                    <wps:cNvSpPr/>
                    <wps:spPr>
                      <a:xfrm>
                        <a:off x="0" y="0"/>
                        <a:ext cx="1356360" cy="306705"/>
                      </a:xfrm>
                      <a:prstGeom prst="rect">
                        <a:avLst/>
                      </a:prstGeom>
                    </wps:spPr>
                    <wps:txbx>
                      <w:txbxContent>
                        <w:p w14:paraId="1DC2053F" w14:textId="77777777" w:rsidR="00770B74" w:rsidRDefault="00770B74" w:rsidP="00996E38">
                          <w:pPr>
                            <w:pStyle w:val="NormalWeb"/>
                            <w:spacing w:before="0" w:beforeAutospacing="0" w:after="0" w:afterAutospacing="0"/>
                            <w:textAlignment w:val="top"/>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 xml:space="preserve">TÉL : 01 44 82 09 99 </w:t>
                          </w:r>
                        </w:p>
                        <w:p w14:paraId="374FFC55" w14:textId="77777777" w:rsidR="00770B74" w:rsidRDefault="00770B74" w:rsidP="00996E38">
                          <w:pPr>
                            <w:pStyle w:val="NormalWeb"/>
                            <w:spacing w:before="0" w:beforeAutospacing="0" w:after="0" w:afterAutospacing="0"/>
                            <w:textAlignment w:val="top"/>
                            <w:rPr>
                              <w:rFonts w:ascii="Arial" w:eastAsia="MS PGothic" w:hAnsi="Arial" w:cstheme="minorBidi"/>
                              <w:color w:val="595959" w:themeColor="text1" w:themeTint="A6"/>
                              <w:kern w:val="24"/>
                              <w:sz w:val="14"/>
                              <w:szCs w:val="14"/>
                            </w:rPr>
                          </w:pPr>
                          <w:r>
                            <w:rPr>
                              <w:rFonts w:ascii="Arial" w:eastAsia="MS PGothic" w:hAnsi="Arial" w:cstheme="minorBidi"/>
                              <w:color w:val="595959" w:themeColor="text1" w:themeTint="A6"/>
                              <w:kern w:val="24"/>
                              <w:sz w:val="14"/>
                              <w:szCs w:val="14"/>
                            </w:rPr>
                            <w:t>FAX : 01 44 82 72 70</w:t>
                          </w:r>
                        </w:p>
                        <w:p w14:paraId="1290166F" w14:textId="77777777" w:rsidR="00770B74" w:rsidRPr="00C53821" w:rsidRDefault="00770B74" w:rsidP="00996E38">
                          <w:pPr>
                            <w:pStyle w:val="NormalWeb"/>
                            <w:spacing w:before="0" w:beforeAutospacing="0" w:after="0" w:afterAutospacing="0"/>
                            <w:textAlignment w:val="top"/>
                            <w:rPr>
                              <w:color w:val="595959" w:themeColor="text1" w:themeTint="A6"/>
                            </w:rPr>
                          </w:pPr>
                          <w:r>
                            <w:rPr>
                              <w:rFonts w:ascii="Arial" w:eastAsia="MS PGothic" w:hAnsi="Arial" w:cstheme="minorBidi"/>
                              <w:color w:val="595959" w:themeColor="text1" w:themeTint="A6"/>
                              <w:kern w:val="24"/>
                              <w:sz w:val="14"/>
                              <w:szCs w:val="14"/>
                            </w:rPr>
                            <w:t>M</w:t>
                          </w:r>
                          <w:r w:rsidRPr="00C53821">
                            <w:rPr>
                              <w:rFonts w:ascii="Arial" w:eastAsia="MS PGothic" w:hAnsi="Arial" w:cstheme="minorBidi"/>
                              <w:color w:val="595959" w:themeColor="text1" w:themeTint="A6"/>
                              <w:kern w:val="24"/>
                              <w:sz w:val="14"/>
                              <w:szCs w:val="14"/>
                            </w:rPr>
                            <w:t>ÉL</w:t>
                          </w:r>
                          <w:r>
                            <w:rPr>
                              <w:rFonts w:ascii="Arial" w:eastAsia="MS PGothic" w:hAnsi="Arial" w:cstheme="minorBidi"/>
                              <w:color w:val="595959" w:themeColor="text1" w:themeTint="A6"/>
                              <w:kern w:val="24"/>
                              <w:sz w:val="14"/>
                              <w:szCs w:val="14"/>
                            </w:rPr>
                            <w:t xml:space="preserve"> : </w:t>
                          </w:r>
                          <w:r w:rsidRPr="00C53821">
                            <w:rPr>
                              <w:rFonts w:ascii="Arial" w:eastAsia="MS PGothic" w:hAnsi="Arial" w:cstheme="minorBidi"/>
                              <w:color w:val="595959" w:themeColor="text1" w:themeTint="A6"/>
                              <w:kern w:val="24"/>
                              <w:sz w:val="14"/>
                              <w:szCs w:val="14"/>
                            </w:rPr>
                            <w:t>ourouk@ourouk.fr</w:t>
                          </w:r>
                        </w:p>
                      </w:txbxContent>
                    </wps:txbx>
                    <wps:bodyPr wrap="square" lIns="0" tIns="0" rIns="0" bIns="0">
                      <a:spAutoFit/>
                    </wps:bodyPr>
                  </wps:wsp>
                </a:graphicData>
              </a:graphic>
            </wp:anchor>
          </w:drawing>
        </mc:Choice>
        <mc:Fallback>
          <w:pict>
            <v:rect w14:anchorId="5BD9A8F3" id="Rectangle 16" o:spid="_x0000_s1030" style="position:absolute;margin-left:0;margin-top:41.7pt;width:106.8pt;height:2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" filled="f" stroked="f">
              <v:textbox style="mso-fit-shape-to-text:t" inset="0,0,0,0">
                <w:txbxContent>
                  <w:p w14:paraId="1DC2053F" w14:textId="77777777" w:rsidR="00770B74" w:rsidRDefault="00770B74" w:rsidP="00996E38">
                    <w:pPr>
                      <w:pStyle w:val="NormalWeb"/>
                      <w:spacing w:before="0" w:beforeAutospacing="0" w:after="0" w:afterAutospacing="0"/>
                      <w:textAlignment w:val="top"/>
                      <w:rPr>
                        <w:rFonts w:ascii="Arial" w:eastAsia="MS PGothic" w:hAnsi="Arial" w:cstheme="minorBidi"/>
                        <w:color w:val="595959" w:themeColor="text1" w:themeTint="A6"/>
                        <w:kern w:val="24"/>
                        <w:sz w:val="14"/>
                        <w:szCs w:val="14"/>
                      </w:rPr>
                    </w:pPr>
                    <w:r w:rsidRPr="00C53821">
                      <w:rPr>
                        <w:rFonts w:ascii="Arial" w:eastAsia="MS PGothic" w:hAnsi="Arial" w:cstheme="minorBidi"/>
                        <w:color w:val="595959" w:themeColor="text1" w:themeTint="A6"/>
                        <w:kern w:val="24"/>
                        <w:sz w:val="14"/>
                        <w:szCs w:val="14"/>
                      </w:rPr>
                      <w:t xml:space="preserve">TÉL : 01 44 82 09 99 </w:t>
                    </w:r>
                  </w:p>
                  <w:p w14:paraId="374FFC55" w14:textId="77777777" w:rsidR="00770B74" w:rsidRDefault="00770B74" w:rsidP="00996E38">
                    <w:pPr>
                      <w:pStyle w:val="NormalWeb"/>
                      <w:spacing w:before="0" w:beforeAutospacing="0" w:after="0" w:afterAutospacing="0"/>
                      <w:textAlignment w:val="top"/>
                      <w:rPr>
                        <w:rFonts w:ascii="Arial" w:eastAsia="MS PGothic" w:hAnsi="Arial" w:cstheme="minorBidi"/>
                        <w:color w:val="595959" w:themeColor="text1" w:themeTint="A6"/>
                        <w:kern w:val="24"/>
                        <w:sz w:val="14"/>
                        <w:szCs w:val="14"/>
                      </w:rPr>
                    </w:pPr>
                    <w:r>
                      <w:rPr>
                        <w:rFonts w:ascii="Arial" w:eastAsia="MS PGothic" w:hAnsi="Arial" w:cstheme="minorBidi"/>
                        <w:color w:val="595959" w:themeColor="text1" w:themeTint="A6"/>
                        <w:kern w:val="24"/>
                        <w:sz w:val="14"/>
                        <w:szCs w:val="14"/>
                      </w:rPr>
                      <w:t>FAX : 01 44 82 72 70</w:t>
                    </w:r>
                  </w:p>
                  <w:p w14:paraId="1290166F" w14:textId="77777777" w:rsidR="00770B74" w:rsidRPr="00C53821" w:rsidRDefault="00770B74" w:rsidP="00996E38">
                    <w:pPr>
                      <w:pStyle w:val="NormalWeb"/>
                      <w:spacing w:before="0" w:beforeAutospacing="0" w:after="0" w:afterAutospacing="0"/>
                      <w:textAlignment w:val="top"/>
                      <w:rPr>
                        <w:color w:val="595959" w:themeColor="text1" w:themeTint="A6"/>
                      </w:rPr>
                    </w:pPr>
                    <w:r>
                      <w:rPr>
                        <w:rFonts w:ascii="Arial" w:eastAsia="MS PGothic" w:hAnsi="Arial" w:cstheme="minorBidi"/>
                        <w:color w:val="595959" w:themeColor="text1" w:themeTint="A6"/>
                        <w:kern w:val="24"/>
                        <w:sz w:val="14"/>
                        <w:szCs w:val="14"/>
                      </w:rPr>
                      <w:t>M</w:t>
                    </w:r>
                    <w:r w:rsidRPr="00C53821">
                      <w:rPr>
                        <w:rFonts w:ascii="Arial" w:eastAsia="MS PGothic" w:hAnsi="Arial" w:cstheme="minorBidi"/>
                        <w:color w:val="595959" w:themeColor="text1" w:themeTint="A6"/>
                        <w:kern w:val="24"/>
                        <w:sz w:val="14"/>
                        <w:szCs w:val="14"/>
                      </w:rPr>
                      <w:t>ÉL</w:t>
                    </w:r>
                    <w:r>
                      <w:rPr>
                        <w:rFonts w:ascii="Arial" w:eastAsia="MS PGothic" w:hAnsi="Arial" w:cstheme="minorBidi"/>
                        <w:color w:val="595959" w:themeColor="text1" w:themeTint="A6"/>
                        <w:kern w:val="24"/>
                        <w:sz w:val="14"/>
                        <w:szCs w:val="14"/>
                      </w:rPr>
                      <w:t xml:space="preserve"> : </w:t>
                    </w:r>
                    <w:r w:rsidRPr="00C53821">
                      <w:rPr>
                        <w:rFonts w:ascii="Arial" w:eastAsia="MS PGothic" w:hAnsi="Arial" w:cstheme="minorBidi"/>
                        <w:color w:val="595959" w:themeColor="text1" w:themeTint="A6"/>
                        <w:kern w:val="24"/>
                        <w:sz w:val="14"/>
                        <w:szCs w:val="14"/>
                      </w:rPr>
                      <w:t>ourouk@ourouk.fr</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D589" w14:textId="77777777" w:rsidR="00770B74" w:rsidRDefault="00770B7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0630" w14:textId="77777777" w:rsidR="00770B74" w:rsidRDefault="00770B74">
    <w:pPr>
      <w:pStyle w:val="Pieddepage"/>
    </w:pPr>
  </w:p>
  <w:tbl>
    <w:tblPr>
      <w:tblStyle w:val="Tablevoid"/>
      <w:tblW w:w="5000" w:type="pct"/>
      <w:tblInd w:w="108" w:type="dxa"/>
      <w:tblLook w:val="04A0" w:firstRow="1" w:lastRow="0" w:firstColumn="1" w:lastColumn="0" w:noHBand="0" w:noVBand="1"/>
    </w:tblPr>
    <w:tblGrid>
      <w:gridCol w:w="6725"/>
      <w:gridCol w:w="2345"/>
    </w:tblGrid>
    <w:tr w:rsidR="00770B74" w14:paraId="746122A8" w14:textId="77777777" w:rsidTr="001F4C1E">
      <w:tc>
        <w:tcPr>
          <w:tcW w:w="6889" w:type="dxa"/>
          <w:tcBorders>
            <w:bottom w:val="single" w:sz="12" w:space="0" w:color="4D4D4D"/>
          </w:tcBorders>
        </w:tcPr>
        <w:p w14:paraId="75564F3A" w14:textId="77777777" w:rsidR="00770B74" w:rsidRDefault="00770B74" w:rsidP="0058688B">
          <w:pPr>
            <w:pStyle w:val="Pieddepage"/>
          </w:pPr>
        </w:p>
      </w:tc>
      <w:tc>
        <w:tcPr>
          <w:tcW w:w="2399" w:type="dxa"/>
        </w:tcPr>
        <w:p w14:paraId="0B2A6493" w14:textId="77777777" w:rsidR="00770B74" w:rsidRDefault="00770B74" w:rsidP="0058688B">
          <w:pPr>
            <w:pStyle w:val="Pieddepage"/>
          </w:pPr>
        </w:p>
      </w:tc>
    </w:tr>
  </w:tbl>
  <w:p w14:paraId="4D7B7D45" w14:textId="1E628639" w:rsidR="00770B74" w:rsidRPr="00702CE4" w:rsidRDefault="00770B74" w:rsidP="009628D0">
    <w:pPr>
      <w:pStyle w:val="Sansinterligne"/>
      <w:spacing w:before="60" w:line="216" w:lineRule="auto"/>
      <w:rPr>
        <w:sz w:val="16"/>
        <w:szCs w:val="18"/>
      </w:rPr>
    </w:pPr>
    <w:r w:rsidRPr="00A5001B">
      <w:rPr>
        <w:sz w:val="16"/>
        <w:szCs w:val="18"/>
      </w:rPr>
      <w:t xml:space="preserve">Ourouk – </w:t>
    </w:r>
    <w:r>
      <w:rPr>
        <w:sz w:val="16"/>
        <w:szCs w:val="18"/>
      </w:rPr>
      <w:t>Rapport de l’étude Copist n° 2 : Une plateforme mutualisée pour les données de la recherche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123BB" w14:textId="77777777" w:rsidR="00770B74" w:rsidRPr="00051B61" w:rsidRDefault="00770B74" w:rsidP="00170D4B">
    <w:pPr>
      <w:pStyle w:val="Pieddepage"/>
      <w:tabs>
        <w:tab w:val="right" w:pos="9740"/>
      </w:tabs>
      <w:spacing w:before="120"/>
      <w:ind w:right="-1242"/>
      <w:rPr>
        <w:sz w:val="24"/>
      </w:rPr>
    </w:pPr>
    <w:r w:rsidRPr="00051B61">
      <w:rPr>
        <w:b/>
        <w:bCs/>
        <w:i/>
        <w:spacing w:val="70"/>
        <w:sz w:val="16"/>
        <w:szCs w:val="14"/>
      </w:rPr>
      <w:t>O</w:t>
    </w:r>
    <w:r w:rsidRPr="00051B61">
      <w:rPr>
        <w:b/>
        <w:bCs/>
        <w:spacing w:val="70"/>
        <w:sz w:val="16"/>
        <w:szCs w:val="14"/>
      </w:rPr>
      <w:t xml:space="preserve">urouk- </w:t>
    </w:r>
    <w:r w:rsidRPr="00051B61">
      <w:rPr>
        <w:spacing w:val="60"/>
        <w:sz w:val="16"/>
        <w:szCs w:val="14"/>
      </w:rPr>
      <w:t>5, rue Ambroise Thomas 75009 Paris</w:t>
    </w:r>
    <w:r w:rsidRPr="00051B61">
      <w:rPr>
        <w:spacing w:val="60"/>
        <w:sz w:val="16"/>
        <w:szCs w:val="14"/>
      </w:rPr>
      <w:br/>
      <w:t>01.44.82.09.99-ourouk@ourouk.fr-www.ourouk.fr</w:t>
    </w:r>
    <w:r w:rsidRPr="00051B61">
      <w:rPr>
        <w:spacing w:val="60"/>
        <w:sz w:val="16"/>
        <w:szCs w:val="14"/>
      </w:rPr>
      <w:br/>
    </w:r>
    <w:r w:rsidRPr="00051B61">
      <w:rPr>
        <w:i/>
        <w:spacing w:val="60"/>
        <w:sz w:val="16"/>
        <w:szCs w:val="14"/>
      </w:rPr>
      <w:t>S</w:t>
    </w:r>
    <w:r w:rsidRPr="00051B61">
      <w:rPr>
        <w:spacing w:val="60"/>
        <w:sz w:val="16"/>
        <w:szCs w:val="14"/>
      </w:rPr>
      <w:t xml:space="preserve">arl au capital de </w:t>
    </w:r>
    <w:r>
      <w:rPr>
        <w:spacing w:val="60"/>
        <w:sz w:val="16"/>
        <w:szCs w:val="14"/>
      </w:rPr>
      <w:t xml:space="preserve">358 800 </w:t>
    </w:r>
    <w:r w:rsidRPr="00051B61">
      <w:rPr>
        <w:spacing w:val="60"/>
        <w:sz w:val="16"/>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984E2" w14:textId="77777777" w:rsidR="008A05D9" w:rsidRDefault="008A05D9" w:rsidP="00182BB3">
      <w:pPr>
        <w:spacing w:after="0" w:line="240" w:lineRule="auto"/>
      </w:pPr>
      <w:r>
        <w:separator/>
      </w:r>
    </w:p>
  </w:footnote>
  <w:footnote w:type="continuationSeparator" w:id="0">
    <w:p w14:paraId="1D0BA46A" w14:textId="77777777" w:rsidR="008A05D9" w:rsidRDefault="008A05D9" w:rsidP="00182BB3">
      <w:pPr>
        <w:spacing w:after="0" w:line="240" w:lineRule="auto"/>
      </w:pPr>
      <w:r>
        <w:continuationSeparator/>
      </w:r>
    </w:p>
  </w:footnote>
  <w:footnote w:id="1">
    <w:p w14:paraId="697E6539" w14:textId="77777777" w:rsidR="00770B74" w:rsidRPr="0030664B" w:rsidRDefault="00770B74" w:rsidP="00996E38">
      <w:pPr>
        <w:pStyle w:val="Notedebasdepage"/>
        <w:rPr>
          <w:sz w:val="18"/>
          <w:szCs w:val="18"/>
        </w:rPr>
      </w:pPr>
      <w:r w:rsidRPr="0030664B">
        <w:rPr>
          <w:rStyle w:val="Appelnotedebasdep"/>
          <w:sz w:val="18"/>
          <w:szCs w:val="18"/>
        </w:rPr>
        <w:footnoteRef/>
      </w:r>
      <w:r w:rsidRPr="0030664B">
        <w:rPr>
          <w:sz w:val="18"/>
          <w:szCs w:val="18"/>
        </w:rPr>
        <w:t xml:space="preserve"> Rapport disponible sur </w:t>
      </w:r>
      <w:hyperlink r:id="rId1" w:history="1">
        <w:r w:rsidRPr="0030664B">
          <w:rPr>
            <w:rStyle w:val="Lienhypertexte"/>
            <w:sz w:val="18"/>
            <w:szCs w:val="18"/>
          </w:rPr>
          <w:t>www.cnrs.fr/dist/z-outils/documents/copist_rapport-analyse-conjointe_18-05-2017.pdf</w:t>
        </w:r>
      </w:hyperlink>
      <w:r w:rsidRPr="0030664B">
        <w:rPr>
          <w:sz w:val="18"/>
          <w:szCs w:val="18"/>
        </w:rPr>
        <w:t xml:space="preserve"> </w:t>
      </w:r>
    </w:p>
  </w:footnote>
  <w:footnote w:id="2">
    <w:p w14:paraId="7AC7F63B" w14:textId="53E7AB7D" w:rsidR="00770B74" w:rsidRPr="00364E46" w:rsidRDefault="00770B74">
      <w:pPr>
        <w:pStyle w:val="Notedebasdepage"/>
        <w:rPr>
          <w:sz w:val="18"/>
        </w:rPr>
      </w:pPr>
      <w:r w:rsidRPr="00364E46">
        <w:rPr>
          <w:rStyle w:val="Appelnotedebasdep"/>
          <w:sz w:val="18"/>
        </w:rPr>
        <w:footnoteRef/>
      </w:r>
      <w:r w:rsidRPr="00364E46">
        <w:rPr>
          <w:sz w:val="18"/>
        </w:rPr>
        <w:t xml:space="preserve"> </w:t>
      </w:r>
      <w:hyperlink r:id="rId2" w:history="1">
        <w:r w:rsidRPr="00364E46">
          <w:rPr>
            <w:rStyle w:val="Lienhypertexte"/>
            <w:sz w:val="18"/>
          </w:rPr>
          <w:t>http://www.cnrs.fr/comitenational/cs/recommandations/23-24_nov_2017/Reco_Les-moyens-du-partage-des-donnees-scientifiques.pdf</w:t>
        </w:r>
      </w:hyperlink>
      <w:r w:rsidRPr="00364E46">
        <w:rPr>
          <w:sz w:val="18"/>
        </w:rPr>
        <w:t xml:space="preserve"> </w:t>
      </w:r>
    </w:p>
  </w:footnote>
  <w:footnote w:id="3">
    <w:p w14:paraId="23ED45D7" w14:textId="16D10770" w:rsidR="00770B74" w:rsidRPr="00364E46" w:rsidRDefault="00770B74" w:rsidP="00E824EB">
      <w:pPr>
        <w:pStyle w:val="Notedebasdepage"/>
        <w:rPr>
          <w:sz w:val="18"/>
        </w:rPr>
      </w:pPr>
      <w:r w:rsidRPr="00364E46">
        <w:rPr>
          <w:rStyle w:val="Appelnotedebasdep"/>
          <w:sz w:val="18"/>
        </w:rPr>
        <w:footnoteRef/>
      </w:r>
      <w:r w:rsidRPr="00364E46">
        <w:rPr>
          <w:sz w:val="18"/>
        </w:rPr>
        <w:t xml:space="preserve"> A propos d’un nouveau dispositif de stockage distribué au sein des MSH </w:t>
      </w:r>
      <w:r w:rsidR="003904BF">
        <w:rPr>
          <w:sz w:val="18"/>
        </w:rPr>
        <w:t xml:space="preserve">destiné à </w:t>
      </w:r>
      <w:r w:rsidRPr="00364E46">
        <w:rPr>
          <w:sz w:val="18"/>
        </w:rPr>
        <w:t xml:space="preserve">faciliter </w:t>
      </w:r>
      <w:r w:rsidR="003904BF">
        <w:rPr>
          <w:sz w:val="18"/>
        </w:rPr>
        <w:t xml:space="preserve">aux </w:t>
      </w:r>
      <w:r w:rsidRPr="00364E46">
        <w:rPr>
          <w:sz w:val="18"/>
        </w:rPr>
        <w:t xml:space="preserve">chercheurs le stockage, la sécurisation et la gestion de leurs données réputées « tièdes » voire « froides » : cf. Marchand, J., 2017. Stockage distribué sécurisé pour les sciences humaines et sociales. In: </w:t>
      </w:r>
      <w:r w:rsidRPr="00364E46">
        <w:rPr>
          <w:i/>
          <w:sz w:val="18"/>
        </w:rPr>
        <w:t>JRES 2017, 14 novembre 2017, Nantes</w:t>
      </w:r>
      <w:r w:rsidRPr="00364E46">
        <w:rPr>
          <w:sz w:val="18"/>
        </w:rPr>
        <w:t xml:space="preserve">. </w:t>
      </w:r>
      <w:hyperlink r:id="rId3" w:history="1">
        <w:r w:rsidRPr="00364E46">
          <w:rPr>
            <w:rStyle w:val="Lienhypertexte"/>
            <w:sz w:val="18"/>
          </w:rPr>
          <w:t>https://halshs.archives-ouvertes.fr/hal-01638113</w:t>
        </w:r>
      </w:hyperlink>
      <w:r w:rsidRPr="00364E46">
        <w:rPr>
          <w:sz w:val="18"/>
        </w:rPr>
        <w:t xml:space="preserve"> </w:t>
      </w:r>
    </w:p>
  </w:footnote>
  <w:footnote w:id="4">
    <w:p w14:paraId="1C460CB8" w14:textId="64150E3B" w:rsidR="00770B74" w:rsidRPr="00364E46" w:rsidRDefault="00770B74">
      <w:pPr>
        <w:pStyle w:val="Notedebasdepage"/>
        <w:rPr>
          <w:sz w:val="18"/>
        </w:rPr>
      </w:pPr>
      <w:r w:rsidRPr="00364E46">
        <w:rPr>
          <w:rStyle w:val="Appelnotedebasdep"/>
          <w:sz w:val="18"/>
        </w:rPr>
        <w:footnoteRef/>
      </w:r>
      <w:r w:rsidRPr="00364E46">
        <w:rPr>
          <w:sz w:val="18"/>
        </w:rPr>
        <w:t xml:space="preserve"> Archive ouverte pour images fixes, vidéos et sons </w:t>
      </w:r>
      <w:hyperlink r:id="rId4" w:history="1">
        <w:r w:rsidRPr="00364E46">
          <w:rPr>
            <w:rStyle w:val="Lienhypertexte"/>
            <w:sz w:val="18"/>
          </w:rPr>
          <w:t>https://medihal.archives-ouvertes.fr/</w:t>
        </w:r>
      </w:hyperlink>
      <w:r w:rsidRPr="00364E46">
        <w:rPr>
          <w:sz w:val="18"/>
        </w:rPr>
        <w:t xml:space="preserve"> </w:t>
      </w:r>
    </w:p>
  </w:footnote>
  <w:footnote w:id="5">
    <w:p w14:paraId="042463C3" w14:textId="6818DA9F" w:rsidR="00770B74" w:rsidRPr="00946894" w:rsidRDefault="00770B74">
      <w:pPr>
        <w:pStyle w:val="Notedebasdepage"/>
        <w:rPr>
          <w:lang w:val="en-US"/>
        </w:rPr>
      </w:pPr>
      <w:r>
        <w:rPr>
          <w:rStyle w:val="Appelnotedebasdep"/>
        </w:rPr>
        <w:footnoteRef/>
      </w:r>
      <w:r w:rsidRPr="00946894">
        <w:rPr>
          <w:lang w:val="en-US"/>
        </w:rPr>
        <w:t xml:space="preserve"> </w:t>
      </w:r>
      <w:r>
        <w:rPr>
          <w:lang w:val="en-US"/>
        </w:rPr>
        <w:t>“</w:t>
      </w:r>
      <w:r w:rsidRPr="00946894">
        <w:rPr>
          <w:lang w:val="en-US"/>
        </w:rPr>
        <w:t>unmanaged, disconnected, invisible and single-use</w:t>
      </w:r>
      <w:r>
        <w:rPr>
          <w:lang w:val="en-US"/>
        </w:rPr>
        <w:t>”</w:t>
      </w:r>
    </w:p>
  </w:footnote>
  <w:footnote w:id="6">
    <w:p w14:paraId="6152A418" w14:textId="0CF409D5" w:rsidR="00770B74" w:rsidRDefault="00770B74">
      <w:pPr>
        <w:pStyle w:val="Notedebasdepage"/>
      </w:pPr>
      <w:r>
        <w:rPr>
          <w:rStyle w:val="Appelnotedebasdep"/>
        </w:rPr>
        <w:footnoteRef/>
      </w:r>
      <w:r>
        <w:t xml:space="preserve"> Cf. aussi les travaux du groupe d’intérêt « </w:t>
      </w:r>
      <w:r w:rsidRPr="00325D3C">
        <w:t>Long Tail Of Research Data</w:t>
      </w:r>
      <w:r>
        <w:t xml:space="preserve"> » de la Research Data Alliance (RDA) </w:t>
      </w:r>
      <w:hyperlink r:id="rId5" w:history="1">
        <w:r w:rsidRPr="009803AA">
          <w:rPr>
            <w:rStyle w:val="Lienhypertexte"/>
          </w:rPr>
          <w:t>https://rd-alliance.org/groups/long-tail-research-data-ig.html</w:t>
        </w:r>
      </w:hyperlink>
      <w:r>
        <w:t xml:space="preserve"> </w:t>
      </w:r>
    </w:p>
  </w:footnote>
  <w:footnote w:id="7">
    <w:p w14:paraId="474BCC4B" w14:textId="2EDB3949" w:rsidR="00770B74" w:rsidRPr="00946894" w:rsidRDefault="00770B74">
      <w:pPr>
        <w:pStyle w:val="Notedebasdepage"/>
        <w:rPr>
          <w:lang w:val="en-US"/>
        </w:rPr>
      </w:pPr>
      <w:r>
        <w:rPr>
          <w:rStyle w:val="Appelnotedebasdep"/>
        </w:rPr>
        <w:footnoteRef/>
      </w:r>
      <w:r w:rsidRPr="00946894">
        <w:rPr>
          <w:lang w:val="en-US"/>
        </w:rPr>
        <w:t xml:space="preserve"> Treloar, A., Choudhury, G. S., Michener, W., 2012. Contrasting national res</w:t>
      </w:r>
      <w:r>
        <w:rPr>
          <w:lang w:val="en-US"/>
        </w:rPr>
        <w:t>earch data strategies: Australi</w:t>
      </w:r>
      <w:r w:rsidRPr="00946894">
        <w:rPr>
          <w:lang w:val="en-US"/>
        </w:rPr>
        <w:t xml:space="preserve">a and the USA. In: Pryor, G. (Ed.), </w:t>
      </w:r>
      <w:r w:rsidRPr="00946894">
        <w:rPr>
          <w:i/>
          <w:lang w:val="en-US"/>
        </w:rPr>
        <w:t>Managing research data</w:t>
      </w:r>
      <w:r w:rsidRPr="00946894">
        <w:rPr>
          <w:lang w:val="en-US"/>
        </w:rPr>
        <w:t>. Facet Publishing, Croydon, pp. 173-203.</w:t>
      </w:r>
    </w:p>
  </w:footnote>
  <w:footnote w:id="8">
    <w:p w14:paraId="74CB9C07" w14:textId="1CD485A0" w:rsidR="00770B74" w:rsidRPr="00F0541D" w:rsidRDefault="00770B74" w:rsidP="00E824EB">
      <w:pPr>
        <w:pStyle w:val="Notedebasdepage"/>
        <w:rPr>
          <w:sz w:val="18"/>
        </w:rPr>
      </w:pPr>
      <w:r w:rsidRPr="00F0541D">
        <w:rPr>
          <w:rStyle w:val="Appelnotedebasdep"/>
          <w:sz w:val="18"/>
        </w:rPr>
        <w:footnoteRef/>
      </w:r>
      <w:r w:rsidRPr="00F0541D">
        <w:rPr>
          <w:sz w:val="18"/>
        </w:rPr>
        <w:t xml:space="preserve"> Serres, A. et al., 2017. </w:t>
      </w:r>
      <w:r w:rsidRPr="00F0541D">
        <w:rPr>
          <w:i/>
          <w:sz w:val="18"/>
        </w:rPr>
        <w:t>Données de la recherche en SHS. Pratiques, représentations et attentes des chercheurs : une enquête à l'Université Rennes 2</w:t>
      </w:r>
      <w:r w:rsidRPr="00F0541D">
        <w:rPr>
          <w:sz w:val="18"/>
        </w:rPr>
        <w:t xml:space="preserve">. Université Rennes 2. </w:t>
      </w:r>
      <w:hyperlink r:id="rId6" w:history="1">
        <w:r w:rsidRPr="00F0541D">
          <w:rPr>
            <w:rStyle w:val="Lienhypertexte"/>
            <w:sz w:val="18"/>
          </w:rPr>
          <w:t>https://hal.archives-ouvertes.fr/hal-01635186</w:t>
        </w:r>
      </w:hyperlink>
      <w:r w:rsidRPr="00F0541D">
        <w:rPr>
          <w:sz w:val="18"/>
        </w:rPr>
        <w:t xml:space="preserve"> </w:t>
      </w:r>
    </w:p>
  </w:footnote>
  <w:footnote w:id="9">
    <w:p w14:paraId="79329309" w14:textId="77777777" w:rsidR="00F40F53" w:rsidRPr="00F40F53" w:rsidRDefault="00F40F53" w:rsidP="00F40F53">
      <w:pPr>
        <w:pStyle w:val="Notedebasdepage"/>
      </w:pPr>
      <w:r>
        <w:rPr>
          <w:rStyle w:val="Appelnotedebasdep"/>
        </w:rPr>
        <w:footnoteRef/>
      </w:r>
      <w:r w:rsidRPr="00F40F53">
        <w:t xml:space="preserve"> </w:t>
      </w:r>
      <w:hyperlink r:id="rId7" w:history="1">
        <w:r w:rsidRPr="00F40F53">
          <w:rPr>
            <w:rStyle w:val="Lienhypertexte"/>
          </w:rPr>
          <w:t>http://copist2017data.pbworks.com</w:t>
        </w:r>
      </w:hyperlink>
      <w:r w:rsidRPr="00F40F53">
        <w:t xml:space="preserve"> </w:t>
      </w:r>
    </w:p>
  </w:footnote>
  <w:footnote w:id="10">
    <w:p w14:paraId="2FDC29D0" w14:textId="4B1B789E" w:rsidR="00770B74" w:rsidRPr="0000019E" w:rsidRDefault="00770B74" w:rsidP="00E824EB">
      <w:pPr>
        <w:pStyle w:val="Notedebasdepage"/>
        <w:rPr>
          <w:sz w:val="18"/>
          <w:lang w:val="en-US"/>
        </w:rPr>
      </w:pPr>
      <w:r w:rsidRPr="0000019E">
        <w:rPr>
          <w:rStyle w:val="Appelnotedebasdep"/>
          <w:sz w:val="18"/>
        </w:rPr>
        <w:footnoteRef/>
      </w:r>
      <w:r w:rsidRPr="002C438B">
        <w:rPr>
          <w:sz w:val="18"/>
        </w:rPr>
        <w:t xml:space="preserve"> Dont la </w:t>
      </w:r>
      <w:r w:rsidRPr="002C438B">
        <w:rPr>
          <w:i/>
          <w:sz w:val="18"/>
        </w:rPr>
        <w:t>Matrix of use cases and functional requirements for research data repository platforms</w:t>
      </w:r>
      <w:r w:rsidRPr="002C438B">
        <w:rPr>
          <w:sz w:val="18"/>
        </w:rPr>
        <w:t xml:space="preserve"> de la RDA, le </w:t>
      </w:r>
      <w:r w:rsidRPr="002C438B">
        <w:rPr>
          <w:i/>
          <w:sz w:val="18"/>
        </w:rPr>
        <w:t>Data Seal of Approval</w:t>
      </w:r>
      <w:r w:rsidRPr="002C438B">
        <w:rPr>
          <w:sz w:val="18"/>
        </w:rPr>
        <w:t xml:space="preserve">, le </w:t>
      </w:r>
      <w:r w:rsidRPr="002C438B">
        <w:rPr>
          <w:i/>
          <w:sz w:val="18"/>
        </w:rPr>
        <w:t>Core Trust Seal</w:t>
      </w:r>
      <w:r w:rsidRPr="002C438B">
        <w:rPr>
          <w:sz w:val="18"/>
        </w:rPr>
        <w:t xml:space="preserve">, le certificat </w:t>
      </w:r>
      <w:r w:rsidRPr="002C438B">
        <w:rPr>
          <w:i/>
          <w:sz w:val="18"/>
        </w:rPr>
        <w:t>DINI</w:t>
      </w:r>
      <w:r w:rsidRPr="002C438B">
        <w:rPr>
          <w:sz w:val="18"/>
        </w:rPr>
        <w:t xml:space="preserve"> et d’autres listes de critères, comme la liste de van Zeeland, H., Ringersma, J., 2017. </w:t>
      </w:r>
      <w:r w:rsidRPr="0000019E">
        <w:rPr>
          <w:sz w:val="18"/>
          <w:lang w:val="en-US"/>
        </w:rPr>
        <w:t xml:space="preserve">The development of a research data policy at Wageningen University &amp; Research: best practices as a framework. </w:t>
      </w:r>
      <w:r w:rsidRPr="0000019E">
        <w:rPr>
          <w:i/>
          <w:sz w:val="18"/>
          <w:lang w:val="en-US"/>
        </w:rPr>
        <w:t>LIBER Quaterly</w:t>
      </w:r>
      <w:r w:rsidRPr="0000019E">
        <w:rPr>
          <w:sz w:val="18"/>
          <w:lang w:val="en-US"/>
        </w:rPr>
        <w:t xml:space="preserve"> 27 (1), 153-170. </w:t>
      </w:r>
      <w:hyperlink r:id="rId8" w:history="1">
        <w:r w:rsidRPr="0000019E">
          <w:rPr>
            <w:rStyle w:val="Lienhypertexte"/>
            <w:sz w:val="18"/>
            <w:lang w:val="en-US"/>
          </w:rPr>
          <w:t>https://www.liberquarterly.eu/article/10.18352/lq.10215/</w:t>
        </w:r>
      </w:hyperlink>
      <w:r w:rsidRPr="0000019E">
        <w:rPr>
          <w:sz w:val="18"/>
          <w:lang w:val="en-US"/>
        </w:rPr>
        <w:t xml:space="preserve"> </w:t>
      </w:r>
    </w:p>
  </w:footnote>
  <w:footnote w:id="11">
    <w:p w14:paraId="2C785F75" w14:textId="77777777" w:rsidR="00CB0A31" w:rsidRPr="00632720" w:rsidRDefault="00CB0A31" w:rsidP="00CB0A31">
      <w:pPr>
        <w:pStyle w:val="Notedebasdepage"/>
        <w:rPr>
          <w:lang w:val="en-US"/>
        </w:rPr>
      </w:pPr>
      <w:r>
        <w:rPr>
          <w:rStyle w:val="Appelnotedebasdep"/>
        </w:rPr>
        <w:footnoteRef/>
      </w:r>
      <w:r w:rsidRPr="00632720">
        <w:rPr>
          <w:lang w:val="en-US"/>
        </w:rPr>
        <w:t xml:space="preserve"> </w:t>
      </w:r>
      <w:r>
        <w:rPr>
          <w:lang w:val="en-US"/>
        </w:rPr>
        <w:t>“</w:t>
      </w:r>
      <w:r w:rsidRPr="00632720">
        <w:rPr>
          <w:lang w:val="en-US"/>
        </w:rPr>
        <w:t>Libraries, IT services and research offices at the institution are asked to collaborate locally, nationally and globally in order to jointly build data libraries that support diverse data and research in the long-tail</w:t>
      </w:r>
      <w:r>
        <w:rPr>
          <w:lang w:val="en-US"/>
        </w:rPr>
        <w:t xml:space="preserve">” (RDA Interest Group “Long tail of research data” 2016. </w:t>
      </w:r>
      <w:r w:rsidRPr="006A6754">
        <w:rPr>
          <w:i/>
          <w:lang w:val="en-US"/>
        </w:rPr>
        <w:t>10 ways to support data diversity and the long tail</w:t>
      </w:r>
      <w:r>
        <w:rPr>
          <w:lang w:val="en-US"/>
        </w:rPr>
        <w:t xml:space="preserve"> </w:t>
      </w:r>
      <w:hyperlink r:id="rId9" w:history="1">
        <w:r w:rsidRPr="009803AA">
          <w:rPr>
            <w:rStyle w:val="Lienhypertexte"/>
            <w:lang w:val="en-US"/>
          </w:rPr>
          <w:t>https://rd-alliance.org/group/long-tail-research-data-ig/post/please-contribute-10-ways-support-long-tail</w:t>
        </w:r>
      </w:hyperlink>
      <w:r>
        <w:rPr>
          <w:lang w:val="en-US"/>
        </w:rPr>
        <w:t>)</w:t>
      </w:r>
      <w:r w:rsidRPr="00632720">
        <w:rPr>
          <w:lang w:val="en-US"/>
        </w:rPr>
        <w:t>.</w:t>
      </w:r>
    </w:p>
  </w:footnote>
  <w:footnote w:id="12">
    <w:p w14:paraId="5426AA2E" w14:textId="77777777" w:rsidR="002C438B" w:rsidRPr="00470B9E" w:rsidRDefault="002C438B" w:rsidP="002C438B">
      <w:pPr>
        <w:pStyle w:val="Notedebasdepage"/>
        <w:rPr>
          <w:lang w:val="en-US"/>
        </w:rPr>
      </w:pPr>
      <w:r w:rsidRPr="00F0541D">
        <w:rPr>
          <w:rStyle w:val="Appelnotedebasdep"/>
          <w:sz w:val="18"/>
        </w:rPr>
        <w:footnoteRef/>
      </w:r>
      <w:r w:rsidRPr="00F0541D">
        <w:rPr>
          <w:sz w:val="18"/>
        </w:rPr>
        <w:t xml:space="preserve"> Alain Bensoussan Avocats (2017) : </w:t>
      </w:r>
      <w:r w:rsidRPr="00F0541D">
        <w:rPr>
          <w:i/>
          <w:sz w:val="18"/>
        </w:rPr>
        <w:t>Analyse systémique de la loi pour une République numérique. Pour une Science ouverte et un droit des données scientifiques</w:t>
      </w:r>
      <w:r w:rsidRPr="00F0541D">
        <w:rPr>
          <w:sz w:val="18"/>
        </w:rPr>
        <w:t xml:space="preserve"> V.1. </w:t>
      </w:r>
      <w:r w:rsidRPr="00F0541D">
        <w:rPr>
          <w:sz w:val="18"/>
          <w:lang w:val="en-US"/>
        </w:rPr>
        <w:t>Paris, CNRS.</w:t>
      </w:r>
    </w:p>
  </w:footnote>
  <w:footnote w:id="13">
    <w:p w14:paraId="6A5B76F5" w14:textId="77777777" w:rsidR="002C438B" w:rsidRPr="003637B8" w:rsidRDefault="002C438B" w:rsidP="002C438B">
      <w:pPr>
        <w:pStyle w:val="Notedebasdepage"/>
        <w:rPr>
          <w:sz w:val="18"/>
          <w:lang w:val="en-US"/>
        </w:rPr>
      </w:pPr>
      <w:r w:rsidRPr="0000019E">
        <w:rPr>
          <w:rStyle w:val="Appelnotedebasdep"/>
          <w:sz w:val="18"/>
        </w:rPr>
        <w:footnoteRef/>
      </w:r>
      <w:r w:rsidRPr="0000019E">
        <w:rPr>
          <w:sz w:val="18"/>
          <w:lang w:val="en-US"/>
        </w:rPr>
        <w:t xml:space="preserve"> Heery, R., Anderson, S., 2005. </w:t>
      </w:r>
      <w:r w:rsidRPr="0000019E">
        <w:rPr>
          <w:i/>
          <w:sz w:val="18"/>
          <w:lang w:val="en-US"/>
        </w:rPr>
        <w:t>Digital repositories review</w:t>
      </w:r>
      <w:r w:rsidRPr="0000019E">
        <w:rPr>
          <w:sz w:val="18"/>
          <w:lang w:val="en-US"/>
        </w:rPr>
        <w:t xml:space="preserve">. Report. </w:t>
      </w:r>
      <w:r w:rsidRPr="003637B8">
        <w:rPr>
          <w:sz w:val="18"/>
          <w:lang w:val="en-US"/>
        </w:rPr>
        <w:t>Joint Information Systems Committee, Bath.</w:t>
      </w:r>
    </w:p>
  </w:footnote>
  <w:footnote w:id="14">
    <w:p w14:paraId="5F7FD327" w14:textId="191C74BA" w:rsidR="00770B74" w:rsidRPr="003637B8" w:rsidRDefault="00770B74" w:rsidP="0023004C">
      <w:pPr>
        <w:pStyle w:val="Notedebasdepage"/>
      </w:pPr>
      <w:r>
        <w:rPr>
          <w:rStyle w:val="Appelnotedebasdep"/>
        </w:rPr>
        <w:footnoteRef/>
      </w:r>
      <w:r w:rsidRPr="003637B8">
        <w:t xml:space="preserve"> Source : </w:t>
      </w:r>
      <w:hyperlink r:id="rId10" w:history="1">
        <w:r w:rsidRPr="003637B8">
          <w:rPr>
            <w:rStyle w:val="Lienhypertexte"/>
          </w:rPr>
          <w:t>https://cat.opidor.fr</w:t>
        </w:r>
      </w:hyperlink>
      <w:r w:rsidRPr="003637B8">
        <w:t xml:space="preserve"> </w:t>
      </w:r>
    </w:p>
  </w:footnote>
  <w:footnote w:id="15">
    <w:p w14:paraId="45D46D50" w14:textId="77777777" w:rsidR="00770B74" w:rsidRPr="003637B8" w:rsidRDefault="00770B74" w:rsidP="0023004C">
      <w:pPr>
        <w:pStyle w:val="Notedebasdepage"/>
      </w:pPr>
      <w:r w:rsidRPr="00470632">
        <w:rPr>
          <w:rStyle w:val="Appelnotedebasdep"/>
        </w:rPr>
        <w:footnoteRef/>
      </w:r>
      <w:r w:rsidRPr="003637B8">
        <w:t xml:space="preserve"> </w:t>
      </w:r>
      <w:hyperlink r:id="rId11" w:history="1">
        <w:r w:rsidRPr="003637B8">
          <w:rPr>
            <w:rStyle w:val="Lienhypertexte"/>
          </w:rPr>
          <w:t>http://ec.europa.eu/research/openscience/index.cfm?pg=open-science-cloud</w:t>
        </w:r>
      </w:hyperlink>
      <w:r w:rsidRPr="003637B8">
        <w:t xml:space="preserve"> </w:t>
      </w:r>
    </w:p>
  </w:footnote>
  <w:footnote w:id="16">
    <w:p w14:paraId="0172705B" w14:textId="77777777" w:rsidR="00770B74" w:rsidRPr="003637B8" w:rsidRDefault="00770B74" w:rsidP="0023004C">
      <w:pPr>
        <w:pStyle w:val="Notedebasdepage"/>
        <w:rPr>
          <w:sz w:val="18"/>
        </w:rPr>
      </w:pPr>
      <w:r w:rsidRPr="005E14FA">
        <w:rPr>
          <w:rStyle w:val="Appelnotedebasdep"/>
          <w:sz w:val="18"/>
        </w:rPr>
        <w:footnoteRef/>
      </w:r>
      <w:r w:rsidRPr="003637B8">
        <w:rPr>
          <w:sz w:val="18"/>
        </w:rPr>
        <w:t xml:space="preserve"> </w:t>
      </w:r>
      <w:hyperlink r:id="rId12" w:history="1">
        <w:r w:rsidRPr="003637B8">
          <w:rPr>
            <w:rStyle w:val="Lienhypertexte"/>
            <w:sz w:val="18"/>
          </w:rPr>
          <w:t>https://nl.ambafrance.org/Ouverture-d-un-bureau-international-pour-l-initiative-GO-FAIR</w:t>
        </w:r>
      </w:hyperlink>
      <w:r w:rsidRPr="003637B8">
        <w:rPr>
          <w:sz w:val="18"/>
        </w:rPr>
        <w:t xml:space="preserve"> </w:t>
      </w:r>
    </w:p>
  </w:footnote>
  <w:footnote w:id="17">
    <w:p w14:paraId="1E4D01D1" w14:textId="77777777" w:rsidR="00770B74" w:rsidRPr="003637B8" w:rsidRDefault="00770B74" w:rsidP="0023004C">
      <w:pPr>
        <w:pStyle w:val="Notedebasdepage"/>
        <w:rPr>
          <w:sz w:val="18"/>
        </w:rPr>
      </w:pPr>
      <w:r w:rsidRPr="005E14FA">
        <w:rPr>
          <w:rStyle w:val="Appelnotedebasdep"/>
          <w:sz w:val="18"/>
        </w:rPr>
        <w:footnoteRef/>
      </w:r>
      <w:r w:rsidRPr="003637B8">
        <w:rPr>
          <w:sz w:val="18"/>
        </w:rPr>
        <w:t xml:space="preserve"> </w:t>
      </w:r>
      <w:hyperlink r:id="rId13" w:history="1">
        <w:r w:rsidRPr="003637B8">
          <w:rPr>
            <w:rStyle w:val="Lienhypertexte"/>
            <w:sz w:val="18"/>
          </w:rPr>
          <w:t>https://www.go-fair.org/</w:t>
        </w:r>
      </w:hyperlink>
      <w:r w:rsidRPr="003637B8">
        <w:rPr>
          <w:sz w:val="18"/>
        </w:rPr>
        <w:t xml:space="preserve"> </w:t>
      </w:r>
    </w:p>
  </w:footnote>
  <w:footnote w:id="18">
    <w:p w14:paraId="0B4B6F98" w14:textId="77777777" w:rsidR="00770B74" w:rsidRPr="003637B8" w:rsidRDefault="00770B74" w:rsidP="0023004C">
      <w:pPr>
        <w:pStyle w:val="Notedebasdepage"/>
        <w:rPr>
          <w:sz w:val="18"/>
        </w:rPr>
      </w:pPr>
      <w:r w:rsidRPr="005E14FA">
        <w:rPr>
          <w:rStyle w:val="Appelnotedebasdep"/>
          <w:sz w:val="18"/>
        </w:rPr>
        <w:footnoteRef/>
      </w:r>
      <w:r w:rsidRPr="003637B8">
        <w:rPr>
          <w:sz w:val="18"/>
        </w:rPr>
        <w:t xml:space="preserve"> </w:t>
      </w:r>
      <w:hyperlink r:id="rId14" w:history="1">
        <w:r w:rsidRPr="003637B8">
          <w:rPr>
            <w:rStyle w:val="Lienhypertexte"/>
            <w:sz w:val="18"/>
          </w:rPr>
          <w:t>http://www.enseignementsup-recherche.gouv.fr/cid124728/science-ouverte-la-france-rejoint-go-fair-en-tant-que-co-fondatrice.html</w:t>
        </w:r>
      </w:hyperlink>
      <w:r w:rsidRPr="003637B8">
        <w:rPr>
          <w:sz w:val="18"/>
        </w:rPr>
        <w:t xml:space="preserve"> </w:t>
      </w:r>
    </w:p>
  </w:footnote>
  <w:footnote w:id="19">
    <w:p w14:paraId="4456D07F" w14:textId="4BE25D21" w:rsidR="00770B74" w:rsidRPr="005E14FA" w:rsidRDefault="00770B74" w:rsidP="00E824EB">
      <w:pPr>
        <w:pStyle w:val="Notedebasdepage"/>
        <w:rPr>
          <w:sz w:val="18"/>
        </w:rPr>
      </w:pPr>
      <w:r w:rsidRPr="005E14FA">
        <w:rPr>
          <w:rStyle w:val="Appelnotedebasdep"/>
          <w:sz w:val="18"/>
        </w:rPr>
        <w:footnoteRef/>
      </w:r>
      <w:r w:rsidRPr="005E14FA">
        <w:rPr>
          <w:sz w:val="18"/>
          <w:lang w:val="en-US"/>
        </w:rPr>
        <w:t xml:space="preserve"> Wilkinson, M. D.et al. 2016. The FAIR guiding principles for scientific data management and stewardship. </w:t>
      </w:r>
      <w:r w:rsidRPr="005E14FA">
        <w:rPr>
          <w:i/>
          <w:sz w:val="18"/>
        </w:rPr>
        <w:t>Scientific Data</w:t>
      </w:r>
      <w:r w:rsidRPr="005E14FA">
        <w:rPr>
          <w:sz w:val="18"/>
        </w:rPr>
        <w:t xml:space="preserve"> 3, sdata201618+. </w:t>
      </w:r>
      <w:hyperlink r:id="rId15" w:history="1">
        <w:r w:rsidRPr="005E14FA">
          <w:rPr>
            <w:rStyle w:val="Lienhypertexte"/>
            <w:sz w:val="18"/>
          </w:rPr>
          <w:t>http://dx.doi.org/10.1038/sdata.2016.18</w:t>
        </w:r>
      </w:hyperlink>
      <w:r w:rsidRPr="005E14FA">
        <w:rPr>
          <w:sz w:val="18"/>
        </w:rPr>
        <w:t xml:space="preserve"> </w:t>
      </w:r>
    </w:p>
  </w:footnote>
  <w:footnote w:id="20">
    <w:p w14:paraId="6804CFD4" w14:textId="3C099223" w:rsidR="00770B74" w:rsidRPr="005E14FA" w:rsidRDefault="00770B74" w:rsidP="0023004C">
      <w:pPr>
        <w:pStyle w:val="Notedebasdepage"/>
        <w:rPr>
          <w:sz w:val="18"/>
          <w:lang w:val="en-US"/>
        </w:rPr>
      </w:pPr>
      <w:r w:rsidRPr="005E14FA">
        <w:rPr>
          <w:rStyle w:val="Appelnotedebasdep"/>
          <w:sz w:val="18"/>
        </w:rPr>
        <w:footnoteRef/>
      </w:r>
      <w:r w:rsidRPr="005E14FA">
        <w:rPr>
          <w:sz w:val="18"/>
        </w:rPr>
        <w:t xml:space="preserve"> Cf. l’étude des pratiques, attitudes et attentes des directeurs d’unités du CNRS, Schöpfel, J., Ferrant, C., André, F., Fabre, R., 2018 (accepted). </w:t>
      </w:r>
      <w:r w:rsidRPr="005E14FA">
        <w:rPr>
          <w:sz w:val="18"/>
          <w:lang w:val="en-US"/>
        </w:rPr>
        <w:t xml:space="preserve">Research data management in the French National Research Center (CNRS). </w:t>
      </w:r>
      <w:r w:rsidRPr="005E14FA">
        <w:rPr>
          <w:i/>
          <w:sz w:val="18"/>
          <w:lang w:val="en-US"/>
        </w:rPr>
        <w:t xml:space="preserve">Data Technologies and Applications </w:t>
      </w:r>
      <w:r w:rsidRPr="005E14FA">
        <w:rPr>
          <w:sz w:val="18"/>
          <w:lang w:val="en-US"/>
        </w:rPr>
        <w:t>52.</w:t>
      </w:r>
    </w:p>
  </w:footnote>
  <w:footnote w:id="21">
    <w:p w14:paraId="1BA5E3A7" w14:textId="77777777" w:rsidR="00770B74" w:rsidRPr="005E14FA" w:rsidRDefault="00770B74" w:rsidP="0023004C">
      <w:pPr>
        <w:pStyle w:val="Notedebasdepage"/>
        <w:rPr>
          <w:sz w:val="18"/>
          <w:lang w:val="en-US"/>
        </w:rPr>
      </w:pPr>
      <w:r w:rsidRPr="005E14FA">
        <w:rPr>
          <w:rStyle w:val="Appelnotedebasdep"/>
          <w:sz w:val="18"/>
        </w:rPr>
        <w:footnoteRef/>
      </w:r>
      <w:r w:rsidRPr="005E14FA">
        <w:rPr>
          <w:sz w:val="18"/>
          <w:lang w:val="en-US"/>
        </w:rPr>
        <w:t xml:space="preserve"> Source : Wikimedia commons à commons.wikimedia.org</w:t>
      </w:r>
    </w:p>
  </w:footnote>
  <w:footnote w:id="22">
    <w:p w14:paraId="7B4F14CD" w14:textId="77777777" w:rsidR="00770B74" w:rsidRPr="00CC0049" w:rsidRDefault="00770B74" w:rsidP="00467DD2">
      <w:pPr>
        <w:pStyle w:val="Notedebasdepage"/>
        <w:rPr>
          <w:sz w:val="18"/>
          <w:lang w:val="en-US"/>
        </w:rPr>
      </w:pPr>
      <w:r w:rsidRPr="005E14FA">
        <w:rPr>
          <w:rStyle w:val="Appelnotedebasdep"/>
          <w:sz w:val="18"/>
        </w:rPr>
        <w:footnoteRef/>
      </w:r>
      <w:r w:rsidRPr="005E14FA">
        <w:rPr>
          <w:sz w:val="18"/>
        </w:rPr>
        <w:t xml:space="preserve"> </w:t>
      </w:r>
      <w:r w:rsidRPr="005E14FA">
        <w:rPr>
          <w:i/>
          <w:sz w:val="18"/>
        </w:rPr>
        <w:t>National Computational Infrastructure</w:t>
      </w:r>
      <w:r w:rsidRPr="005E14FA">
        <w:rPr>
          <w:sz w:val="18"/>
        </w:rPr>
        <w:t xml:space="preserve"> (NCI), Evans, B.et al. 2017. </w:t>
      </w:r>
      <w:r w:rsidRPr="005E14FA">
        <w:rPr>
          <w:sz w:val="18"/>
          <w:lang w:val="en-US"/>
        </w:rPr>
        <w:t xml:space="preserve">A data quality strategy to enable FAIR, programmatic access across large, diverse data collections for high performance data analysis. </w:t>
      </w:r>
      <w:r w:rsidRPr="00CC0049">
        <w:rPr>
          <w:i/>
          <w:sz w:val="18"/>
          <w:lang w:val="en-US"/>
        </w:rPr>
        <w:t>Informatics</w:t>
      </w:r>
      <w:r w:rsidRPr="00CC0049">
        <w:rPr>
          <w:sz w:val="18"/>
          <w:lang w:val="en-US"/>
        </w:rPr>
        <w:t xml:space="preserve"> 4 (4), 45+. </w:t>
      </w:r>
      <w:hyperlink r:id="rId16" w:history="1">
        <w:r w:rsidRPr="00CC0049">
          <w:rPr>
            <w:rStyle w:val="Lienhypertexte"/>
            <w:sz w:val="18"/>
            <w:lang w:val="en-US"/>
          </w:rPr>
          <w:t>http://dx.doi.org/10.3390/informatics4040045</w:t>
        </w:r>
      </w:hyperlink>
      <w:r w:rsidRPr="00CC0049">
        <w:rPr>
          <w:sz w:val="18"/>
          <w:lang w:val="en-US"/>
        </w:rPr>
        <w:t xml:space="preserve"> </w:t>
      </w:r>
    </w:p>
  </w:footnote>
  <w:footnote w:id="23">
    <w:p w14:paraId="05C8D815" w14:textId="77777777" w:rsidR="002B5547" w:rsidRDefault="002B5547" w:rsidP="002B5547">
      <w:pPr>
        <w:pStyle w:val="Notedebasdepage"/>
      </w:pPr>
      <w:r>
        <w:rPr>
          <w:rStyle w:val="Appelnotedebasdep"/>
        </w:rPr>
        <w:footnoteRef/>
      </w:r>
      <w:r>
        <w:t xml:space="preserve"> Comme </w:t>
      </w:r>
      <w:r w:rsidRPr="00096399">
        <w:t>.pdf .txt .sgm(l) .xml .jpg .tif .wav .shp (et autres formats ESRI) .csx .tab .nc (et .cdf) ou formats de fichiers ouverts.</w:t>
      </w:r>
    </w:p>
  </w:footnote>
  <w:footnote w:id="24">
    <w:p w14:paraId="78FF87B1" w14:textId="3B89E6F1" w:rsidR="00770B74" w:rsidRPr="00CC0049" w:rsidRDefault="00770B74">
      <w:pPr>
        <w:pStyle w:val="Notedebasdepage"/>
        <w:rPr>
          <w:sz w:val="18"/>
          <w:lang w:val="en-US"/>
        </w:rPr>
      </w:pPr>
      <w:r w:rsidRPr="002D44C0">
        <w:rPr>
          <w:rStyle w:val="Appelnotedebasdep"/>
          <w:sz w:val="18"/>
        </w:rPr>
        <w:footnoteRef/>
      </w:r>
      <w:r w:rsidRPr="00CC0049">
        <w:rPr>
          <w:sz w:val="18"/>
          <w:lang w:val="en-US"/>
        </w:rPr>
        <w:t xml:space="preserve"> Must have, Should have, Could have, Won’t have (cette dernière catégorie ne s’applique pas ici).</w:t>
      </w:r>
    </w:p>
  </w:footnote>
  <w:footnote w:id="25">
    <w:p w14:paraId="75EA4D4E" w14:textId="4750CDF6" w:rsidR="00770B74" w:rsidRPr="00B810DB" w:rsidRDefault="00770B74" w:rsidP="00B810DB">
      <w:pPr>
        <w:pStyle w:val="Notedebasdepage"/>
        <w:rPr>
          <w:lang w:val="en-US"/>
        </w:rPr>
      </w:pPr>
      <w:r>
        <w:rPr>
          <w:rStyle w:val="Appelnotedebasdep"/>
        </w:rPr>
        <w:footnoteRef/>
      </w:r>
      <w:r w:rsidRPr="00B810DB">
        <w:rPr>
          <w:lang w:val="en-US"/>
        </w:rPr>
        <w:t xml:space="preserve"> Cf</w:t>
      </w:r>
      <w:r>
        <w:rPr>
          <w:lang w:val="en-US"/>
        </w:rPr>
        <w:t xml:space="preserve">. </w:t>
      </w:r>
      <w:r w:rsidRPr="00B810DB">
        <w:rPr>
          <w:lang w:val="en-US"/>
        </w:rPr>
        <w:t xml:space="preserve">Goldstein, S., 2017. </w:t>
      </w:r>
      <w:r w:rsidRPr="00B810DB">
        <w:rPr>
          <w:i/>
          <w:lang w:val="en-US"/>
        </w:rPr>
        <w:t>The evolving landscape of federated research data infrastructures</w:t>
      </w:r>
      <w:r w:rsidRPr="00B810DB">
        <w:rPr>
          <w:lang w:val="en-US"/>
        </w:rPr>
        <w:t>. Knowledge Exchange, Bristol.</w:t>
      </w:r>
      <w:r>
        <w:rPr>
          <w:lang w:val="en-US"/>
        </w:rPr>
        <w:t xml:space="preserve"> </w:t>
      </w:r>
      <w:hyperlink r:id="rId17" w:history="1">
        <w:r w:rsidRPr="00C23239">
          <w:rPr>
            <w:rStyle w:val="Lienhypertexte"/>
            <w:lang w:val="en-US"/>
          </w:rPr>
          <w:t>http://www.knowledge-exchange.info/news/articles/29-11-2017</w:t>
        </w:r>
      </w:hyperlink>
      <w:r>
        <w:rPr>
          <w:lang w:val="en-US"/>
        </w:rPr>
        <w:t xml:space="preserve"> </w:t>
      </w:r>
    </w:p>
  </w:footnote>
  <w:footnote w:id="26">
    <w:p w14:paraId="1D12D3A0" w14:textId="77777777" w:rsidR="00770B74" w:rsidRDefault="00770B74" w:rsidP="00096E17">
      <w:pPr>
        <w:pStyle w:val="Notedebasdepage"/>
      </w:pPr>
      <w:r w:rsidRPr="002D44C0">
        <w:rPr>
          <w:rStyle w:val="Appelnotedebasdep"/>
          <w:sz w:val="18"/>
        </w:rPr>
        <w:footnoteRef/>
      </w:r>
      <w:r w:rsidRPr="002D44C0">
        <w:rPr>
          <w:sz w:val="18"/>
        </w:rPr>
        <w:t xml:space="preserve"> Sören Auer, un des protagonistes allemands du web sémantique, vient d’être nommé à la tête de la TIB Hannover, membre du projet RADAR.</w:t>
      </w:r>
    </w:p>
  </w:footnote>
  <w:footnote w:id="27">
    <w:p w14:paraId="4A1ADAB1" w14:textId="02F11DE3" w:rsidR="00770B74" w:rsidRPr="002E566A" w:rsidRDefault="00770B74" w:rsidP="00DE1A7E">
      <w:pPr>
        <w:pStyle w:val="Notedebasdepage"/>
        <w:rPr>
          <w:lang w:val="en-US"/>
        </w:rPr>
      </w:pPr>
      <w:r>
        <w:rPr>
          <w:rStyle w:val="Appelnotedebasdep"/>
        </w:rPr>
        <w:footnoteRef/>
      </w:r>
      <w:r>
        <w:t xml:space="preserve"> Source : Xie, Z., Fox, E. A., 2017. </w:t>
      </w:r>
      <w:r w:rsidRPr="00DE1A7E">
        <w:rPr>
          <w:lang w:val="en-US"/>
        </w:rPr>
        <w:t xml:space="preserve">Advancing library cyberinfrastructure for big data sharing and reuse. </w:t>
      </w:r>
      <w:r w:rsidRPr="002E566A">
        <w:rPr>
          <w:i/>
          <w:lang w:val="en-US"/>
        </w:rPr>
        <w:t>Information Services &amp; Use</w:t>
      </w:r>
      <w:r w:rsidRPr="002E566A">
        <w:rPr>
          <w:lang w:val="en-US"/>
        </w:rPr>
        <w:t xml:space="preserve"> 37 (3), 319-323 (p.321). </w:t>
      </w:r>
      <w:hyperlink r:id="rId18" w:history="1">
        <w:r w:rsidRPr="002E566A">
          <w:rPr>
            <w:rStyle w:val="Lienhypertexte"/>
            <w:lang w:val="en-US"/>
          </w:rPr>
          <w:t>http://dx.doi.org/10.3233/isu-170853</w:t>
        </w:r>
      </w:hyperlink>
      <w:r w:rsidRPr="002E566A">
        <w:rPr>
          <w:lang w:val="en-US"/>
        </w:rPr>
        <w:t xml:space="preserve"> </w:t>
      </w:r>
    </w:p>
  </w:footnote>
  <w:footnote w:id="28">
    <w:p w14:paraId="4ACE2357" w14:textId="7856B5ED" w:rsidR="00770B74" w:rsidRPr="00564C66" w:rsidRDefault="00770B74">
      <w:pPr>
        <w:pStyle w:val="Notedebasdepage"/>
        <w:rPr>
          <w:lang w:val="en-US"/>
        </w:rPr>
      </w:pPr>
      <w:r>
        <w:rPr>
          <w:rStyle w:val="Appelnotedebasdep"/>
        </w:rPr>
        <w:footnoteRef/>
      </w:r>
      <w:r w:rsidRPr="00564C66">
        <w:rPr>
          <w:lang w:val="en-US"/>
        </w:rPr>
        <w:t xml:space="preserve"> ISO 27001 sécurité des SI, Core Trust Seal, Data Seal of Approval etc.</w:t>
      </w:r>
    </w:p>
  </w:footnote>
  <w:footnote w:id="29">
    <w:p w14:paraId="5A104B71" w14:textId="248820A7" w:rsidR="00770B74" w:rsidRPr="00204713" w:rsidRDefault="00770B74">
      <w:pPr>
        <w:pStyle w:val="Notedebasdepage"/>
        <w:rPr>
          <w:lang w:val="en-US"/>
        </w:rPr>
      </w:pPr>
      <w:r>
        <w:rPr>
          <w:rStyle w:val="Appelnotedebasdep"/>
        </w:rPr>
        <w:footnoteRef/>
      </w:r>
      <w:r w:rsidRPr="00231D98">
        <w:rPr>
          <w:lang w:val="en-US"/>
        </w:rPr>
        <w:t xml:space="preserve"> Collins, E., 2012. The national data centres. In: Pryor, G. (Ed.), </w:t>
      </w:r>
      <w:r w:rsidRPr="00231D98">
        <w:rPr>
          <w:i/>
          <w:lang w:val="en-US"/>
        </w:rPr>
        <w:t>Managing research data</w:t>
      </w:r>
      <w:r w:rsidRPr="00231D98">
        <w:rPr>
          <w:lang w:val="en-US"/>
        </w:rPr>
        <w:t xml:space="preserve">. </w:t>
      </w:r>
      <w:r w:rsidRPr="00204713">
        <w:rPr>
          <w:lang w:val="en-US"/>
        </w:rPr>
        <w:t>Facet Publishing, Croydon, pp. 151-172.</w:t>
      </w:r>
    </w:p>
  </w:footnote>
  <w:footnote w:id="30">
    <w:p w14:paraId="19CB6451" w14:textId="701C189F" w:rsidR="00770B74" w:rsidRPr="00B810DB" w:rsidRDefault="00770B74" w:rsidP="00B810DB">
      <w:pPr>
        <w:pStyle w:val="Notedebasdepage"/>
        <w:rPr>
          <w:lang w:val="en-US"/>
        </w:rPr>
      </w:pPr>
      <w:r>
        <w:rPr>
          <w:rStyle w:val="Appelnotedebasdep"/>
        </w:rPr>
        <w:footnoteRef/>
      </w:r>
      <w:r w:rsidRPr="00B810DB">
        <w:rPr>
          <w:lang w:val="en-US"/>
        </w:rPr>
        <w:t xml:space="preserve"> Cf. Goldstein, S., 2017. </w:t>
      </w:r>
      <w:r w:rsidRPr="00B810DB">
        <w:rPr>
          <w:i/>
          <w:lang w:val="en-US"/>
        </w:rPr>
        <w:t>The evolving landscape of federated research data infrastructures</w:t>
      </w:r>
      <w:r w:rsidRPr="00B810DB">
        <w:rPr>
          <w:lang w:val="en-US"/>
        </w:rPr>
        <w:t xml:space="preserve">. Knowledge Exchange, Bristol. </w:t>
      </w:r>
      <w:hyperlink r:id="rId19" w:history="1">
        <w:r w:rsidRPr="00C23239">
          <w:rPr>
            <w:rStyle w:val="Lienhypertexte"/>
            <w:lang w:val="en-US"/>
          </w:rPr>
          <w:t>http://www.knowledge-exchange.info/news/articles/29-11-2017</w:t>
        </w:r>
      </w:hyperlink>
      <w:r>
        <w:rPr>
          <w:lang w:val="en-US"/>
        </w:rPr>
        <w:t xml:space="preserve"> </w:t>
      </w:r>
    </w:p>
  </w:footnote>
  <w:footnote w:id="31">
    <w:p w14:paraId="101E8923" w14:textId="77777777" w:rsidR="00770B74" w:rsidRPr="00C2613B" w:rsidRDefault="00770B74" w:rsidP="00336C42">
      <w:pPr>
        <w:pStyle w:val="Notedebasdepage"/>
        <w:rPr>
          <w:sz w:val="18"/>
        </w:rPr>
      </w:pPr>
      <w:r w:rsidRPr="00C2613B">
        <w:rPr>
          <w:rStyle w:val="Appelnotedebasdep"/>
          <w:sz w:val="18"/>
        </w:rPr>
        <w:footnoteRef/>
      </w:r>
      <w:r w:rsidRPr="00C2613B">
        <w:rPr>
          <w:sz w:val="18"/>
        </w:rPr>
        <w:t xml:space="preserve"> Renneville, M., 2016. Sciences technologiques et sciences humaines et sociales : les enjeux d'une gestion mutualisée des données de la recherche. Note pour l'audition OPECST (office parlementaire d'évaluation des choix scientifiques et technologique). In: </w:t>
      </w:r>
      <w:r w:rsidRPr="00C2613B">
        <w:rPr>
          <w:i/>
          <w:sz w:val="18"/>
        </w:rPr>
        <w:t>Assemblée nationale. Séance du 21 janvier 2016 consacrée aux sciences humaines et sciences technologiques</w:t>
      </w:r>
      <w:r w:rsidRPr="00C2613B">
        <w:rPr>
          <w:sz w:val="18"/>
        </w:rPr>
        <w:t xml:space="preserve">, Paris. </w:t>
      </w:r>
      <w:hyperlink r:id="rId20" w:history="1">
        <w:r w:rsidRPr="00C2613B">
          <w:rPr>
            <w:rStyle w:val="Lienhypertexte"/>
            <w:sz w:val="18"/>
          </w:rPr>
          <w:t>https://halshs.archives-ouvertes.fr/halshs-01452949</w:t>
        </w:r>
      </w:hyperlink>
      <w:r w:rsidRPr="00C2613B">
        <w:rPr>
          <w:sz w:val="18"/>
        </w:rPr>
        <w:t xml:space="preserve"> </w:t>
      </w:r>
    </w:p>
  </w:footnote>
  <w:footnote w:id="32">
    <w:p w14:paraId="7E7FB1CB" w14:textId="77777777" w:rsidR="00770B74" w:rsidRPr="00C2613B" w:rsidRDefault="00770B74" w:rsidP="00336C42">
      <w:pPr>
        <w:pStyle w:val="Notedebasdepage"/>
        <w:rPr>
          <w:sz w:val="18"/>
        </w:rPr>
      </w:pPr>
      <w:r w:rsidRPr="00C2613B">
        <w:rPr>
          <w:rStyle w:val="Appelnotedebasdep"/>
          <w:sz w:val="18"/>
        </w:rPr>
        <w:footnoteRef/>
      </w:r>
      <w:r w:rsidRPr="00C2613B">
        <w:rPr>
          <w:sz w:val="18"/>
        </w:rPr>
        <w:t xml:space="preserve"> Comme à Strasbourg, Lille et Rennes, cf. Serres et al. op.cit.</w:t>
      </w:r>
    </w:p>
  </w:footnote>
  <w:footnote w:id="33">
    <w:p w14:paraId="03D4ADCA" w14:textId="77777777" w:rsidR="00770B74" w:rsidRPr="00FB5AB9" w:rsidRDefault="00770B74" w:rsidP="00336C42">
      <w:pPr>
        <w:pStyle w:val="Notedebasdepage"/>
      </w:pPr>
      <w:r>
        <w:rPr>
          <w:rStyle w:val="Appelnotedebasdep"/>
        </w:rPr>
        <w:footnoteRef/>
      </w:r>
      <w:r w:rsidRPr="00BF2794">
        <w:t xml:space="preserve"> Prost, H., Schöpfel, J., 2015. </w:t>
      </w:r>
      <w:r w:rsidRPr="00FB5AB9">
        <w:rPr>
          <w:i/>
        </w:rPr>
        <w:t>Les données de la recherche en SHS. Une enquête à l'Université de Lille 3. Rapport final.</w:t>
      </w:r>
      <w:r>
        <w:t xml:space="preserve"> Université de Lille 3, Villeneuve d'Ascq. </w:t>
      </w:r>
      <w:hyperlink r:id="rId21" w:history="1">
        <w:r w:rsidRPr="00FD0158">
          <w:rPr>
            <w:rStyle w:val="Lienhypertexte"/>
          </w:rPr>
          <w:t>http://hal.univ-lille3.fr/hal-01198379v1</w:t>
        </w:r>
      </w:hyperlink>
      <w:r>
        <w:t xml:space="preserve"> Voir aussi Serres et al. op.cit. ; Schöpfel et al. op.cit.</w:t>
      </w:r>
    </w:p>
  </w:footnote>
  <w:footnote w:id="34">
    <w:p w14:paraId="40B9C304" w14:textId="28BF5163" w:rsidR="00770B74" w:rsidRPr="00336C42" w:rsidRDefault="00770B74" w:rsidP="00336C42">
      <w:pPr>
        <w:pStyle w:val="Notedebasdepage"/>
      </w:pPr>
      <w:r>
        <w:rPr>
          <w:rStyle w:val="Appelnotedebasdep"/>
        </w:rPr>
        <w:footnoteRef/>
      </w:r>
      <w:r>
        <w:t xml:space="preserve">Cf. l’expérience du correspondant Huma-Num à Nice </w:t>
      </w:r>
      <w:hyperlink r:id="rId22" w:history="1">
        <w:r w:rsidRPr="00FB5AB9">
          <w:rPr>
            <w:rStyle w:val="Lienhypertexte"/>
          </w:rPr>
          <w:t>http://adbu.fr/demi-journee</w:t>
        </w:r>
        <w:r w:rsidRPr="00336C42">
          <w:rPr>
            <w:rStyle w:val="Lienhypertexte"/>
          </w:rPr>
          <w:t>-detude-adburesearchdata-presentations-des-intervenants/</w:t>
        </w:r>
      </w:hyperlink>
      <w:r w:rsidRPr="00336C42">
        <w:t xml:space="preserve"> </w:t>
      </w:r>
    </w:p>
  </w:footnote>
  <w:footnote w:id="35">
    <w:p w14:paraId="344D41D8" w14:textId="77777777" w:rsidR="00770B74" w:rsidRPr="00336C42" w:rsidRDefault="00770B74" w:rsidP="00E43C94">
      <w:pPr>
        <w:pStyle w:val="Notedebasdepage"/>
        <w:rPr>
          <w:lang w:val="en-US"/>
        </w:rPr>
      </w:pPr>
      <w:r>
        <w:rPr>
          <w:rStyle w:val="Appelnotedebasdep"/>
        </w:rPr>
        <w:footnoteRef/>
      </w:r>
      <w:r w:rsidRPr="00336C42">
        <w:rPr>
          <w:lang w:val="en-US"/>
        </w:rPr>
        <w:t xml:space="preserve"> Hinssen, P., 2010. </w:t>
      </w:r>
      <w:r>
        <w:rPr>
          <w:i/>
          <w:lang w:val="en-US"/>
        </w:rPr>
        <w:t>The new normal</w:t>
      </w:r>
      <w:r w:rsidRPr="00336C42">
        <w:rPr>
          <w:i/>
          <w:lang w:val="en-US"/>
        </w:rPr>
        <w:t>: explore the limits of the digital world</w:t>
      </w:r>
      <w:r w:rsidRPr="00336C42">
        <w:rPr>
          <w:lang w:val="en-US"/>
        </w:rPr>
        <w:t>. Across Technology, Gent.</w:t>
      </w:r>
    </w:p>
  </w:footnote>
  <w:footnote w:id="36">
    <w:p w14:paraId="12E3DBE8" w14:textId="77777777" w:rsidR="00770B74" w:rsidRPr="00682195" w:rsidRDefault="00770B74" w:rsidP="00E43C94">
      <w:pPr>
        <w:pStyle w:val="Notedebasdepage"/>
        <w:rPr>
          <w:lang w:val="en-US"/>
        </w:rPr>
      </w:pPr>
      <w:r>
        <w:rPr>
          <w:rStyle w:val="Appelnotedebasdep"/>
        </w:rPr>
        <w:footnoteRef/>
      </w:r>
      <w:r w:rsidRPr="00682195">
        <w:rPr>
          <w:lang w:val="en-US"/>
        </w:rPr>
        <w:t xml:space="preserve"> COAR, 2017. </w:t>
      </w:r>
      <w:r w:rsidRPr="00682195">
        <w:rPr>
          <w:i/>
          <w:lang w:val="en-US"/>
        </w:rPr>
        <w:t>Next generation repositories. Behaviours and technical recommendations</w:t>
      </w:r>
      <w:r w:rsidRPr="00682195">
        <w:rPr>
          <w:lang w:val="en-US"/>
        </w:rPr>
        <w:t>. COAR Next Generation Repositories Working Group, Göttingen.</w:t>
      </w:r>
      <w:r>
        <w:rPr>
          <w:lang w:val="en-US"/>
        </w:rPr>
        <w:t xml:space="preserve"> </w:t>
      </w:r>
      <w:hyperlink r:id="rId23" w:history="1">
        <w:r w:rsidRPr="00FD0158">
          <w:rPr>
            <w:rStyle w:val="Lienhypertexte"/>
            <w:lang w:val="en-US"/>
          </w:rPr>
          <w:t>https://www.coar-repositories.org/activities/advocacy-leadership/working-group-next-generation-repositories/</w:t>
        </w:r>
      </w:hyperlink>
      <w:r>
        <w:rPr>
          <w:lang w:val="en-US"/>
        </w:rPr>
        <w:t xml:space="preserve"> </w:t>
      </w:r>
    </w:p>
  </w:footnote>
  <w:footnote w:id="37">
    <w:p w14:paraId="4A77FDFD" w14:textId="77777777" w:rsidR="00770B74" w:rsidRPr="00F821EC" w:rsidRDefault="00770B74" w:rsidP="00E43C94">
      <w:pPr>
        <w:pStyle w:val="Notedebasdepage"/>
      </w:pPr>
      <w:r>
        <w:rPr>
          <w:rStyle w:val="Appelnotedebasdep"/>
        </w:rPr>
        <w:footnoteRef/>
      </w:r>
      <w:r w:rsidRPr="00F821EC">
        <w:t xml:space="preserve"> Cat OPIDoR, wiki des services dédiés aux données de la recherche </w:t>
      </w:r>
      <w:hyperlink r:id="rId24" w:history="1">
        <w:r w:rsidRPr="00F821EC">
          <w:rPr>
            <w:rStyle w:val="Lienhypertexte"/>
          </w:rPr>
          <w:t>https://cat.opidor.fr</w:t>
        </w:r>
      </w:hyperlink>
      <w:r w:rsidRPr="00F821EC">
        <w:t xml:space="preserve"> </w:t>
      </w:r>
    </w:p>
  </w:footnote>
  <w:footnote w:id="38">
    <w:p w14:paraId="6146D5ED" w14:textId="14BC494F" w:rsidR="00770B74" w:rsidRPr="00C2588E" w:rsidRDefault="00770B74">
      <w:pPr>
        <w:pStyle w:val="Notedebasdepage"/>
        <w:rPr>
          <w:sz w:val="18"/>
          <w:lang w:val="en-US"/>
        </w:rPr>
      </w:pPr>
      <w:r w:rsidRPr="00C2588E">
        <w:rPr>
          <w:rStyle w:val="Appelnotedebasdep"/>
          <w:sz w:val="18"/>
        </w:rPr>
        <w:footnoteRef/>
      </w:r>
      <w:r w:rsidRPr="00C2588E">
        <w:rPr>
          <w:sz w:val="18"/>
          <w:lang w:val="en-US"/>
        </w:rPr>
        <w:t xml:space="preserve"> Registry of research data repositories </w:t>
      </w:r>
      <w:hyperlink r:id="rId25" w:history="1">
        <w:r w:rsidRPr="00C2588E">
          <w:rPr>
            <w:rStyle w:val="Lienhypertexte"/>
            <w:sz w:val="18"/>
            <w:lang w:val="en-US"/>
          </w:rPr>
          <w:t>https://www.re3data.org</w:t>
        </w:r>
      </w:hyperlink>
      <w:r w:rsidRPr="00C2588E">
        <w:rPr>
          <w:sz w:val="18"/>
          <w:lang w:val="en-US"/>
        </w:rPr>
        <w:t xml:space="preserve"> </w:t>
      </w:r>
    </w:p>
  </w:footnote>
  <w:footnote w:id="39">
    <w:p w14:paraId="4653504B" w14:textId="77777777" w:rsidR="00770B74" w:rsidRPr="00C2588E" w:rsidRDefault="00770B74" w:rsidP="00E43C94">
      <w:pPr>
        <w:pStyle w:val="Notedebasdepage"/>
        <w:rPr>
          <w:sz w:val="18"/>
          <w:lang w:val="de-DE"/>
        </w:rPr>
      </w:pPr>
      <w:r w:rsidRPr="00C2588E">
        <w:rPr>
          <w:rStyle w:val="Appelnotedebasdep"/>
          <w:sz w:val="18"/>
        </w:rPr>
        <w:footnoteRef/>
      </w:r>
      <w:r w:rsidRPr="00C2588E">
        <w:rPr>
          <w:sz w:val="18"/>
        </w:rPr>
        <w:t xml:space="preserve"> Voir aussi Kindling, M. et al., 2017. </w:t>
      </w:r>
      <w:r w:rsidRPr="00C2588E">
        <w:rPr>
          <w:sz w:val="18"/>
          <w:lang w:val="en-US"/>
        </w:rPr>
        <w:t xml:space="preserve">The landscape of research data repositories in 2015: A re3data analysis. </w:t>
      </w:r>
      <w:r w:rsidRPr="00C2588E">
        <w:rPr>
          <w:i/>
          <w:sz w:val="18"/>
          <w:lang w:val="de-DE"/>
        </w:rPr>
        <w:t>D-Lib Magazine</w:t>
      </w:r>
      <w:r w:rsidRPr="00C2588E">
        <w:rPr>
          <w:sz w:val="18"/>
          <w:lang w:val="de-DE"/>
        </w:rPr>
        <w:t xml:space="preserve"> 23 (3/4). </w:t>
      </w:r>
      <w:hyperlink r:id="rId26" w:history="1">
        <w:r w:rsidRPr="00C2588E">
          <w:rPr>
            <w:rStyle w:val="Lienhypertexte"/>
            <w:sz w:val="18"/>
            <w:lang w:val="de-DE"/>
          </w:rPr>
          <w:t>http://www.dlib.org/dlib/march17/kindling/03kindling.html</w:t>
        </w:r>
      </w:hyperlink>
      <w:r w:rsidRPr="00C2588E">
        <w:rPr>
          <w:sz w:val="18"/>
          <w:lang w:val="de-DE"/>
        </w:rPr>
        <w:t xml:space="preserve"> </w:t>
      </w:r>
    </w:p>
  </w:footnote>
  <w:footnote w:id="40">
    <w:p w14:paraId="053C1F99" w14:textId="77777777" w:rsidR="00770B74" w:rsidRPr="00C2588E" w:rsidRDefault="00770B74" w:rsidP="00E43C94">
      <w:pPr>
        <w:pStyle w:val="Notedebasdepage"/>
        <w:rPr>
          <w:sz w:val="18"/>
        </w:rPr>
      </w:pPr>
      <w:r w:rsidRPr="00C2588E">
        <w:rPr>
          <w:rStyle w:val="Appelnotedebasdep"/>
          <w:sz w:val="18"/>
        </w:rPr>
        <w:footnoteRef/>
      </w:r>
      <w:r w:rsidRPr="00C2588E">
        <w:rPr>
          <w:sz w:val="18"/>
        </w:rPr>
        <w:t xml:space="preserve"> Cf. le retour d’expérience par Sophie Forcadell, Sciences Po Paris, 21 novembre 2017 </w:t>
      </w:r>
      <w:hyperlink r:id="rId27" w:history="1">
        <w:r w:rsidRPr="00C2588E">
          <w:rPr>
            <w:rStyle w:val="Lienhypertexte"/>
            <w:sz w:val="18"/>
          </w:rPr>
          <w:t>http://adbu.fr/demi-journee-detude-adburesearchdata-presentations-des-intervenants/</w:t>
        </w:r>
      </w:hyperlink>
      <w:r w:rsidRPr="00C2588E">
        <w:rPr>
          <w:sz w:val="18"/>
        </w:rPr>
        <w:t xml:space="preserve"> </w:t>
      </w:r>
    </w:p>
  </w:footnote>
  <w:footnote w:id="41">
    <w:p w14:paraId="16D4304F" w14:textId="798BF315" w:rsidR="00770B74" w:rsidRPr="00C2588E" w:rsidRDefault="00770B74">
      <w:pPr>
        <w:pStyle w:val="Notedebasdepage"/>
        <w:rPr>
          <w:sz w:val="18"/>
        </w:rPr>
      </w:pPr>
      <w:r w:rsidRPr="00C2588E">
        <w:rPr>
          <w:rStyle w:val="Appelnotedebasdep"/>
          <w:sz w:val="18"/>
        </w:rPr>
        <w:footnoteRef/>
      </w:r>
      <w:r w:rsidRPr="00C2588E">
        <w:rPr>
          <w:sz w:val="18"/>
        </w:rPr>
        <w:t xml:space="preserve"> </w:t>
      </w:r>
      <w:hyperlink r:id="rId28" w:history="1">
        <w:r w:rsidRPr="00C2588E">
          <w:rPr>
            <w:rStyle w:val="Lienhypertexte"/>
            <w:sz w:val="18"/>
          </w:rPr>
          <w:t>http://www.data-archive.ac.uk/</w:t>
        </w:r>
      </w:hyperlink>
      <w:r w:rsidRPr="00C2588E">
        <w:rPr>
          <w:sz w:val="18"/>
        </w:rPr>
        <w:t xml:space="preserve"> </w:t>
      </w:r>
    </w:p>
  </w:footnote>
  <w:footnote w:id="42">
    <w:p w14:paraId="6E94D598" w14:textId="2B5770FC" w:rsidR="00770B74" w:rsidRPr="00C2588E" w:rsidRDefault="00770B74" w:rsidP="00E43C94">
      <w:pPr>
        <w:pStyle w:val="Notedebasdepage"/>
        <w:rPr>
          <w:sz w:val="18"/>
        </w:rPr>
      </w:pPr>
      <w:r w:rsidRPr="00C2588E">
        <w:rPr>
          <w:rStyle w:val="Appelnotedebasdep"/>
          <w:sz w:val="18"/>
        </w:rPr>
        <w:footnoteRef/>
      </w:r>
      <w:r w:rsidRPr="00C2588E">
        <w:rPr>
          <w:sz w:val="18"/>
        </w:rPr>
        <w:t xml:space="preserve">Réunion des CorIST du 19 octobre 2017 </w:t>
      </w:r>
    </w:p>
  </w:footnote>
  <w:footnote w:id="43">
    <w:p w14:paraId="5ED31E14" w14:textId="77777777" w:rsidR="00770B74" w:rsidRPr="00C2588E" w:rsidRDefault="00770B74" w:rsidP="00E43C94">
      <w:pPr>
        <w:pStyle w:val="Notedebasdepage"/>
        <w:rPr>
          <w:sz w:val="18"/>
        </w:rPr>
      </w:pPr>
      <w:r w:rsidRPr="00C2588E">
        <w:rPr>
          <w:rStyle w:val="Appelnotedebasdep"/>
          <w:sz w:val="18"/>
        </w:rPr>
        <w:footnoteRef/>
      </w:r>
      <w:r w:rsidRPr="00C2588E">
        <w:rPr>
          <w:sz w:val="18"/>
        </w:rPr>
        <w:t xml:space="preserve"> </w:t>
      </w:r>
      <w:hyperlink r:id="rId29" w:history="1">
        <w:r w:rsidRPr="00C2588E">
          <w:rPr>
            <w:rStyle w:val="Lienhypertexte"/>
            <w:sz w:val="18"/>
          </w:rPr>
          <w:t>https://nl.ambafrance.org/Ouverture-d-un-bureau-international-pour-l-initiative-GO-FAIR</w:t>
        </w:r>
      </w:hyperlink>
      <w:r w:rsidRPr="00C2588E">
        <w:rPr>
          <w:sz w:val="18"/>
        </w:rPr>
        <w:t xml:space="preserve"> </w:t>
      </w:r>
    </w:p>
  </w:footnote>
  <w:footnote w:id="44">
    <w:p w14:paraId="6435DAD4" w14:textId="77777777" w:rsidR="00770B74" w:rsidRPr="00C2588E" w:rsidRDefault="00770B74" w:rsidP="00E43C94">
      <w:pPr>
        <w:pStyle w:val="Notedebasdepage"/>
        <w:rPr>
          <w:sz w:val="18"/>
        </w:rPr>
      </w:pPr>
      <w:r w:rsidRPr="00C2588E">
        <w:rPr>
          <w:rStyle w:val="Appelnotedebasdep"/>
          <w:sz w:val="18"/>
        </w:rPr>
        <w:footnoteRef/>
      </w:r>
      <w:r w:rsidRPr="00C2588E">
        <w:rPr>
          <w:sz w:val="18"/>
        </w:rPr>
        <w:t xml:space="preserve"> </w:t>
      </w:r>
      <w:hyperlink r:id="rId30" w:history="1">
        <w:r w:rsidRPr="00C2588E">
          <w:rPr>
            <w:rStyle w:val="Lienhypertexte"/>
            <w:sz w:val="18"/>
          </w:rPr>
          <w:t>https://blogs.openaire.eu/?p=2602</w:t>
        </w:r>
      </w:hyperlink>
    </w:p>
  </w:footnote>
  <w:footnote w:id="45">
    <w:p w14:paraId="0118D0A2" w14:textId="77777777" w:rsidR="00770B74" w:rsidRPr="000938F9" w:rsidRDefault="00770B74" w:rsidP="00E43C94">
      <w:pPr>
        <w:pStyle w:val="Notedebasdepage"/>
        <w:rPr>
          <w:sz w:val="18"/>
        </w:rPr>
      </w:pPr>
      <w:r w:rsidRPr="000938F9">
        <w:rPr>
          <w:rStyle w:val="Appelnotedebasdep"/>
          <w:sz w:val="18"/>
        </w:rPr>
        <w:footnoteRef/>
      </w:r>
      <w:r w:rsidRPr="000938F9">
        <w:rPr>
          <w:sz w:val="18"/>
        </w:rPr>
        <w:t xml:space="preserve"> Cf. la présentation du pilote EOSC par Simone Sacchi </w:t>
      </w:r>
      <w:hyperlink r:id="rId31" w:anchor=".WjP6ft_ibIU" w:history="1">
        <w:r w:rsidRPr="000938F9">
          <w:rPr>
            <w:rStyle w:val="Lienhypertexte"/>
            <w:sz w:val="18"/>
          </w:rPr>
          <w:t>https://zenodo.org/record/1045812#.WjP6ft_ibIU</w:t>
        </w:r>
      </w:hyperlink>
      <w:r w:rsidRPr="000938F9">
        <w:rPr>
          <w:sz w:val="18"/>
        </w:rPr>
        <w:t xml:space="preserve"> </w:t>
      </w:r>
    </w:p>
  </w:footnote>
  <w:footnote w:id="46">
    <w:p w14:paraId="68756A0B" w14:textId="4445A6C9" w:rsidR="00770B74" w:rsidRPr="008B09E4" w:rsidRDefault="00770B74" w:rsidP="00A644AB">
      <w:pPr>
        <w:pStyle w:val="Notedebasdepage"/>
        <w:rPr>
          <w:sz w:val="18"/>
        </w:rPr>
      </w:pPr>
      <w:r w:rsidRPr="008B09E4">
        <w:rPr>
          <w:rStyle w:val="Appelnotedebasdep"/>
          <w:sz w:val="18"/>
        </w:rPr>
        <w:footnoteRef/>
      </w:r>
      <w:r w:rsidRPr="008B09E4">
        <w:rPr>
          <w:sz w:val="18"/>
        </w:rPr>
        <w:t xml:space="preserve"> COAR op.cit.</w:t>
      </w:r>
    </w:p>
  </w:footnote>
  <w:footnote w:id="47">
    <w:p w14:paraId="7B72263F" w14:textId="77777777" w:rsidR="00770B74" w:rsidRPr="008B09E4" w:rsidRDefault="00770B74" w:rsidP="00A644AB">
      <w:pPr>
        <w:pStyle w:val="Notedebasdepage"/>
        <w:rPr>
          <w:sz w:val="18"/>
        </w:rPr>
      </w:pPr>
      <w:r w:rsidRPr="008B09E4">
        <w:rPr>
          <w:rStyle w:val="Appelnotedebasdep"/>
          <w:sz w:val="18"/>
        </w:rPr>
        <w:footnoteRef/>
      </w:r>
      <w:r w:rsidRPr="008B09E4">
        <w:rPr>
          <w:sz w:val="18"/>
        </w:rPr>
        <w:t xml:space="preserve"> Cf. la journée d’étude de l’ADBU du 21 novembre 2017, avec la présentation des équipes de données des universités de Bristol, Cambridge et Utrecht </w:t>
      </w:r>
      <w:hyperlink r:id="rId32" w:history="1">
        <w:r w:rsidRPr="008B09E4">
          <w:rPr>
            <w:rStyle w:val="Lienhypertexte"/>
            <w:sz w:val="18"/>
          </w:rPr>
          <w:t>http://adbu.fr/demi-journee-detude-adburesearchdata-presentations-des-intervenants/</w:t>
        </w:r>
      </w:hyperlink>
    </w:p>
  </w:footnote>
  <w:footnote w:id="48">
    <w:p w14:paraId="4B0A7BC9" w14:textId="12C276A7" w:rsidR="00770B74" w:rsidRPr="006C4CB6" w:rsidRDefault="00770B74">
      <w:pPr>
        <w:pStyle w:val="Notedebasdepage"/>
        <w:rPr>
          <w:lang w:val="en-US"/>
        </w:rPr>
      </w:pPr>
      <w:r>
        <w:rPr>
          <w:rStyle w:val="Appelnotedebasdep"/>
        </w:rPr>
        <w:footnoteRef/>
      </w:r>
      <w:r w:rsidRPr="006C4CB6">
        <w:rPr>
          <w:lang w:val="en-US"/>
        </w:rPr>
        <w:t xml:space="preserve"> Research Data Alliance cf. </w:t>
      </w:r>
      <w:hyperlink r:id="rId33" w:history="1">
        <w:r w:rsidRPr="006C4CB6">
          <w:rPr>
            <w:rStyle w:val="Lienhypertexte"/>
            <w:lang w:val="en-US"/>
          </w:rPr>
          <w:t>https://www.rd-alliance.org/groups/rda-france</w:t>
        </w:r>
      </w:hyperlink>
      <w:r w:rsidRPr="006C4CB6">
        <w:rPr>
          <w:lang w:val="en-US"/>
        </w:rPr>
        <w:t xml:space="preserve"> </w:t>
      </w:r>
    </w:p>
  </w:footnote>
  <w:footnote w:id="49">
    <w:p w14:paraId="1D6D6664" w14:textId="3A785BDD" w:rsidR="00770B74" w:rsidRPr="00A05632" w:rsidRDefault="00770B74">
      <w:pPr>
        <w:pStyle w:val="Notedebasdepage"/>
        <w:rPr>
          <w:sz w:val="18"/>
          <w:lang w:val="en-US"/>
        </w:rPr>
      </w:pPr>
      <w:r w:rsidRPr="00A05632">
        <w:rPr>
          <w:rStyle w:val="Appelnotedebasdep"/>
          <w:sz w:val="18"/>
        </w:rPr>
        <w:footnoteRef/>
      </w:r>
      <w:r w:rsidRPr="00A05632">
        <w:rPr>
          <w:sz w:val="18"/>
          <w:lang w:val="en-US"/>
        </w:rPr>
        <w:t xml:space="preserve"> COAR op.cit. “Where possible, we choose technologies, solutions and paradigms which are already widely deployed (…) standard Web technologies, adjusting existing software and systems (…) adoption of widely recognized conventions and standards”</w:t>
      </w:r>
    </w:p>
  </w:footnote>
  <w:footnote w:id="50">
    <w:p w14:paraId="501161DB" w14:textId="77777777" w:rsidR="00770B74" w:rsidRPr="00A05632" w:rsidRDefault="00770B74" w:rsidP="00C47D75">
      <w:pPr>
        <w:pStyle w:val="Notedebasdepage"/>
        <w:rPr>
          <w:sz w:val="18"/>
        </w:rPr>
      </w:pPr>
      <w:r w:rsidRPr="00A05632">
        <w:rPr>
          <w:rStyle w:val="Appelnotedebasdep"/>
          <w:sz w:val="18"/>
        </w:rPr>
        <w:footnoteRef/>
      </w:r>
      <w:r w:rsidRPr="00A05632">
        <w:rPr>
          <w:sz w:val="18"/>
        </w:rPr>
        <w:t xml:space="preserve"> FACILE </w:t>
      </w:r>
      <w:hyperlink r:id="rId34" w:history="1">
        <w:r w:rsidRPr="00A05632">
          <w:rPr>
            <w:rStyle w:val="Lienhypertexte"/>
            <w:sz w:val="18"/>
          </w:rPr>
          <w:t>https://facile.cines.fr/</w:t>
        </w:r>
      </w:hyperlink>
      <w:r w:rsidRPr="00A05632">
        <w:rPr>
          <w:sz w:val="18"/>
        </w:rPr>
        <w:t xml:space="preserve"> </w:t>
      </w:r>
    </w:p>
  </w:footnote>
  <w:footnote w:id="51">
    <w:p w14:paraId="6823C3C3" w14:textId="243BF70F" w:rsidR="00770B74" w:rsidRDefault="00770B74" w:rsidP="00B55146">
      <w:pPr>
        <w:pStyle w:val="Notedebasdepage"/>
        <w:rPr>
          <w:lang w:val="en-US"/>
        </w:rPr>
      </w:pPr>
      <w:r>
        <w:rPr>
          <w:rStyle w:val="Appelnotedebasdep"/>
        </w:rPr>
        <w:footnoteRef/>
      </w:r>
      <w:r w:rsidRPr="00EF5CEA">
        <w:rPr>
          <w:lang w:val="en-US"/>
        </w:rPr>
        <w:t xml:space="preserve"> </w:t>
      </w:r>
      <w:r w:rsidRPr="00B55146">
        <w:rPr>
          <w:lang w:val="en-US"/>
        </w:rPr>
        <w:t xml:space="preserve">Benedict, K., </w:t>
      </w:r>
      <w:r>
        <w:rPr>
          <w:lang w:val="en-US"/>
        </w:rPr>
        <w:t>et al.</w:t>
      </w:r>
      <w:r w:rsidRPr="00B55146">
        <w:rPr>
          <w:lang w:val="en-US"/>
        </w:rPr>
        <w:t xml:space="preserve"> 2015. </w:t>
      </w:r>
      <w:r w:rsidRPr="00B55146">
        <w:rPr>
          <w:i/>
          <w:lang w:val="en-US"/>
        </w:rPr>
        <w:t>Sustainable business models for brokering middleware to support research interoperability</w:t>
      </w:r>
      <w:r w:rsidRPr="00B55146">
        <w:rPr>
          <w:lang w:val="en-US"/>
        </w:rPr>
        <w:t xml:space="preserve">. </w:t>
      </w:r>
      <w:r>
        <w:rPr>
          <w:lang w:val="en-US"/>
        </w:rPr>
        <w:t xml:space="preserve">Research Data Alliance (RDA). </w:t>
      </w:r>
      <w:hyperlink r:id="rId35" w:history="1">
        <w:r w:rsidRPr="009803AA">
          <w:rPr>
            <w:rStyle w:val="Lienhypertexte"/>
            <w:lang w:val="en-US"/>
          </w:rPr>
          <w:t>https://www.rd-alliance.org/group/brokering-ig-brokering-governance-wg/outcomes/sustainable-business-models-brokering-middleware</w:t>
        </w:r>
      </w:hyperlink>
    </w:p>
    <w:p w14:paraId="5CC00C12" w14:textId="1AD103D0" w:rsidR="00770B74" w:rsidRPr="003637B8" w:rsidRDefault="00770B74" w:rsidP="00B55146">
      <w:pPr>
        <w:pStyle w:val="Notedebasdepage"/>
        <w:rPr>
          <w:lang w:val="en-US"/>
        </w:rPr>
      </w:pPr>
      <w:r w:rsidRPr="00B55146">
        <w:rPr>
          <w:lang w:val="en-US"/>
        </w:rPr>
        <w:t xml:space="preserve">Dillo, I., et al. 2016. </w:t>
      </w:r>
      <w:r w:rsidRPr="00EF5CEA">
        <w:rPr>
          <w:i/>
          <w:lang w:val="en-US"/>
        </w:rPr>
        <w:t>Income streams for data repositories</w:t>
      </w:r>
      <w:r w:rsidRPr="00EF5CEA">
        <w:rPr>
          <w:lang w:val="en-US"/>
        </w:rPr>
        <w:t xml:space="preserve">. </w:t>
      </w:r>
      <w:r>
        <w:rPr>
          <w:lang w:val="en-US"/>
        </w:rPr>
        <w:t>Research Data Alliance (RDA)</w:t>
      </w:r>
      <w:r w:rsidRPr="00EF5CEA">
        <w:rPr>
          <w:lang w:val="en-US"/>
        </w:rPr>
        <w:t>.</w:t>
      </w:r>
      <w:r>
        <w:rPr>
          <w:lang w:val="en-US"/>
        </w:rPr>
        <w:t xml:space="preserve"> </w:t>
      </w:r>
      <w:hyperlink r:id="rId36" w:history="1">
        <w:r w:rsidRPr="003637B8">
          <w:rPr>
            <w:rStyle w:val="Lienhypertexte"/>
            <w:lang w:val="en-US"/>
          </w:rPr>
          <w:t>http://dx.doi.org/10.5281/zenodo.46693</w:t>
        </w:r>
      </w:hyperlink>
      <w:r w:rsidRPr="003637B8">
        <w:rPr>
          <w:lang w:val="en-US"/>
        </w:rPr>
        <w:t xml:space="preserve"> </w:t>
      </w:r>
    </w:p>
  </w:footnote>
  <w:footnote w:id="52">
    <w:p w14:paraId="05D06F18" w14:textId="0F353212" w:rsidR="00770B74" w:rsidRDefault="00770B74">
      <w:pPr>
        <w:pStyle w:val="Notedebasdepage"/>
      </w:pPr>
      <w:r>
        <w:rPr>
          <w:rStyle w:val="Appelnotedebasdep"/>
        </w:rPr>
        <w:footnoteRef/>
      </w:r>
      <w:r>
        <w:t xml:space="preserve"> Les universités suisses externalisent une partie de la gestion de leurs données à une fondation de droit privé (SWITCH) qui propose un service d’archivage « in the cloud », SWITCHdrive </w:t>
      </w:r>
      <w:hyperlink r:id="rId37" w:history="1">
        <w:r w:rsidRPr="00EE7719">
          <w:rPr>
            <w:rStyle w:val="Lienhypertexte"/>
          </w:rPr>
          <w:t>https://www.switch.ch/drive/</w:t>
        </w:r>
      </w:hyperlink>
      <w:r>
        <w:t xml:space="preserve"> </w:t>
      </w:r>
    </w:p>
  </w:footnote>
  <w:footnote w:id="53">
    <w:p w14:paraId="778EF923" w14:textId="2AAC615B" w:rsidR="00770B74" w:rsidRPr="00204713" w:rsidRDefault="00770B74">
      <w:pPr>
        <w:pStyle w:val="Notedebasdepage"/>
      </w:pPr>
      <w:r>
        <w:rPr>
          <w:rStyle w:val="Appelnotedebasdep"/>
        </w:rPr>
        <w:footnoteRef/>
      </w:r>
      <w:r w:rsidRPr="00204713">
        <w:t xml:space="preserve"> </w:t>
      </w:r>
      <w:hyperlink r:id="rId38" w:history="1">
        <w:r w:rsidRPr="00204713">
          <w:rPr>
            <w:rStyle w:val="Lienhypertexte"/>
          </w:rPr>
          <w:t>https://dataverse.nl/</w:t>
        </w:r>
      </w:hyperlink>
      <w:r w:rsidRPr="00204713">
        <w:t xml:space="preserve"> </w:t>
      </w:r>
    </w:p>
  </w:footnote>
  <w:footnote w:id="54">
    <w:p w14:paraId="6F109154" w14:textId="581E5E98" w:rsidR="00770B74" w:rsidRPr="00556A6C" w:rsidRDefault="00770B74" w:rsidP="005F7C9D">
      <w:pPr>
        <w:pStyle w:val="Notedebasdepage"/>
        <w:rPr>
          <w:lang w:val="en-US"/>
        </w:rPr>
      </w:pPr>
      <w:r>
        <w:rPr>
          <w:rStyle w:val="Appelnotedebasdep"/>
        </w:rPr>
        <w:footnoteRef/>
      </w:r>
      <w:r w:rsidRPr="00204713">
        <w:t xml:space="preserve"> Sanderson, T., et al., 2017. </w:t>
      </w:r>
      <w:r w:rsidRPr="005F7C9D">
        <w:rPr>
          <w:i/>
          <w:lang w:val="en-US"/>
        </w:rPr>
        <w:t xml:space="preserve">Understanding and unlocking the value of public research data. </w:t>
      </w:r>
      <w:r w:rsidRPr="00556A6C">
        <w:rPr>
          <w:i/>
          <w:lang w:val="en-US"/>
        </w:rPr>
        <w:t>OzNome social architecture report</w:t>
      </w:r>
      <w:r w:rsidRPr="00556A6C">
        <w:rPr>
          <w:lang w:val="en-US"/>
        </w:rPr>
        <w:t>. CSIRO, Melbourne.</w:t>
      </w:r>
    </w:p>
  </w:footnote>
  <w:footnote w:id="55">
    <w:p w14:paraId="6EDFA8E7" w14:textId="51A6B409" w:rsidR="00770B74" w:rsidRPr="00A13179" w:rsidRDefault="00770B74">
      <w:pPr>
        <w:pStyle w:val="Notedebasdepage"/>
        <w:rPr>
          <w:lang w:val="en-US"/>
        </w:rPr>
      </w:pPr>
      <w:r>
        <w:rPr>
          <w:rStyle w:val="Appelnotedebasdep"/>
        </w:rPr>
        <w:footnoteRef/>
      </w:r>
      <w:r w:rsidRPr="00A13179">
        <w:rPr>
          <w:lang w:val="en-US"/>
        </w:rPr>
        <w:t xml:space="preserve"> </w:t>
      </w:r>
      <w:hyperlink r:id="rId39" w:history="1">
        <w:r w:rsidRPr="001D0889">
          <w:rPr>
            <w:rStyle w:val="Lienhypertexte"/>
            <w:lang w:val="en-US"/>
          </w:rPr>
          <w:t>http://www.forschungsdaten.org/index.php/Radieschen</w:t>
        </w:r>
      </w:hyperlink>
      <w:r>
        <w:rPr>
          <w:lang w:val="en-US"/>
        </w:rPr>
        <w:t xml:space="preserve"> </w:t>
      </w:r>
    </w:p>
  </w:footnote>
  <w:footnote w:id="56">
    <w:p w14:paraId="2A159D10" w14:textId="77777777" w:rsidR="00770B74" w:rsidRPr="00B929D5" w:rsidRDefault="00770B74" w:rsidP="00B929D5">
      <w:pPr>
        <w:pStyle w:val="Notedebasdepage"/>
        <w:rPr>
          <w:lang w:val="de-DE"/>
        </w:rPr>
      </w:pPr>
      <w:r>
        <w:rPr>
          <w:rStyle w:val="Appelnotedebasdep"/>
        </w:rPr>
        <w:footnoteRef/>
      </w:r>
      <w:r w:rsidRPr="00B929D5">
        <w:rPr>
          <w:lang w:val="de-DE"/>
        </w:rPr>
        <w:t xml:space="preserve"> Kommission Zukunft der Informationsinfrastruktur, 2011. </w:t>
      </w:r>
      <w:r>
        <w:rPr>
          <w:i/>
          <w:lang w:val="de-DE"/>
        </w:rPr>
        <w:t>Gesamtkonzept für die I</w:t>
      </w:r>
      <w:r w:rsidRPr="00B929D5">
        <w:rPr>
          <w:i/>
          <w:lang w:val="de-DE"/>
        </w:rPr>
        <w:t xml:space="preserve">nformationsinfrastruktur in </w:t>
      </w:r>
      <w:r>
        <w:rPr>
          <w:i/>
          <w:lang w:val="de-DE"/>
        </w:rPr>
        <w:t>D</w:t>
      </w:r>
      <w:r w:rsidRPr="00B929D5">
        <w:rPr>
          <w:i/>
          <w:lang w:val="de-DE"/>
        </w:rPr>
        <w:t xml:space="preserve">eutschland. </w:t>
      </w:r>
      <w:r w:rsidRPr="00B929D5">
        <w:rPr>
          <w:lang w:val="de-DE"/>
        </w:rPr>
        <w:t>Gemeinsame Wissenschaftskonferenz des Bundes und der Länder, Berlin.</w:t>
      </w:r>
      <w:r>
        <w:rPr>
          <w:lang w:val="de-DE"/>
        </w:rPr>
        <w:t xml:space="preserve"> </w:t>
      </w:r>
      <w:hyperlink r:id="rId40" w:history="1">
        <w:r w:rsidRPr="001D0889">
          <w:rPr>
            <w:rStyle w:val="Lienhypertexte"/>
            <w:lang w:val="de-DE"/>
          </w:rPr>
          <w:t>https://www.leibniz-gemeinschaft.de/fileadmin/user_upload/downloads/Infrastruktur/KII_Gesamtkonzept.pdf</w:t>
        </w:r>
      </w:hyperlink>
      <w:r>
        <w:rPr>
          <w:lang w:val="de-DE"/>
        </w:rPr>
        <w:t xml:space="preserve"> </w:t>
      </w:r>
    </w:p>
  </w:footnote>
  <w:footnote w:id="57">
    <w:p w14:paraId="0D162BC6" w14:textId="2691B4BC" w:rsidR="00770B74" w:rsidRPr="005755DE" w:rsidRDefault="00770B74">
      <w:pPr>
        <w:pStyle w:val="Notedebasdepage"/>
        <w:rPr>
          <w:lang w:val="en-US"/>
        </w:rPr>
      </w:pPr>
      <w:r>
        <w:rPr>
          <w:rStyle w:val="Appelnotedebasdep"/>
        </w:rPr>
        <w:footnoteRef/>
      </w:r>
      <w:r>
        <w:rPr>
          <w:i/>
          <w:lang w:val="en-US"/>
        </w:rPr>
        <w:t xml:space="preserve"> </w:t>
      </w:r>
      <w:r w:rsidRPr="005755DE">
        <w:rPr>
          <w:i/>
          <w:lang w:val="en-US"/>
        </w:rPr>
        <w:t>Keeping Research Data Safe Factshee</w:t>
      </w:r>
      <w:r w:rsidRPr="005755DE">
        <w:rPr>
          <w:lang w:val="en-US"/>
        </w:rPr>
        <w:t xml:space="preserve">t </w:t>
      </w:r>
      <w:hyperlink r:id="rId41" w:history="1">
        <w:r w:rsidRPr="00D679E9">
          <w:rPr>
            <w:rStyle w:val="Lienhypertexte"/>
            <w:lang w:val="en-US"/>
          </w:rPr>
          <w:t>https://beagrie.com/static/resource/KRDS_Factsheet_0711.pdf</w:t>
        </w:r>
      </w:hyperlink>
      <w:r>
        <w:rPr>
          <w:lang w:val="en-US"/>
        </w:rPr>
        <w:t xml:space="preserve"> </w:t>
      </w:r>
    </w:p>
  </w:footnote>
  <w:footnote w:id="58">
    <w:p w14:paraId="4E6C20F0" w14:textId="2609C6AB" w:rsidR="00770B74" w:rsidRPr="00B810DB" w:rsidRDefault="00770B74">
      <w:pPr>
        <w:pStyle w:val="Notedebasdepage"/>
      </w:pPr>
      <w:r>
        <w:rPr>
          <w:rStyle w:val="Appelnotedebasdep"/>
        </w:rPr>
        <w:footnoteRef/>
      </w:r>
      <w:r w:rsidRPr="00CF0A94">
        <w:rPr>
          <w:lang w:val="de-DE"/>
        </w:rPr>
        <w:t xml:space="preserve"> Rathmann, T., 2013. </w:t>
      </w:r>
      <w:r w:rsidRPr="00CF0A94">
        <w:rPr>
          <w:i/>
          <w:lang w:val="de-DE"/>
        </w:rPr>
        <w:t xml:space="preserve">Kostenverteilung und </w:t>
      </w:r>
      <w:r>
        <w:rPr>
          <w:i/>
          <w:lang w:val="de-DE"/>
        </w:rPr>
        <w:t>R</w:t>
      </w:r>
      <w:r w:rsidRPr="00CF0A94">
        <w:rPr>
          <w:i/>
          <w:lang w:val="de-DE"/>
        </w:rPr>
        <w:t>isiken</w:t>
      </w:r>
      <w:r w:rsidRPr="00CF0A94">
        <w:rPr>
          <w:lang w:val="de-DE"/>
        </w:rPr>
        <w:t>. DFG Projekt RADIESCHEN Rahmenbedingungen einer disziplinübergreifende</w:t>
      </w:r>
      <w:r>
        <w:rPr>
          <w:lang w:val="de-DE"/>
        </w:rPr>
        <w:t xml:space="preserve">n Forschungsdateninfrastruktur. </w:t>
      </w:r>
      <w:hyperlink r:id="rId42" w:history="1">
        <w:r w:rsidRPr="00B810DB">
          <w:rPr>
            <w:rStyle w:val="Lienhypertexte"/>
          </w:rPr>
          <w:t>http://gfzpublic.gfz-potsdam.de/pubman/item/escidoc:117203:2/component/escidoc:117202/ProjektRadieschen_Kostenverteilung_und_Risiken.pdf</w:t>
        </w:r>
      </w:hyperlink>
    </w:p>
  </w:footnote>
  <w:footnote w:id="59">
    <w:p w14:paraId="4155BB49" w14:textId="3042C40D" w:rsidR="00770B74" w:rsidRPr="00B810DB" w:rsidRDefault="00770B74" w:rsidP="0028402F">
      <w:pPr>
        <w:pStyle w:val="Notedebasdepage"/>
      </w:pPr>
      <w:r>
        <w:rPr>
          <w:rStyle w:val="Appelnotedebasdep"/>
        </w:rPr>
        <w:footnoteRef/>
      </w:r>
      <w:r w:rsidRPr="0028402F">
        <w:rPr>
          <w:lang w:val="de-DE"/>
        </w:rPr>
        <w:t xml:space="preserve"> </w:t>
      </w:r>
      <w:r>
        <w:rPr>
          <w:lang w:val="de-DE"/>
        </w:rPr>
        <w:t xml:space="preserve">Rathmann, T., 2013. </w:t>
      </w:r>
      <w:r w:rsidRPr="0028402F">
        <w:rPr>
          <w:i/>
          <w:lang w:val="de-DE"/>
        </w:rPr>
        <w:t>Preise, Kosten und Domänen</w:t>
      </w:r>
      <w:r w:rsidRPr="0028402F">
        <w:rPr>
          <w:lang w:val="de-DE"/>
        </w:rPr>
        <w:t>. DFG Projekt RADIESCHEN Rahmenbedingungen einer disziplinübergreifenden Forschungsdateninfrastruktur.</w:t>
      </w:r>
      <w:r>
        <w:rPr>
          <w:lang w:val="de-DE"/>
        </w:rPr>
        <w:t xml:space="preserve"> </w:t>
      </w:r>
      <w:hyperlink r:id="rId43" w:history="1">
        <w:r w:rsidRPr="00B810DB">
          <w:rPr>
            <w:rStyle w:val="Lienhypertexte"/>
          </w:rPr>
          <w:t>http://gfzpublic.gfz-potsdam.de/pubman/item/escidoc:117052:3/component/escidoc:117199/ProjektRadieschen_PreiseKosten_und_Domaenen.pdf</w:t>
        </w:r>
      </w:hyperlink>
      <w:r w:rsidRPr="00B810DB">
        <w:t xml:space="preserve"> </w:t>
      </w:r>
    </w:p>
  </w:footnote>
  <w:footnote w:id="60">
    <w:p w14:paraId="4B83A981" w14:textId="2116DCB0" w:rsidR="00770B74" w:rsidRPr="00B85006" w:rsidRDefault="00770B74" w:rsidP="00B85006">
      <w:pPr>
        <w:pStyle w:val="Notedebasdepage"/>
        <w:rPr>
          <w:lang w:val="en-US"/>
        </w:rPr>
      </w:pPr>
      <w:r>
        <w:rPr>
          <w:rStyle w:val="Appelnotedebasdep"/>
        </w:rPr>
        <w:footnoteRef/>
      </w:r>
      <w:r w:rsidRPr="00B85006">
        <w:t xml:space="preserve"> Cf. aussi Beagrie, N., Lavoie, B., Woollard, M., 2010. </w:t>
      </w:r>
      <w:r w:rsidRPr="00B85006">
        <w:rPr>
          <w:i/>
          <w:lang w:val="en-US"/>
        </w:rPr>
        <w:t>Keeping research data safe 2: Final report</w:t>
      </w:r>
      <w:r w:rsidRPr="00B85006">
        <w:rPr>
          <w:lang w:val="en-US"/>
        </w:rPr>
        <w:t xml:space="preserve">. </w:t>
      </w:r>
      <w:r>
        <w:rPr>
          <w:lang w:val="en-US"/>
        </w:rPr>
        <w:t xml:space="preserve">JISC, Bristol. </w:t>
      </w:r>
      <w:hyperlink r:id="rId44" w:history="1">
        <w:r w:rsidRPr="001D0889">
          <w:rPr>
            <w:rStyle w:val="Lienhypertexte"/>
            <w:lang w:val="en-US"/>
          </w:rPr>
          <w:t>http://repository.essex.ac.uk/2147/</w:t>
        </w:r>
      </w:hyperlink>
      <w:r>
        <w:rPr>
          <w:lang w:val="en-US"/>
        </w:rPr>
        <w:t xml:space="preserve"> </w:t>
      </w:r>
    </w:p>
  </w:footnote>
  <w:footnote w:id="61">
    <w:p w14:paraId="70BD1F12" w14:textId="77777777" w:rsidR="00770B74" w:rsidRPr="005755DE" w:rsidRDefault="00770B74" w:rsidP="00530054">
      <w:pPr>
        <w:pStyle w:val="Notedebasdepage"/>
        <w:rPr>
          <w:lang w:val="en-US"/>
        </w:rPr>
      </w:pPr>
      <w:r>
        <w:rPr>
          <w:rStyle w:val="Appelnotedebasdep"/>
        </w:rPr>
        <w:footnoteRef/>
      </w:r>
      <w:r w:rsidRPr="005755DE">
        <w:rPr>
          <w:lang w:val="en-US"/>
        </w:rPr>
        <w:t xml:space="preserve"> </w:t>
      </w:r>
      <w:r w:rsidRPr="005755DE">
        <w:rPr>
          <w:i/>
          <w:lang w:val="en-US"/>
        </w:rPr>
        <w:t>Keeping Research Data Safe Factsheet</w:t>
      </w:r>
      <w:r w:rsidRPr="005755DE">
        <w:rPr>
          <w:lang w:val="en-US"/>
        </w:rPr>
        <w:t xml:space="preserve"> </w:t>
      </w:r>
      <w:hyperlink r:id="rId45" w:history="1">
        <w:r w:rsidRPr="00D679E9">
          <w:rPr>
            <w:rStyle w:val="Lienhypertexte"/>
            <w:lang w:val="en-US"/>
          </w:rPr>
          <w:t>https://beagrie.com/static/resource/KRDS_Factsheet_0711.pdf</w:t>
        </w:r>
      </w:hyperlink>
      <w:r>
        <w:rPr>
          <w:lang w:val="en-US"/>
        </w:rPr>
        <w:t xml:space="preserve"> </w:t>
      </w:r>
    </w:p>
  </w:footnote>
  <w:footnote w:id="62">
    <w:p w14:paraId="3C1F0320" w14:textId="77777777" w:rsidR="00770B74" w:rsidRPr="00CC0049" w:rsidRDefault="00770B74" w:rsidP="00530054">
      <w:pPr>
        <w:pStyle w:val="Notedebasdepage"/>
        <w:rPr>
          <w:lang w:val="en-US"/>
        </w:rPr>
      </w:pPr>
      <w:r>
        <w:rPr>
          <w:rStyle w:val="Appelnotedebasdep"/>
        </w:rPr>
        <w:footnoteRef/>
      </w:r>
      <w:r w:rsidRPr="005755DE">
        <w:rPr>
          <w:lang w:val="en-US"/>
        </w:rPr>
        <w:t xml:space="preserve"> Begley, C. G., Ellis, L. M., Mar. 2012. Raise standards for preclinical cancer research. </w:t>
      </w:r>
      <w:r w:rsidRPr="00E76CF4">
        <w:rPr>
          <w:i/>
          <w:lang w:val="en-US"/>
        </w:rPr>
        <w:t xml:space="preserve">Nature </w:t>
      </w:r>
      <w:r w:rsidRPr="005755DE">
        <w:rPr>
          <w:lang w:val="en-US"/>
        </w:rPr>
        <w:t xml:space="preserve">483 (7391), 531-533. Prinz, F., </w:t>
      </w:r>
      <w:r>
        <w:rPr>
          <w:lang w:val="en-US"/>
        </w:rPr>
        <w:t>et al</w:t>
      </w:r>
      <w:r w:rsidRPr="005755DE">
        <w:rPr>
          <w:lang w:val="en-US"/>
        </w:rPr>
        <w:t xml:space="preserve">. 2011. Believe it or not: how much can we rely on published data on potential drug targets? </w:t>
      </w:r>
      <w:r w:rsidRPr="00CC0049">
        <w:rPr>
          <w:i/>
          <w:lang w:val="en-US"/>
        </w:rPr>
        <w:t>Nature Reviews Drug Discovery</w:t>
      </w:r>
      <w:r w:rsidRPr="00CC0049">
        <w:rPr>
          <w:lang w:val="en-US"/>
        </w:rPr>
        <w:t xml:space="preserve"> 10 (9), 712. </w:t>
      </w:r>
    </w:p>
  </w:footnote>
  <w:footnote w:id="63">
    <w:p w14:paraId="0CC7B2BA" w14:textId="77777777" w:rsidR="00770B74" w:rsidRPr="005755DE" w:rsidRDefault="00770B74" w:rsidP="00530054">
      <w:pPr>
        <w:pStyle w:val="Notedebasdepage"/>
        <w:rPr>
          <w:lang w:val="en-US"/>
        </w:rPr>
      </w:pPr>
      <w:r>
        <w:rPr>
          <w:rStyle w:val="Appelnotedebasdep"/>
        </w:rPr>
        <w:footnoteRef/>
      </w:r>
      <w:r w:rsidRPr="00CC0049">
        <w:rPr>
          <w:lang w:val="en-US"/>
        </w:rPr>
        <w:t xml:space="preserve"> Gonzalez, A., Peres-Neto, P. R., 2015. </w:t>
      </w:r>
      <w:r w:rsidRPr="003637B8">
        <w:rPr>
          <w:lang w:val="en-US"/>
        </w:rPr>
        <w:t xml:space="preserve">Act to staunch loss of research data. </w:t>
      </w:r>
      <w:r w:rsidRPr="003637B8">
        <w:rPr>
          <w:i/>
          <w:lang w:val="en-US"/>
        </w:rPr>
        <w:t>Nature</w:t>
      </w:r>
      <w:r w:rsidRPr="003637B8">
        <w:rPr>
          <w:lang w:val="en-US"/>
        </w:rPr>
        <w:t xml:space="preserve"> 520 (7548), 436.</w:t>
      </w:r>
      <w:r w:rsidRPr="005755DE">
        <w:rPr>
          <w:lang w:val="en-US"/>
        </w:rPr>
        <w:t xml:space="preserve"> Vines, T. H., </w:t>
      </w:r>
      <w:r>
        <w:rPr>
          <w:lang w:val="en-US"/>
        </w:rPr>
        <w:t>et al</w:t>
      </w:r>
      <w:r w:rsidRPr="005755DE">
        <w:rPr>
          <w:lang w:val="en-US"/>
        </w:rPr>
        <w:t xml:space="preserve">. 2014. The availability of research data declines rapidly with article age. </w:t>
      </w:r>
      <w:r w:rsidRPr="005755DE">
        <w:rPr>
          <w:i/>
          <w:lang w:val="en-US"/>
        </w:rPr>
        <w:t>Current Biology</w:t>
      </w:r>
      <w:r w:rsidRPr="005755DE">
        <w:rPr>
          <w:lang w:val="en-US"/>
        </w:rPr>
        <w:t xml:space="preserve"> 24 (1), 94-97.</w:t>
      </w:r>
      <w:r>
        <w:rPr>
          <w:lang w:val="en-US"/>
        </w:rPr>
        <w:t xml:space="preserve"> </w:t>
      </w:r>
    </w:p>
  </w:footnote>
  <w:footnote w:id="64">
    <w:p w14:paraId="642043B6" w14:textId="77777777" w:rsidR="00770B74" w:rsidRPr="00CC0049" w:rsidRDefault="00770B74" w:rsidP="00530054">
      <w:pPr>
        <w:pStyle w:val="Notedebasdepage"/>
        <w:rPr>
          <w:lang w:val="en-US"/>
        </w:rPr>
      </w:pPr>
      <w:r>
        <w:rPr>
          <w:rStyle w:val="Appelnotedebasdep"/>
        </w:rPr>
        <w:footnoteRef/>
      </w:r>
      <w:r w:rsidRPr="005755DE">
        <w:rPr>
          <w:lang w:val="en-US"/>
        </w:rPr>
        <w:t xml:space="preserve"> Alsheikh-Ali, </w:t>
      </w:r>
      <w:r>
        <w:rPr>
          <w:lang w:val="en-US"/>
        </w:rPr>
        <w:t>et al</w:t>
      </w:r>
      <w:r w:rsidRPr="005755DE">
        <w:rPr>
          <w:lang w:val="en-US"/>
        </w:rPr>
        <w:t xml:space="preserve">. 2011. Public availability of published research data in High-Impact journals. </w:t>
      </w:r>
      <w:r w:rsidRPr="00CC0049">
        <w:rPr>
          <w:i/>
          <w:lang w:val="en-US"/>
        </w:rPr>
        <w:t>PLOS ONE</w:t>
      </w:r>
      <w:r w:rsidRPr="00CC0049">
        <w:rPr>
          <w:lang w:val="en-US"/>
        </w:rPr>
        <w:t xml:space="preserve"> 6 (9), e24357+.</w:t>
      </w:r>
    </w:p>
  </w:footnote>
  <w:footnote w:id="65">
    <w:p w14:paraId="68B25300" w14:textId="79DFC773" w:rsidR="00770B74" w:rsidRPr="00B810DB" w:rsidRDefault="00770B74" w:rsidP="00CF0A94">
      <w:pPr>
        <w:pStyle w:val="Notedebasdepage"/>
        <w:rPr>
          <w:lang w:val="en-US"/>
        </w:rPr>
      </w:pPr>
      <w:r>
        <w:rPr>
          <w:rStyle w:val="Appelnotedebasdep"/>
        </w:rPr>
        <w:footnoteRef/>
      </w:r>
      <w:r w:rsidRPr="00B810DB">
        <w:rPr>
          <w:lang w:val="en-US"/>
        </w:rPr>
        <w:t xml:space="preserve"> Rathmann 2013 loc.cit.</w:t>
      </w:r>
    </w:p>
  </w:footnote>
  <w:footnote w:id="66">
    <w:p w14:paraId="44D29B85" w14:textId="77777777" w:rsidR="00770B74" w:rsidRPr="00214DFA" w:rsidRDefault="00770B74" w:rsidP="00530054">
      <w:pPr>
        <w:pStyle w:val="Notedebasdepage"/>
        <w:rPr>
          <w:lang w:val="en-US"/>
        </w:rPr>
      </w:pPr>
      <w:r>
        <w:rPr>
          <w:rStyle w:val="Appelnotedebasdep"/>
        </w:rPr>
        <w:footnoteRef/>
      </w:r>
      <w:r w:rsidRPr="00B810DB">
        <w:rPr>
          <w:lang w:val="en-US"/>
        </w:rPr>
        <w:t xml:space="preserve"> Aldridge, J., et al. 2010. The problem of proliferation: Guidelines for improving the security of qualitative data in a digi</w:t>
      </w:r>
      <w:r w:rsidRPr="00214DFA">
        <w:rPr>
          <w:lang w:val="en-US"/>
        </w:rPr>
        <w:t xml:space="preserve">tal age. </w:t>
      </w:r>
      <w:r w:rsidRPr="00214DFA">
        <w:rPr>
          <w:i/>
          <w:lang w:val="en-US"/>
        </w:rPr>
        <w:t>Research Ethics</w:t>
      </w:r>
      <w:r w:rsidRPr="00214DFA">
        <w:rPr>
          <w:lang w:val="en-US"/>
        </w:rPr>
        <w:t xml:space="preserve"> 6 (1), 3-9.</w:t>
      </w:r>
    </w:p>
  </w:footnote>
  <w:footnote w:id="67">
    <w:p w14:paraId="5EA52790" w14:textId="77777777" w:rsidR="00770B74" w:rsidRPr="00214DFA" w:rsidRDefault="00770B74" w:rsidP="00530054">
      <w:pPr>
        <w:pStyle w:val="Notedebasdepage"/>
        <w:rPr>
          <w:lang w:val="en-US"/>
        </w:rPr>
      </w:pPr>
      <w:r>
        <w:rPr>
          <w:rStyle w:val="Appelnotedebasdep"/>
        </w:rPr>
        <w:footnoteRef/>
      </w:r>
      <w:r w:rsidRPr="00214DFA">
        <w:rPr>
          <w:lang w:val="en-US"/>
        </w:rPr>
        <w:t xml:space="preserve"> </w:t>
      </w:r>
      <w:r w:rsidRPr="00214DFA">
        <w:rPr>
          <w:i/>
          <w:lang w:val="en-US"/>
        </w:rPr>
        <w:t>UK Privacy Debacles</w:t>
      </w:r>
      <w:r w:rsidRPr="00214DFA">
        <w:rPr>
          <w:lang w:val="en-US"/>
        </w:rPr>
        <w:t xml:space="preserve"> </w:t>
      </w:r>
      <w:hyperlink r:id="rId46" w:history="1">
        <w:r w:rsidRPr="00D679E9">
          <w:rPr>
            <w:rStyle w:val="Lienhypertexte"/>
            <w:lang w:val="en-US"/>
          </w:rPr>
          <w:t>https://wiki.openrightsgroup.org/wiki/UK_Privacy_Debacles</w:t>
        </w:r>
      </w:hyperlink>
    </w:p>
  </w:footnote>
  <w:footnote w:id="68">
    <w:p w14:paraId="00EBAEE3" w14:textId="77777777" w:rsidR="00770B74" w:rsidRDefault="00770B74" w:rsidP="00530054">
      <w:pPr>
        <w:pStyle w:val="Notedebasdepage"/>
      </w:pPr>
      <w:r>
        <w:rPr>
          <w:rStyle w:val="Appelnotedebasdep"/>
        </w:rPr>
        <w:footnoteRef/>
      </w:r>
      <w:r>
        <w:t xml:space="preserve"> Cf. aussi </w:t>
      </w:r>
      <w:hyperlink r:id="rId47" w:history="1">
        <w:r w:rsidRPr="00D679E9">
          <w:rPr>
            <w:rStyle w:val="Lienhypertexte"/>
          </w:rPr>
          <w:t>https://beagrie.com/krds.php</w:t>
        </w:r>
      </w:hyperlink>
      <w:r>
        <w:t xml:space="preserve"> </w:t>
      </w:r>
    </w:p>
  </w:footnote>
  <w:footnote w:id="69">
    <w:p w14:paraId="2C00F125" w14:textId="77777777" w:rsidR="00770B74" w:rsidRPr="005A188B" w:rsidRDefault="00770B74" w:rsidP="00530054">
      <w:pPr>
        <w:pStyle w:val="Notedebasdepage"/>
      </w:pPr>
      <w:r>
        <w:rPr>
          <w:rStyle w:val="Appelnotedebasdep"/>
        </w:rPr>
        <w:footnoteRef/>
      </w:r>
      <w:r w:rsidRPr="005A188B">
        <w:rPr>
          <w:lang w:val="en-US"/>
        </w:rPr>
        <w:t xml:space="preserve"> </w:t>
      </w:r>
      <w:r>
        <w:rPr>
          <w:lang w:val="en-US"/>
        </w:rPr>
        <w:t xml:space="preserve">ANDS, 2017. </w:t>
      </w:r>
      <w:r w:rsidRPr="005A188B">
        <w:rPr>
          <w:i/>
          <w:lang w:val="en-US"/>
        </w:rPr>
        <w:t>#dataimpact Stories about the real-life impact of Australian research data.</w:t>
      </w:r>
      <w:r w:rsidRPr="005A188B">
        <w:rPr>
          <w:lang w:val="en-US"/>
        </w:rPr>
        <w:t xml:space="preserve"> </w:t>
      </w:r>
      <w:hyperlink r:id="rId48" w:history="1">
        <w:r w:rsidRPr="005A188B">
          <w:rPr>
            <w:rStyle w:val="Lienhypertexte"/>
          </w:rPr>
          <w:t>http://www.ands.org.au/news-and-events/latest-news/news/new-data-impact-book-published</w:t>
        </w:r>
      </w:hyperlink>
      <w:r w:rsidRPr="005A188B">
        <w:t xml:space="preserve"> </w:t>
      </w:r>
    </w:p>
  </w:footnote>
  <w:footnote w:id="70">
    <w:p w14:paraId="3D783360" w14:textId="70B25090" w:rsidR="00770B74" w:rsidRPr="00530054" w:rsidRDefault="00770B74">
      <w:pPr>
        <w:pStyle w:val="Notedebasdepage"/>
        <w:rPr>
          <w:lang w:val="en-US"/>
        </w:rPr>
      </w:pPr>
      <w:r>
        <w:rPr>
          <w:rStyle w:val="Appelnotedebasdep"/>
        </w:rPr>
        <w:footnoteRef/>
      </w:r>
      <w:r w:rsidRPr="00E76CF4">
        <w:rPr>
          <w:lang w:val="en-US"/>
        </w:rPr>
        <w:t xml:space="preserve"> Sanderson, T., </w:t>
      </w:r>
      <w:r>
        <w:rPr>
          <w:lang w:val="en-US"/>
        </w:rPr>
        <w:t>et al</w:t>
      </w:r>
      <w:r w:rsidRPr="00E76CF4">
        <w:rPr>
          <w:lang w:val="en-US"/>
        </w:rPr>
        <w:t xml:space="preserve">., 2017. </w:t>
      </w:r>
      <w:r w:rsidRPr="00E76CF4">
        <w:rPr>
          <w:i/>
          <w:lang w:val="en-US"/>
        </w:rPr>
        <w:t xml:space="preserve">Understanding and unlocking the value of public research data. </w:t>
      </w:r>
      <w:r w:rsidRPr="00530054">
        <w:rPr>
          <w:i/>
          <w:lang w:val="en-US"/>
        </w:rPr>
        <w:t>OzNome social architecture report</w:t>
      </w:r>
      <w:r w:rsidRPr="00530054">
        <w:rPr>
          <w:lang w:val="en-US"/>
        </w:rPr>
        <w:t>. CSIRO, Melbourne.</w:t>
      </w:r>
      <w:r>
        <w:rPr>
          <w:lang w:val="en-US"/>
        </w:rPr>
        <w:t xml:space="preserve"> </w:t>
      </w:r>
      <w:hyperlink r:id="rId49" w:history="1">
        <w:r w:rsidRPr="001D0889">
          <w:rPr>
            <w:rStyle w:val="Lienhypertexte"/>
            <w:lang w:val="en-US"/>
          </w:rPr>
          <w:t>https://publications.csiro.au/rpr/download?pid=csiro:EP168075&amp;dsid=DS2</w:t>
        </w:r>
      </w:hyperlink>
      <w:r>
        <w:rPr>
          <w:lang w:val="en-US"/>
        </w:rPr>
        <w:t xml:space="preserve"> </w:t>
      </w:r>
    </w:p>
  </w:footnote>
  <w:footnote w:id="71">
    <w:p w14:paraId="5DB2035E" w14:textId="1A1BC36C" w:rsidR="00770B74" w:rsidRDefault="00770B74">
      <w:pPr>
        <w:pStyle w:val="Notedebasdepage"/>
      </w:pPr>
      <w:r>
        <w:rPr>
          <w:rStyle w:val="Appelnotedebasdep"/>
        </w:rPr>
        <w:footnoteRef/>
      </w:r>
      <w:r>
        <w:t xml:space="preserve"> Rathmann 2013, loc.cit.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DD146" w14:textId="77777777" w:rsidR="00770B74" w:rsidRDefault="00770B74" w:rsidP="00996E38">
    <w:pPr>
      <w:pStyle w:val="En-tte"/>
      <w:tabs>
        <w:tab w:val="clear" w:pos="4536"/>
        <w:tab w:val="clear" w:pos="9072"/>
      </w:tabs>
    </w:pPr>
    <w:r>
      <w:rPr>
        <w:noProof/>
        <w:lang w:eastAsia="fr-FR"/>
      </w:rPr>
      <w:drawing>
        <wp:inline distT="0" distB="0" distL="0" distR="0" wp14:anchorId="68035D64" wp14:editId="6422B21F">
          <wp:extent cx="1219200" cy="1031875"/>
          <wp:effectExtent l="0" t="0" r="0" b="0"/>
          <wp:docPr id="26" name="Image 1" descr="C:\Users\nicolas.rabate\Documents\easytekno\Commercial\100103 - Ourouk\Matrices\Charte\logo-ourouk-new-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rabate\Documents\easytekno\Commercial\100103 - Ourouk\Matrices\Charte\logo-ourouk-new-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31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F9B41" w14:textId="77777777" w:rsidR="00770B74" w:rsidRDefault="00770B7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940566"/>
      <w:docPartObj>
        <w:docPartGallery w:val="Page Numbers (Top of Page)"/>
        <w:docPartUnique/>
      </w:docPartObj>
    </w:sdtPr>
    <w:sdtEndPr>
      <w:rPr>
        <w:sz w:val="20"/>
      </w:rPr>
    </w:sdtEndPr>
    <w:sdtContent>
      <w:p w14:paraId="0C04DB81" w14:textId="77777777" w:rsidR="00770B74" w:rsidRPr="00526159" w:rsidRDefault="00770B74">
        <w:pPr>
          <w:pStyle w:val="En-tte"/>
          <w:jc w:val="right"/>
          <w:rPr>
            <w:sz w:val="20"/>
          </w:rPr>
        </w:pPr>
        <w:r w:rsidRPr="00526159">
          <w:rPr>
            <w:sz w:val="20"/>
          </w:rPr>
          <w:fldChar w:fldCharType="begin"/>
        </w:r>
        <w:r w:rsidRPr="00526159">
          <w:rPr>
            <w:sz w:val="20"/>
          </w:rPr>
          <w:instrText>PAGE   \* MERGEFORMAT</w:instrText>
        </w:r>
        <w:r w:rsidRPr="00526159">
          <w:rPr>
            <w:sz w:val="20"/>
          </w:rPr>
          <w:fldChar w:fldCharType="separate"/>
        </w:r>
        <w:r w:rsidR="00D03B1C">
          <w:rPr>
            <w:noProof/>
            <w:sz w:val="20"/>
          </w:rPr>
          <w:t>19</w:t>
        </w:r>
        <w:r w:rsidRPr="00526159">
          <w:rPr>
            <w:sz w:val="20"/>
          </w:rPr>
          <w:fldChar w:fldCharType="end"/>
        </w:r>
      </w:p>
    </w:sdtContent>
  </w:sdt>
  <w:p w14:paraId="3165A5BA" w14:textId="77777777" w:rsidR="00770B74" w:rsidRDefault="00770B7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DC345" w14:textId="77777777" w:rsidR="00770B74" w:rsidRDefault="00770B74">
    <w:pPr>
      <w:pStyle w:val="En-tte"/>
    </w:pPr>
    <w:r>
      <w:rPr>
        <w:noProof/>
        <w:lang w:eastAsia="fr-FR"/>
      </w:rPr>
      <w:drawing>
        <wp:inline distT="0" distB="0" distL="0" distR="0" wp14:anchorId="188D67E5" wp14:editId="03D78D58">
          <wp:extent cx="1247775" cy="1051918"/>
          <wp:effectExtent l="0" t="0" r="0" b="0"/>
          <wp:docPr id="31" name="Image 1" descr="C:\Users\nicolas.rabate\Documents\easytekno\Commercial\100103 - Ourouk\Matrices\Charte\logo-ourouk-new-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rabate\Documents\easytekno\Commercial\100103 - Ourouk\Matrices\Charte\logo-ourouk-new-rvb.png"/>
                  <pic:cNvPicPr>
                    <a:picLocks noChangeAspect="1" noChangeArrowheads="1"/>
                  </pic:cNvPicPr>
                </pic:nvPicPr>
                <pic:blipFill>
                  <a:blip r:embed="rId1"/>
                  <a:srcRect/>
                  <a:stretch>
                    <a:fillRect/>
                  </a:stretch>
                </pic:blipFill>
                <pic:spPr bwMode="auto">
                  <a:xfrm>
                    <a:off x="0" y="0"/>
                    <a:ext cx="1255707" cy="1058605"/>
                  </a:xfrm>
                  <a:prstGeom prst="rect">
                    <a:avLst/>
                  </a:prstGeom>
                  <a:noFill/>
                  <a:ln w="9525">
                    <a:noFill/>
                    <a:miter lim="800000"/>
                    <a:headEnd/>
                    <a:tailEnd/>
                  </a:ln>
                </pic:spPr>
              </pic:pic>
            </a:graphicData>
          </a:graphic>
        </wp:inline>
      </w:drawing>
    </w:r>
  </w:p>
  <w:p w14:paraId="4798E896" w14:textId="77777777" w:rsidR="00770B74" w:rsidRDefault="00770B7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395"/>
    <w:multiLevelType w:val="multilevel"/>
    <w:tmpl w:val="AEBAC972"/>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0259375A"/>
    <w:multiLevelType w:val="hybridMultilevel"/>
    <w:tmpl w:val="5CB62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D655C9"/>
    <w:multiLevelType w:val="hybridMultilevel"/>
    <w:tmpl w:val="7E085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C753E9"/>
    <w:multiLevelType w:val="hybridMultilevel"/>
    <w:tmpl w:val="C00E88A4"/>
    <w:lvl w:ilvl="0" w:tplc="677802B2">
      <w:start w:val="1"/>
      <w:numFmt w:val="decimal"/>
      <w:lvlText w:val="%1."/>
      <w:lvlJc w:val="left"/>
      <w:pPr>
        <w:tabs>
          <w:tab w:val="num" w:pos="720"/>
        </w:tabs>
        <w:ind w:left="720" w:hanging="360"/>
      </w:pPr>
    </w:lvl>
    <w:lvl w:ilvl="1" w:tplc="D3A64636">
      <w:start w:val="1"/>
      <w:numFmt w:val="decimal"/>
      <w:lvlText w:val="%2."/>
      <w:lvlJc w:val="left"/>
      <w:pPr>
        <w:tabs>
          <w:tab w:val="num" w:pos="1440"/>
        </w:tabs>
        <w:ind w:left="1440" w:hanging="360"/>
      </w:pPr>
    </w:lvl>
    <w:lvl w:ilvl="2" w:tplc="0BC030CE" w:tentative="1">
      <w:start w:val="1"/>
      <w:numFmt w:val="decimal"/>
      <w:lvlText w:val="%3."/>
      <w:lvlJc w:val="left"/>
      <w:pPr>
        <w:tabs>
          <w:tab w:val="num" w:pos="2160"/>
        </w:tabs>
        <w:ind w:left="2160" w:hanging="360"/>
      </w:pPr>
    </w:lvl>
    <w:lvl w:ilvl="3" w:tplc="AF5E1D5E" w:tentative="1">
      <w:start w:val="1"/>
      <w:numFmt w:val="decimal"/>
      <w:lvlText w:val="%4."/>
      <w:lvlJc w:val="left"/>
      <w:pPr>
        <w:tabs>
          <w:tab w:val="num" w:pos="2880"/>
        </w:tabs>
        <w:ind w:left="2880" w:hanging="360"/>
      </w:pPr>
    </w:lvl>
    <w:lvl w:ilvl="4" w:tplc="EEF004D0" w:tentative="1">
      <w:start w:val="1"/>
      <w:numFmt w:val="decimal"/>
      <w:lvlText w:val="%5."/>
      <w:lvlJc w:val="left"/>
      <w:pPr>
        <w:tabs>
          <w:tab w:val="num" w:pos="3600"/>
        </w:tabs>
        <w:ind w:left="3600" w:hanging="360"/>
      </w:pPr>
    </w:lvl>
    <w:lvl w:ilvl="5" w:tplc="DD0EF5EE" w:tentative="1">
      <w:start w:val="1"/>
      <w:numFmt w:val="decimal"/>
      <w:lvlText w:val="%6."/>
      <w:lvlJc w:val="left"/>
      <w:pPr>
        <w:tabs>
          <w:tab w:val="num" w:pos="4320"/>
        </w:tabs>
        <w:ind w:left="4320" w:hanging="360"/>
      </w:pPr>
    </w:lvl>
    <w:lvl w:ilvl="6" w:tplc="3E941196" w:tentative="1">
      <w:start w:val="1"/>
      <w:numFmt w:val="decimal"/>
      <w:lvlText w:val="%7."/>
      <w:lvlJc w:val="left"/>
      <w:pPr>
        <w:tabs>
          <w:tab w:val="num" w:pos="5040"/>
        </w:tabs>
        <w:ind w:left="5040" w:hanging="360"/>
      </w:pPr>
    </w:lvl>
    <w:lvl w:ilvl="7" w:tplc="189EC798" w:tentative="1">
      <w:start w:val="1"/>
      <w:numFmt w:val="decimal"/>
      <w:lvlText w:val="%8."/>
      <w:lvlJc w:val="left"/>
      <w:pPr>
        <w:tabs>
          <w:tab w:val="num" w:pos="5760"/>
        </w:tabs>
        <w:ind w:left="5760" w:hanging="360"/>
      </w:pPr>
    </w:lvl>
    <w:lvl w:ilvl="8" w:tplc="C32871D0" w:tentative="1">
      <w:start w:val="1"/>
      <w:numFmt w:val="decimal"/>
      <w:lvlText w:val="%9."/>
      <w:lvlJc w:val="left"/>
      <w:pPr>
        <w:tabs>
          <w:tab w:val="num" w:pos="6480"/>
        </w:tabs>
        <w:ind w:left="6480" w:hanging="360"/>
      </w:pPr>
    </w:lvl>
  </w:abstractNum>
  <w:abstractNum w:abstractNumId="4" w15:restartNumberingAfterBreak="0">
    <w:nsid w:val="07ED398E"/>
    <w:multiLevelType w:val="hybridMultilevel"/>
    <w:tmpl w:val="77CC6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326EA3"/>
    <w:multiLevelType w:val="hybridMultilevel"/>
    <w:tmpl w:val="6AB87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1E37B9"/>
    <w:multiLevelType w:val="hybridMultilevel"/>
    <w:tmpl w:val="04A6B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B3488F"/>
    <w:multiLevelType w:val="hybridMultilevel"/>
    <w:tmpl w:val="BA1E8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9341D"/>
    <w:multiLevelType w:val="hybridMultilevel"/>
    <w:tmpl w:val="D4AE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FC0129"/>
    <w:multiLevelType w:val="multilevel"/>
    <w:tmpl w:val="3BD0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7C0103"/>
    <w:multiLevelType w:val="hybridMultilevel"/>
    <w:tmpl w:val="F4005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0F3832"/>
    <w:multiLevelType w:val="multilevel"/>
    <w:tmpl w:val="1610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F86CF3"/>
    <w:multiLevelType w:val="multilevel"/>
    <w:tmpl w:val="CC26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235507"/>
    <w:multiLevelType w:val="multilevel"/>
    <w:tmpl w:val="5566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414F98"/>
    <w:multiLevelType w:val="hybridMultilevel"/>
    <w:tmpl w:val="6A1E8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553282"/>
    <w:multiLevelType w:val="multilevel"/>
    <w:tmpl w:val="CF741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852AF5"/>
    <w:multiLevelType w:val="singleLevel"/>
    <w:tmpl w:val="E9865394"/>
    <w:lvl w:ilvl="0">
      <w:start w:val="1"/>
      <w:numFmt w:val="bullet"/>
      <w:pStyle w:val="PuceNiveau2"/>
      <w:lvlText w:val="­"/>
      <w:lvlJc w:val="left"/>
      <w:pPr>
        <w:tabs>
          <w:tab w:val="num" w:pos="420"/>
        </w:tabs>
        <w:ind w:left="420" w:hanging="200"/>
      </w:pPr>
      <w:rPr>
        <w:rFonts w:ascii="Helvetica" w:hAnsi="Helvetica" w:hint="default"/>
        <w:b w:val="0"/>
        <w:i w:val="0"/>
        <w:color w:val="000000"/>
        <w:sz w:val="16"/>
      </w:rPr>
    </w:lvl>
  </w:abstractNum>
  <w:abstractNum w:abstractNumId="17" w15:restartNumberingAfterBreak="0">
    <w:nsid w:val="2E7506C0"/>
    <w:multiLevelType w:val="multilevel"/>
    <w:tmpl w:val="6706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883270"/>
    <w:multiLevelType w:val="hybridMultilevel"/>
    <w:tmpl w:val="5A62E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9E7BFA"/>
    <w:multiLevelType w:val="hybridMultilevel"/>
    <w:tmpl w:val="1890C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F04350"/>
    <w:multiLevelType w:val="multilevel"/>
    <w:tmpl w:val="12FC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785BC7"/>
    <w:multiLevelType w:val="multilevel"/>
    <w:tmpl w:val="51AA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7E370A"/>
    <w:multiLevelType w:val="hybridMultilevel"/>
    <w:tmpl w:val="64941C48"/>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3" w15:restartNumberingAfterBreak="0">
    <w:nsid w:val="368252C2"/>
    <w:multiLevelType w:val="hybridMultilevel"/>
    <w:tmpl w:val="6BAADB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C5F3F3C"/>
    <w:multiLevelType w:val="hybridMultilevel"/>
    <w:tmpl w:val="4E8CD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E150B0"/>
    <w:multiLevelType w:val="multilevel"/>
    <w:tmpl w:val="07CEAC26"/>
    <w:name w:val="ltEtapeNum"/>
    <w:lvl w:ilvl="0">
      <w:start w:val="1"/>
      <w:numFmt w:val="decimal"/>
      <w:lvlRestart w:val="0"/>
      <w:pStyle w:val="EtapeNum"/>
      <w:lvlText w:val="%1."/>
      <w:lvlJc w:val="center"/>
      <w:pPr>
        <w:tabs>
          <w:tab w:val="num" w:pos="113"/>
        </w:tabs>
        <w:ind w:left="0" w:firstLine="0"/>
      </w:pPr>
      <w:rPr>
        <w:rFonts w:ascii="Tahoma" w:hAnsi="Tahoma" w:cs="Tahoma"/>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E41243"/>
    <w:multiLevelType w:val="hybridMultilevel"/>
    <w:tmpl w:val="EB0005D0"/>
    <w:lvl w:ilvl="0" w:tplc="7E52B72C">
      <w:start w:val="1"/>
      <w:numFmt w:val="decimal"/>
      <w:lvlText w:val="%1."/>
      <w:lvlJc w:val="left"/>
      <w:pPr>
        <w:ind w:left="720" w:hanging="360"/>
      </w:pPr>
      <w:rPr>
        <w:rFonts w:asciiTheme="minorHAnsi" w:hAnsi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7F0E7A"/>
    <w:multiLevelType w:val="multilevel"/>
    <w:tmpl w:val="316E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7559BD"/>
    <w:multiLevelType w:val="hybridMultilevel"/>
    <w:tmpl w:val="FACC15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5AF001C"/>
    <w:multiLevelType w:val="multilevel"/>
    <w:tmpl w:val="D8BC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283FED"/>
    <w:multiLevelType w:val="hybridMultilevel"/>
    <w:tmpl w:val="413C1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B00BCF"/>
    <w:multiLevelType w:val="hybridMultilevel"/>
    <w:tmpl w:val="5FEC6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0D6C4B"/>
    <w:multiLevelType w:val="hybridMultilevel"/>
    <w:tmpl w:val="81900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890F0E"/>
    <w:multiLevelType w:val="multilevel"/>
    <w:tmpl w:val="65B8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6E2254"/>
    <w:multiLevelType w:val="multilevel"/>
    <w:tmpl w:val="543E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88015B"/>
    <w:multiLevelType w:val="hybridMultilevel"/>
    <w:tmpl w:val="838CF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33A1EC9"/>
    <w:multiLevelType w:val="multilevel"/>
    <w:tmpl w:val="54A8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955268"/>
    <w:multiLevelType w:val="hybridMultilevel"/>
    <w:tmpl w:val="2B9C82C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8" w15:restartNumberingAfterBreak="0">
    <w:nsid w:val="591009FC"/>
    <w:multiLevelType w:val="hybridMultilevel"/>
    <w:tmpl w:val="95D6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9427851"/>
    <w:multiLevelType w:val="hybridMultilevel"/>
    <w:tmpl w:val="0E9A8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D490D16"/>
    <w:multiLevelType w:val="hybridMultilevel"/>
    <w:tmpl w:val="8190D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8A4168"/>
    <w:multiLevelType w:val="multilevel"/>
    <w:tmpl w:val="9AFC2C60"/>
    <w:name w:val="ltListNum2"/>
    <w:lvl w:ilvl="0">
      <w:start w:val="1"/>
      <w:numFmt w:val="decimal"/>
      <w:lvlRestart w:val="0"/>
      <w:pStyle w:val="ListeNum"/>
      <w:lvlText w:val="%1."/>
      <w:lvlJc w:val="left"/>
      <w:pPr>
        <w:tabs>
          <w:tab w:val="num" w:pos="357"/>
        </w:tabs>
        <w:ind w:left="357" w:hanging="357"/>
      </w:pPr>
      <w:rPr>
        <w:rFonts w:ascii="Tahoma" w:hAnsi="Tahoma" w:cs="Tahoma" w:hint="default"/>
        <w:sz w:val="20"/>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610A0E4D"/>
    <w:multiLevelType w:val="multilevel"/>
    <w:tmpl w:val="A78079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4C400A"/>
    <w:multiLevelType w:val="hybridMultilevel"/>
    <w:tmpl w:val="FD58B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6242E00"/>
    <w:multiLevelType w:val="hybridMultilevel"/>
    <w:tmpl w:val="F3B03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7805A9B"/>
    <w:multiLevelType w:val="hybridMultilevel"/>
    <w:tmpl w:val="4D08AA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6E4586E"/>
    <w:multiLevelType w:val="hybridMultilevel"/>
    <w:tmpl w:val="69CAF4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70143F5"/>
    <w:multiLevelType w:val="multilevel"/>
    <w:tmpl w:val="B4BC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8362E4"/>
    <w:multiLevelType w:val="hybridMultilevel"/>
    <w:tmpl w:val="1CAC35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7C6F1425"/>
    <w:multiLevelType w:val="hybridMultilevel"/>
    <w:tmpl w:val="E7CE4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5"/>
  </w:num>
  <w:num w:numId="4">
    <w:abstractNumId w:val="41"/>
  </w:num>
  <w:num w:numId="5">
    <w:abstractNumId w:val="3"/>
  </w:num>
  <w:num w:numId="6">
    <w:abstractNumId w:val="19"/>
  </w:num>
  <w:num w:numId="7">
    <w:abstractNumId w:val="27"/>
  </w:num>
  <w:num w:numId="8">
    <w:abstractNumId w:val="36"/>
  </w:num>
  <w:num w:numId="9">
    <w:abstractNumId w:val="29"/>
  </w:num>
  <w:num w:numId="10">
    <w:abstractNumId w:val="13"/>
  </w:num>
  <w:num w:numId="11">
    <w:abstractNumId w:val="34"/>
  </w:num>
  <w:num w:numId="12">
    <w:abstractNumId w:val="33"/>
  </w:num>
  <w:num w:numId="13">
    <w:abstractNumId w:val="42"/>
  </w:num>
  <w:num w:numId="14">
    <w:abstractNumId w:val="20"/>
  </w:num>
  <w:num w:numId="15">
    <w:abstractNumId w:val="12"/>
  </w:num>
  <w:num w:numId="16">
    <w:abstractNumId w:val="21"/>
  </w:num>
  <w:num w:numId="17">
    <w:abstractNumId w:val="11"/>
  </w:num>
  <w:num w:numId="18">
    <w:abstractNumId w:val="31"/>
  </w:num>
  <w:num w:numId="19">
    <w:abstractNumId w:val="17"/>
  </w:num>
  <w:num w:numId="20">
    <w:abstractNumId w:val="15"/>
  </w:num>
  <w:num w:numId="21">
    <w:abstractNumId w:val="14"/>
  </w:num>
  <w:num w:numId="22">
    <w:abstractNumId w:val="1"/>
  </w:num>
  <w:num w:numId="23">
    <w:abstractNumId w:val="8"/>
  </w:num>
  <w:num w:numId="24">
    <w:abstractNumId w:val="40"/>
  </w:num>
  <w:num w:numId="25">
    <w:abstractNumId w:val="7"/>
  </w:num>
  <w:num w:numId="26">
    <w:abstractNumId w:val="45"/>
  </w:num>
  <w:num w:numId="27">
    <w:abstractNumId w:val="38"/>
  </w:num>
  <w:num w:numId="28">
    <w:abstractNumId w:val="4"/>
  </w:num>
  <w:num w:numId="29">
    <w:abstractNumId w:val="43"/>
  </w:num>
  <w:num w:numId="30">
    <w:abstractNumId w:val="23"/>
  </w:num>
  <w:num w:numId="31">
    <w:abstractNumId w:val="28"/>
  </w:num>
  <w:num w:numId="32">
    <w:abstractNumId w:val="30"/>
  </w:num>
  <w:num w:numId="33">
    <w:abstractNumId w:val="24"/>
  </w:num>
  <w:num w:numId="34">
    <w:abstractNumId w:val="18"/>
  </w:num>
  <w:num w:numId="35">
    <w:abstractNumId w:val="44"/>
  </w:num>
  <w:num w:numId="36">
    <w:abstractNumId w:val="49"/>
  </w:num>
  <w:num w:numId="37">
    <w:abstractNumId w:val="48"/>
  </w:num>
  <w:num w:numId="38">
    <w:abstractNumId w:val="32"/>
  </w:num>
  <w:num w:numId="39">
    <w:abstractNumId w:val="9"/>
  </w:num>
  <w:num w:numId="40">
    <w:abstractNumId w:val="47"/>
  </w:num>
  <w:num w:numId="41">
    <w:abstractNumId w:val="35"/>
  </w:num>
  <w:num w:numId="42">
    <w:abstractNumId w:val="39"/>
  </w:num>
  <w:num w:numId="43">
    <w:abstractNumId w:val="46"/>
  </w:num>
  <w:num w:numId="44">
    <w:abstractNumId w:val="6"/>
  </w:num>
  <w:num w:numId="45">
    <w:abstractNumId w:val="10"/>
  </w:num>
  <w:num w:numId="46">
    <w:abstractNumId w:val="5"/>
  </w:num>
  <w:num w:numId="47">
    <w:abstractNumId w:val="22"/>
  </w:num>
  <w:num w:numId="48">
    <w:abstractNumId w:val="26"/>
  </w:num>
  <w:num w:numId="49">
    <w:abstractNumId w:val="37"/>
  </w:num>
  <w:num w:numId="5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4C"/>
    <w:rsid w:val="0000006F"/>
    <w:rsid w:val="0000019E"/>
    <w:rsid w:val="0000135C"/>
    <w:rsid w:val="00001891"/>
    <w:rsid w:val="00003E4F"/>
    <w:rsid w:val="000045AC"/>
    <w:rsid w:val="00004FEF"/>
    <w:rsid w:val="0000509E"/>
    <w:rsid w:val="000057C2"/>
    <w:rsid w:val="00010759"/>
    <w:rsid w:val="0001177E"/>
    <w:rsid w:val="00013640"/>
    <w:rsid w:val="00013771"/>
    <w:rsid w:val="00013E6F"/>
    <w:rsid w:val="00017EE1"/>
    <w:rsid w:val="000207EA"/>
    <w:rsid w:val="00020DA3"/>
    <w:rsid w:val="00020FD0"/>
    <w:rsid w:val="00021006"/>
    <w:rsid w:val="00021226"/>
    <w:rsid w:val="0002199B"/>
    <w:rsid w:val="00023A8A"/>
    <w:rsid w:val="000254AD"/>
    <w:rsid w:val="00025941"/>
    <w:rsid w:val="00026076"/>
    <w:rsid w:val="000260DE"/>
    <w:rsid w:val="000270AF"/>
    <w:rsid w:val="000279B4"/>
    <w:rsid w:val="00030863"/>
    <w:rsid w:val="00031735"/>
    <w:rsid w:val="0003368F"/>
    <w:rsid w:val="000345EA"/>
    <w:rsid w:val="00037CEE"/>
    <w:rsid w:val="000418F1"/>
    <w:rsid w:val="000427FC"/>
    <w:rsid w:val="000428B6"/>
    <w:rsid w:val="0004316C"/>
    <w:rsid w:val="00044555"/>
    <w:rsid w:val="00044782"/>
    <w:rsid w:val="00044BE0"/>
    <w:rsid w:val="000469B4"/>
    <w:rsid w:val="00046FE2"/>
    <w:rsid w:val="00047408"/>
    <w:rsid w:val="00047BA0"/>
    <w:rsid w:val="0005012D"/>
    <w:rsid w:val="00050A5F"/>
    <w:rsid w:val="00050B74"/>
    <w:rsid w:val="00051B61"/>
    <w:rsid w:val="000526B2"/>
    <w:rsid w:val="0005383B"/>
    <w:rsid w:val="00053DCA"/>
    <w:rsid w:val="00055014"/>
    <w:rsid w:val="00055684"/>
    <w:rsid w:val="00055DD5"/>
    <w:rsid w:val="00057294"/>
    <w:rsid w:val="00057DE3"/>
    <w:rsid w:val="00060936"/>
    <w:rsid w:val="0006170E"/>
    <w:rsid w:val="00062B59"/>
    <w:rsid w:val="00063063"/>
    <w:rsid w:val="00063D01"/>
    <w:rsid w:val="00064F8F"/>
    <w:rsid w:val="0006621A"/>
    <w:rsid w:val="00066B0C"/>
    <w:rsid w:val="00067187"/>
    <w:rsid w:val="000679E6"/>
    <w:rsid w:val="00072340"/>
    <w:rsid w:val="000735EC"/>
    <w:rsid w:val="00073D0F"/>
    <w:rsid w:val="00073D27"/>
    <w:rsid w:val="00074108"/>
    <w:rsid w:val="00074BF2"/>
    <w:rsid w:val="00076E75"/>
    <w:rsid w:val="000824E0"/>
    <w:rsid w:val="00083884"/>
    <w:rsid w:val="0008394C"/>
    <w:rsid w:val="000867FB"/>
    <w:rsid w:val="00086F3A"/>
    <w:rsid w:val="00087CE7"/>
    <w:rsid w:val="000908C9"/>
    <w:rsid w:val="00090E42"/>
    <w:rsid w:val="00090F26"/>
    <w:rsid w:val="000935CC"/>
    <w:rsid w:val="000938F9"/>
    <w:rsid w:val="00093DCD"/>
    <w:rsid w:val="00094360"/>
    <w:rsid w:val="0009492F"/>
    <w:rsid w:val="00095F43"/>
    <w:rsid w:val="00096180"/>
    <w:rsid w:val="00096399"/>
    <w:rsid w:val="00096E17"/>
    <w:rsid w:val="00097FAA"/>
    <w:rsid w:val="000A097D"/>
    <w:rsid w:val="000A1BA4"/>
    <w:rsid w:val="000A2080"/>
    <w:rsid w:val="000A3192"/>
    <w:rsid w:val="000A3F36"/>
    <w:rsid w:val="000A4671"/>
    <w:rsid w:val="000A4FBF"/>
    <w:rsid w:val="000A6742"/>
    <w:rsid w:val="000A684B"/>
    <w:rsid w:val="000B2ED3"/>
    <w:rsid w:val="000B343C"/>
    <w:rsid w:val="000B426A"/>
    <w:rsid w:val="000B4D72"/>
    <w:rsid w:val="000B628D"/>
    <w:rsid w:val="000B67DB"/>
    <w:rsid w:val="000B7883"/>
    <w:rsid w:val="000C012B"/>
    <w:rsid w:val="000C0A7E"/>
    <w:rsid w:val="000C1EB4"/>
    <w:rsid w:val="000C3DB4"/>
    <w:rsid w:val="000C553F"/>
    <w:rsid w:val="000C55F7"/>
    <w:rsid w:val="000C5999"/>
    <w:rsid w:val="000D014B"/>
    <w:rsid w:val="000D0794"/>
    <w:rsid w:val="000D1381"/>
    <w:rsid w:val="000D1DDE"/>
    <w:rsid w:val="000D59B9"/>
    <w:rsid w:val="000D727A"/>
    <w:rsid w:val="000D79DF"/>
    <w:rsid w:val="000D7C6A"/>
    <w:rsid w:val="000E0862"/>
    <w:rsid w:val="000E52C9"/>
    <w:rsid w:val="000E55C9"/>
    <w:rsid w:val="000E6C6A"/>
    <w:rsid w:val="000F026F"/>
    <w:rsid w:val="000F0CEC"/>
    <w:rsid w:val="000F1202"/>
    <w:rsid w:val="000F191B"/>
    <w:rsid w:val="000F23A9"/>
    <w:rsid w:val="000F2CFE"/>
    <w:rsid w:val="000F51B1"/>
    <w:rsid w:val="000F525F"/>
    <w:rsid w:val="000F7F89"/>
    <w:rsid w:val="00100AE6"/>
    <w:rsid w:val="00101CE3"/>
    <w:rsid w:val="001040CF"/>
    <w:rsid w:val="001044D2"/>
    <w:rsid w:val="00106664"/>
    <w:rsid w:val="00106BC2"/>
    <w:rsid w:val="00110BEF"/>
    <w:rsid w:val="00110DB5"/>
    <w:rsid w:val="0011106B"/>
    <w:rsid w:val="00111F0C"/>
    <w:rsid w:val="00112B8A"/>
    <w:rsid w:val="00114B5C"/>
    <w:rsid w:val="001159B2"/>
    <w:rsid w:val="00121E4C"/>
    <w:rsid w:val="00122265"/>
    <w:rsid w:val="00122E19"/>
    <w:rsid w:val="001243E8"/>
    <w:rsid w:val="0012621C"/>
    <w:rsid w:val="001301C1"/>
    <w:rsid w:val="00131067"/>
    <w:rsid w:val="00131B9D"/>
    <w:rsid w:val="00131E13"/>
    <w:rsid w:val="0013240D"/>
    <w:rsid w:val="001325CC"/>
    <w:rsid w:val="00134636"/>
    <w:rsid w:val="00134F12"/>
    <w:rsid w:val="0013678D"/>
    <w:rsid w:val="00136BE3"/>
    <w:rsid w:val="001410C3"/>
    <w:rsid w:val="001425B3"/>
    <w:rsid w:val="001435DA"/>
    <w:rsid w:val="001436D3"/>
    <w:rsid w:val="001449AA"/>
    <w:rsid w:val="001463B9"/>
    <w:rsid w:val="001479F8"/>
    <w:rsid w:val="00147BE0"/>
    <w:rsid w:val="001504A1"/>
    <w:rsid w:val="00152426"/>
    <w:rsid w:val="00152CE2"/>
    <w:rsid w:val="001540D8"/>
    <w:rsid w:val="001546BC"/>
    <w:rsid w:val="00154ED8"/>
    <w:rsid w:val="00157143"/>
    <w:rsid w:val="00160141"/>
    <w:rsid w:val="001613B7"/>
    <w:rsid w:val="001648B1"/>
    <w:rsid w:val="00164936"/>
    <w:rsid w:val="00164E87"/>
    <w:rsid w:val="00165553"/>
    <w:rsid w:val="001658A2"/>
    <w:rsid w:val="001662C0"/>
    <w:rsid w:val="0016689A"/>
    <w:rsid w:val="00167F3F"/>
    <w:rsid w:val="00167F81"/>
    <w:rsid w:val="00170D4B"/>
    <w:rsid w:val="001713C9"/>
    <w:rsid w:val="00172470"/>
    <w:rsid w:val="00172692"/>
    <w:rsid w:val="0017348C"/>
    <w:rsid w:val="00173BD8"/>
    <w:rsid w:val="00175A7A"/>
    <w:rsid w:val="00175B92"/>
    <w:rsid w:val="00176036"/>
    <w:rsid w:val="001775E9"/>
    <w:rsid w:val="00177A90"/>
    <w:rsid w:val="0018083A"/>
    <w:rsid w:val="00181149"/>
    <w:rsid w:val="001811B2"/>
    <w:rsid w:val="001812E8"/>
    <w:rsid w:val="0018242D"/>
    <w:rsid w:val="00182BB3"/>
    <w:rsid w:val="00182F9A"/>
    <w:rsid w:val="00182FA0"/>
    <w:rsid w:val="001843B4"/>
    <w:rsid w:val="001878EB"/>
    <w:rsid w:val="00190EE7"/>
    <w:rsid w:val="0019192D"/>
    <w:rsid w:val="00192312"/>
    <w:rsid w:val="00192357"/>
    <w:rsid w:val="001925BF"/>
    <w:rsid w:val="00192F3A"/>
    <w:rsid w:val="00192F54"/>
    <w:rsid w:val="00195635"/>
    <w:rsid w:val="00197E90"/>
    <w:rsid w:val="001A0FC4"/>
    <w:rsid w:val="001A1091"/>
    <w:rsid w:val="001A187D"/>
    <w:rsid w:val="001A411F"/>
    <w:rsid w:val="001A49AA"/>
    <w:rsid w:val="001A5968"/>
    <w:rsid w:val="001A5A36"/>
    <w:rsid w:val="001A5BF9"/>
    <w:rsid w:val="001A62C9"/>
    <w:rsid w:val="001A7163"/>
    <w:rsid w:val="001A71D7"/>
    <w:rsid w:val="001A7E94"/>
    <w:rsid w:val="001B1844"/>
    <w:rsid w:val="001B25B2"/>
    <w:rsid w:val="001B580A"/>
    <w:rsid w:val="001B7240"/>
    <w:rsid w:val="001C067D"/>
    <w:rsid w:val="001C0A32"/>
    <w:rsid w:val="001C1267"/>
    <w:rsid w:val="001C182F"/>
    <w:rsid w:val="001C21EF"/>
    <w:rsid w:val="001C3E0A"/>
    <w:rsid w:val="001C4C77"/>
    <w:rsid w:val="001C56E6"/>
    <w:rsid w:val="001C5780"/>
    <w:rsid w:val="001C5DF8"/>
    <w:rsid w:val="001C6CA9"/>
    <w:rsid w:val="001C703F"/>
    <w:rsid w:val="001C746F"/>
    <w:rsid w:val="001D148A"/>
    <w:rsid w:val="001D181C"/>
    <w:rsid w:val="001D23F4"/>
    <w:rsid w:val="001D2445"/>
    <w:rsid w:val="001D2976"/>
    <w:rsid w:val="001D2C88"/>
    <w:rsid w:val="001D420D"/>
    <w:rsid w:val="001D4367"/>
    <w:rsid w:val="001D4AFD"/>
    <w:rsid w:val="001D5FA7"/>
    <w:rsid w:val="001D6AFC"/>
    <w:rsid w:val="001E0E68"/>
    <w:rsid w:val="001E1E6B"/>
    <w:rsid w:val="001E21F1"/>
    <w:rsid w:val="001E278B"/>
    <w:rsid w:val="001E2F0E"/>
    <w:rsid w:val="001E44F1"/>
    <w:rsid w:val="001E477B"/>
    <w:rsid w:val="001E4CA4"/>
    <w:rsid w:val="001E668B"/>
    <w:rsid w:val="001E6EC8"/>
    <w:rsid w:val="001F1389"/>
    <w:rsid w:val="001F151E"/>
    <w:rsid w:val="001F15AB"/>
    <w:rsid w:val="001F1B69"/>
    <w:rsid w:val="001F482B"/>
    <w:rsid w:val="001F4C1E"/>
    <w:rsid w:val="001F4E21"/>
    <w:rsid w:val="002009F3"/>
    <w:rsid w:val="00201805"/>
    <w:rsid w:val="002035E2"/>
    <w:rsid w:val="00204713"/>
    <w:rsid w:val="00204CFA"/>
    <w:rsid w:val="00205343"/>
    <w:rsid w:val="00205B89"/>
    <w:rsid w:val="00210BB9"/>
    <w:rsid w:val="00210E60"/>
    <w:rsid w:val="00211926"/>
    <w:rsid w:val="00211ECF"/>
    <w:rsid w:val="002133C6"/>
    <w:rsid w:val="0021455E"/>
    <w:rsid w:val="00214DFA"/>
    <w:rsid w:val="00216E37"/>
    <w:rsid w:val="00216E6A"/>
    <w:rsid w:val="00217D8F"/>
    <w:rsid w:val="00221D28"/>
    <w:rsid w:val="00225283"/>
    <w:rsid w:val="00225D29"/>
    <w:rsid w:val="00226C79"/>
    <w:rsid w:val="0023004C"/>
    <w:rsid w:val="002302AF"/>
    <w:rsid w:val="00231D98"/>
    <w:rsid w:val="00240500"/>
    <w:rsid w:val="00240B7A"/>
    <w:rsid w:val="00241460"/>
    <w:rsid w:val="00241974"/>
    <w:rsid w:val="0024198A"/>
    <w:rsid w:val="00242253"/>
    <w:rsid w:val="002448C8"/>
    <w:rsid w:val="00244FF1"/>
    <w:rsid w:val="002451A6"/>
    <w:rsid w:val="00246894"/>
    <w:rsid w:val="00246B8C"/>
    <w:rsid w:val="002472C5"/>
    <w:rsid w:val="00247862"/>
    <w:rsid w:val="00247EBF"/>
    <w:rsid w:val="002529AE"/>
    <w:rsid w:val="0025376F"/>
    <w:rsid w:val="00253940"/>
    <w:rsid w:val="00254911"/>
    <w:rsid w:val="002573D3"/>
    <w:rsid w:val="0026014E"/>
    <w:rsid w:val="00261D13"/>
    <w:rsid w:val="0026456F"/>
    <w:rsid w:val="002668DC"/>
    <w:rsid w:val="00267637"/>
    <w:rsid w:val="00267FF9"/>
    <w:rsid w:val="0027203E"/>
    <w:rsid w:val="0027395C"/>
    <w:rsid w:val="0027408B"/>
    <w:rsid w:val="002742D2"/>
    <w:rsid w:val="00274388"/>
    <w:rsid w:val="00274908"/>
    <w:rsid w:val="00274AFC"/>
    <w:rsid w:val="00274F54"/>
    <w:rsid w:val="00275E08"/>
    <w:rsid w:val="0027624D"/>
    <w:rsid w:val="00276F05"/>
    <w:rsid w:val="002773B7"/>
    <w:rsid w:val="0027751D"/>
    <w:rsid w:val="00277A05"/>
    <w:rsid w:val="00281D1D"/>
    <w:rsid w:val="00282096"/>
    <w:rsid w:val="00282803"/>
    <w:rsid w:val="002832C6"/>
    <w:rsid w:val="00283675"/>
    <w:rsid w:val="002838CF"/>
    <w:rsid w:val="0028402F"/>
    <w:rsid w:val="0028662A"/>
    <w:rsid w:val="002870CB"/>
    <w:rsid w:val="00287935"/>
    <w:rsid w:val="002906BC"/>
    <w:rsid w:val="00291ACE"/>
    <w:rsid w:val="002954FC"/>
    <w:rsid w:val="002A0837"/>
    <w:rsid w:val="002A11B4"/>
    <w:rsid w:val="002A2B49"/>
    <w:rsid w:val="002A37F9"/>
    <w:rsid w:val="002A3AF8"/>
    <w:rsid w:val="002A3E18"/>
    <w:rsid w:val="002A45F2"/>
    <w:rsid w:val="002A5D3B"/>
    <w:rsid w:val="002A7827"/>
    <w:rsid w:val="002B022C"/>
    <w:rsid w:val="002B0EAA"/>
    <w:rsid w:val="002B16B6"/>
    <w:rsid w:val="002B1909"/>
    <w:rsid w:val="002B1939"/>
    <w:rsid w:val="002B21D4"/>
    <w:rsid w:val="002B335B"/>
    <w:rsid w:val="002B3756"/>
    <w:rsid w:val="002B411B"/>
    <w:rsid w:val="002B50A5"/>
    <w:rsid w:val="002B5547"/>
    <w:rsid w:val="002B5A66"/>
    <w:rsid w:val="002B6035"/>
    <w:rsid w:val="002B6405"/>
    <w:rsid w:val="002C125D"/>
    <w:rsid w:val="002C2262"/>
    <w:rsid w:val="002C3519"/>
    <w:rsid w:val="002C38D8"/>
    <w:rsid w:val="002C438B"/>
    <w:rsid w:val="002C4C58"/>
    <w:rsid w:val="002C53C5"/>
    <w:rsid w:val="002C5817"/>
    <w:rsid w:val="002C64AB"/>
    <w:rsid w:val="002C7074"/>
    <w:rsid w:val="002C7B23"/>
    <w:rsid w:val="002D033F"/>
    <w:rsid w:val="002D04DE"/>
    <w:rsid w:val="002D22E9"/>
    <w:rsid w:val="002D23B8"/>
    <w:rsid w:val="002D335C"/>
    <w:rsid w:val="002D44C0"/>
    <w:rsid w:val="002D4722"/>
    <w:rsid w:val="002D57E6"/>
    <w:rsid w:val="002D6233"/>
    <w:rsid w:val="002D6903"/>
    <w:rsid w:val="002D7BBE"/>
    <w:rsid w:val="002D7F68"/>
    <w:rsid w:val="002E014F"/>
    <w:rsid w:val="002E266E"/>
    <w:rsid w:val="002E28CF"/>
    <w:rsid w:val="002E3F3D"/>
    <w:rsid w:val="002E45BC"/>
    <w:rsid w:val="002E4CE8"/>
    <w:rsid w:val="002E566A"/>
    <w:rsid w:val="002E6295"/>
    <w:rsid w:val="002E7042"/>
    <w:rsid w:val="002F10E7"/>
    <w:rsid w:val="002F1671"/>
    <w:rsid w:val="002F169E"/>
    <w:rsid w:val="002F291B"/>
    <w:rsid w:val="002F2FE8"/>
    <w:rsid w:val="002F34B0"/>
    <w:rsid w:val="002F39DF"/>
    <w:rsid w:val="002F4600"/>
    <w:rsid w:val="002F4D60"/>
    <w:rsid w:val="002F6AFE"/>
    <w:rsid w:val="002F7FFB"/>
    <w:rsid w:val="00300343"/>
    <w:rsid w:val="003004D9"/>
    <w:rsid w:val="00302B9E"/>
    <w:rsid w:val="00302D6E"/>
    <w:rsid w:val="00303482"/>
    <w:rsid w:val="003045DC"/>
    <w:rsid w:val="003058AE"/>
    <w:rsid w:val="00305B78"/>
    <w:rsid w:val="0030664B"/>
    <w:rsid w:val="00306DA7"/>
    <w:rsid w:val="00306ED4"/>
    <w:rsid w:val="003103C3"/>
    <w:rsid w:val="003109C8"/>
    <w:rsid w:val="00311CF2"/>
    <w:rsid w:val="003122A9"/>
    <w:rsid w:val="003128C0"/>
    <w:rsid w:val="003132BD"/>
    <w:rsid w:val="00313C48"/>
    <w:rsid w:val="00314915"/>
    <w:rsid w:val="00315D6D"/>
    <w:rsid w:val="00316BC4"/>
    <w:rsid w:val="00317049"/>
    <w:rsid w:val="00317263"/>
    <w:rsid w:val="0031781D"/>
    <w:rsid w:val="003200B5"/>
    <w:rsid w:val="0032037A"/>
    <w:rsid w:val="003234DE"/>
    <w:rsid w:val="003238B0"/>
    <w:rsid w:val="00323E26"/>
    <w:rsid w:val="003247FC"/>
    <w:rsid w:val="00325D3C"/>
    <w:rsid w:val="003263C6"/>
    <w:rsid w:val="003276D6"/>
    <w:rsid w:val="00330CE4"/>
    <w:rsid w:val="00331D20"/>
    <w:rsid w:val="00333134"/>
    <w:rsid w:val="003332E6"/>
    <w:rsid w:val="0033549E"/>
    <w:rsid w:val="00336B43"/>
    <w:rsid w:val="00336C42"/>
    <w:rsid w:val="003413A1"/>
    <w:rsid w:val="00342704"/>
    <w:rsid w:val="003432DA"/>
    <w:rsid w:val="00345264"/>
    <w:rsid w:val="0034730D"/>
    <w:rsid w:val="0034741D"/>
    <w:rsid w:val="00347DDA"/>
    <w:rsid w:val="003500B0"/>
    <w:rsid w:val="003504A6"/>
    <w:rsid w:val="00350CC1"/>
    <w:rsid w:val="00350D0A"/>
    <w:rsid w:val="0035499B"/>
    <w:rsid w:val="003550A5"/>
    <w:rsid w:val="00355B13"/>
    <w:rsid w:val="00355F24"/>
    <w:rsid w:val="00356557"/>
    <w:rsid w:val="003632D1"/>
    <w:rsid w:val="003637B8"/>
    <w:rsid w:val="00364E46"/>
    <w:rsid w:val="00364FB5"/>
    <w:rsid w:val="00365468"/>
    <w:rsid w:val="00365BE5"/>
    <w:rsid w:val="00365CBD"/>
    <w:rsid w:val="0036643A"/>
    <w:rsid w:val="003670E0"/>
    <w:rsid w:val="003701ED"/>
    <w:rsid w:val="003703CB"/>
    <w:rsid w:val="00371A75"/>
    <w:rsid w:val="00371C8F"/>
    <w:rsid w:val="00371F5E"/>
    <w:rsid w:val="0037285E"/>
    <w:rsid w:val="00372919"/>
    <w:rsid w:val="0037302D"/>
    <w:rsid w:val="003750B4"/>
    <w:rsid w:val="00375CBD"/>
    <w:rsid w:val="003768BE"/>
    <w:rsid w:val="00380037"/>
    <w:rsid w:val="00380761"/>
    <w:rsid w:val="00380E24"/>
    <w:rsid w:val="00380FC2"/>
    <w:rsid w:val="00381177"/>
    <w:rsid w:val="003823C5"/>
    <w:rsid w:val="00383EAB"/>
    <w:rsid w:val="0038625A"/>
    <w:rsid w:val="00386785"/>
    <w:rsid w:val="003872C0"/>
    <w:rsid w:val="003879D8"/>
    <w:rsid w:val="003904BF"/>
    <w:rsid w:val="00391B70"/>
    <w:rsid w:val="003931BC"/>
    <w:rsid w:val="0039335E"/>
    <w:rsid w:val="00393A84"/>
    <w:rsid w:val="00394367"/>
    <w:rsid w:val="003944D0"/>
    <w:rsid w:val="003950DA"/>
    <w:rsid w:val="003959BD"/>
    <w:rsid w:val="003962CE"/>
    <w:rsid w:val="003971D2"/>
    <w:rsid w:val="003A02D7"/>
    <w:rsid w:val="003A0B85"/>
    <w:rsid w:val="003A1AA5"/>
    <w:rsid w:val="003A4AC2"/>
    <w:rsid w:val="003A6BA5"/>
    <w:rsid w:val="003B0CF7"/>
    <w:rsid w:val="003B1D88"/>
    <w:rsid w:val="003B2AEA"/>
    <w:rsid w:val="003B2B4F"/>
    <w:rsid w:val="003B2E64"/>
    <w:rsid w:val="003B46A1"/>
    <w:rsid w:val="003B4D69"/>
    <w:rsid w:val="003B4DC9"/>
    <w:rsid w:val="003B5362"/>
    <w:rsid w:val="003B564C"/>
    <w:rsid w:val="003B5B31"/>
    <w:rsid w:val="003B6172"/>
    <w:rsid w:val="003B71EB"/>
    <w:rsid w:val="003B7279"/>
    <w:rsid w:val="003C398B"/>
    <w:rsid w:val="003C3A85"/>
    <w:rsid w:val="003C41DA"/>
    <w:rsid w:val="003C5245"/>
    <w:rsid w:val="003C5ACC"/>
    <w:rsid w:val="003C6F5B"/>
    <w:rsid w:val="003D0B06"/>
    <w:rsid w:val="003D10AF"/>
    <w:rsid w:val="003D257D"/>
    <w:rsid w:val="003D26A2"/>
    <w:rsid w:val="003D3C89"/>
    <w:rsid w:val="003D4880"/>
    <w:rsid w:val="003D4E2C"/>
    <w:rsid w:val="003D5251"/>
    <w:rsid w:val="003D7DAB"/>
    <w:rsid w:val="003D7F10"/>
    <w:rsid w:val="003E0367"/>
    <w:rsid w:val="003E16FC"/>
    <w:rsid w:val="003E1709"/>
    <w:rsid w:val="003E2C8B"/>
    <w:rsid w:val="003E5617"/>
    <w:rsid w:val="003E5FC2"/>
    <w:rsid w:val="003E6BF7"/>
    <w:rsid w:val="003E6E2D"/>
    <w:rsid w:val="003F0CC0"/>
    <w:rsid w:val="003F207B"/>
    <w:rsid w:val="003F4E62"/>
    <w:rsid w:val="003F57FE"/>
    <w:rsid w:val="004006E0"/>
    <w:rsid w:val="004015D6"/>
    <w:rsid w:val="00401925"/>
    <w:rsid w:val="00401AC2"/>
    <w:rsid w:val="00404053"/>
    <w:rsid w:val="004044DB"/>
    <w:rsid w:val="00405DF8"/>
    <w:rsid w:val="00406506"/>
    <w:rsid w:val="0040688E"/>
    <w:rsid w:val="00406B66"/>
    <w:rsid w:val="00407BC9"/>
    <w:rsid w:val="00410C7B"/>
    <w:rsid w:val="004119B2"/>
    <w:rsid w:val="00415A03"/>
    <w:rsid w:val="00417BBC"/>
    <w:rsid w:val="00417C67"/>
    <w:rsid w:val="0042012D"/>
    <w:rsid w:val="004211C5"/>
    <w:rsid w:val="00422B41"/>
    <w:rsid w:val="00423B20"/>
    <w:rsid w:val="00424A54"/>
    <w:rsid w:val="00424F23"/>
    <w:rsid w:val="00426533"/>
    <w:rsid w:val="004275A2"/>
    <w:rsid w:val="00430CC0"/>
    <w:rsid w:val="00431D37"/>
    <w:rsid w:val="00432B61"/>
    <w:rsid w:val="00432E39"/>
    <w:rsid w:val="0043418D"/>
    <w:rsid w:val="00435104"/>
    <w:rsid w:val="004414B2"/>
    <w:rsid w:val="0044256B"/>
    <w:rsid w:val="00444EBD"/>
    <w:rsid w:val="00445ACF"/>
    <w:rsid w:val="00445B04"/>
    <w:rsid w:val="00446085"/>
    <w:rsid w:val="00446B2B"/>
    <w:rsid w:val="00447BAC"/>
    <w:rsid w:val="00447FDA"/>
    <w:rsid w:val="00450195"/>
    <w:rsid w:val="00450D65"/>
    <w:rsid w:val="00450E11"/>
    <w:rsid w:val="004512D8"/>
    <w:rsid w:val="00451919"/>
    <w:rsid w:val="00452379"/>
    <w:rsid w:val="00454711"/>
    <w:rsid w:val="00455890"/>
    <w:rsid w:val="00457D21"/>
    <w:rsid w:val="00460E67"/>
    <w:rsid w:val="00461F3A"/>
    <w:rsid w:val="004634B5"/>
    <w:rsid w:val="0046548C"/>
    <w:rsid w:val="00467B3F"/>
    <w:rsid w:val="00467DD2"/>
    <w:rsid w:val="00470632"/>
    <w:rsid w:val="00470B9E"/>
    <w:rsid w:val="00471435"/>
    <w:rsid w:val="0047218B"/>
    <w:rsid w:val="004723E5"/>
    <w:rsid w:val="00472620"/>
    <w:rsid w:val="00472680"/>
    <w:rsid w:val="00472A09"/>
    <w:rsid w:val="004740B7"/>
    <w:rsid w:val="00475279"/>
    <w:rsid w:val="0047545A"/>
    <w:rsid w:val="0047585B"/>
    <w:rsid w:val="00475CBE"/>
    <w:rsid w:val="004809C9"/>
    <w:rsid w:val="004809EE"/>
    <w:rsid w:val="00481DA6"/>
    <w:rsid w:val="004822DA"/>
    <w:rsid w:val="004832E5"/>
    <w:rsid w:val="004837AF"/>
    <w:rsid w:val="00485855"/>
    <w:rsid w:val="004858E5"/>
    <w:rsid w:val="00486B78"/>
    <w:rsid w:val="00490AA0"/>
    <w:rsid w:val="00490C94"/>
    <w:rsid w:val="00491962"/>
    <w:rsid w:val="00492FD3"/>
    <w:rsid w:val="00493852"/>
    <w:rsid w:val="00496405"/>
    <w:rsid w:val="004A0F64"/>
    <w:rsid w:val="004A3EE7"/>
    <w:rsid w:val="004A7006"/>
    <w:rsid w:val="004A7400"/>
    <w:rsid w:val="004A7465"/>
    <w:rsid w:val="004B0549"/>
    <w:rsid w:val="004B0B52"/>
    <w:rsid w:val="004B2647"/>
    <w:rsid w:val="004B2C0A"/>
    <w:rsid w:val="004B2D44"/>
    <w:rsid w:val="004B2D5F"/>
    <w:rsid w:val="004B3A24"/>
    <w:rsid w:val="004B3CC1"/>
    <w:rsid w:val="004B4013"/>
    <w:rsid w:val="004B452D"/>
    <w:rsid w:val="004B4D3C"/>
    <w:rsid w:val="004B4D77"/>
    <w:rsid w:val="004B773F"/>
    <w:rsid w:val="004C0F45"/>
    <w:rsid w:val="004C2480"/>
    <w:rsid w:val="004D016C"/>
    <w:rsid w:val="004D260A"/>
    <w:rsid w:val="004D371D"/>
    <w:rsid w:val="004D4821"/>
    <w:rsid w:val="004D6933"/>
    <w:rsid w:val="004D74AA"/>
    <w:rsid w:val="004D793E"/>
    <w:rsid w:val="004E0F12"/>
    <w:rsid w:val="004E2AC7"/>
    <w:rsid w:val="004E3A3D"/>
    <w:rsid w:val="004E4634"/>
    <w:rsid w:val="004E678B"/>
    <w:rsid w:val="004E7B80"/>
    <w:rsid w:val="004F332F"/>
    <w:rsid w:val="004F381D"/>
    <w:rsid w:val="004F391E"/>
    <w:rsid w:val="004F4D83"/>
    <w:rsid w:val="004F4DE0"/>
    <w:rsid w:val="004F5A0A"/>
    <w:rsid w:val="004F6CE4"/>
    <w:rsid w:val="004F7F83"/>
    <w:rsid w:val="005005F5"/>
    <w:rsid w:val="005038B8"/>
    <w:rsid w:val="00504055"/>
    <w:rsid w:val="00504F92"/>
    <w:rsid w:val="00506616"/>
    <w:rsid w:val="00510776"/>
    <w:rsid w:val="00510FD2"/>
    <w:rsid w:val="0051148A"/>
    <w:rsid w:val="0051270E"/>
    <w:rsid w:val="005146F2"/>
    <w:rsid w:val="00515AF7"/>
    <w:rsid w:val="0051672A"/>
    <w:rsid w:val="00516D5B"/>
    <w:rsid w:val="005205A8"/>
    <w:rsid w:val="00521AF4"/>
    <w:rsid w:val="00521C17"/>
    <w:rsid w:val="00522807"/>
    <w:rsid w:val="00522D81"/>
    <w:rsid w:val="00523922"/>
    <w:rsid w:val="00523AFE"/>
    <w:rsid w:val="00523B3D"/>
    <w:rsid w:val="00524790"/>
    <w:rsid w:val="005253DE"/>
    <w:rsid w:val="0052553E"/>
    <w:rsid w:val="00526159"/>
    <w:rsid w:val="00526604"/>
    <w:rsid w:val="005268AD"/>
    <w:rsid w:val="00530054"/>
    <w:rsid w:val="0053106B"/>
    <w:rsid w:val="0053241C"/>
    <w:rsid w:val="0053282C"/>
    <w:rsid w:val="00532F35"/>
    <w:rsid w:val="0053330B"/>
    <w:rsid w:val="00534FE5"/>
    <w:rsid w:val="005351C5"/>
    <w:rsid w:val="005359A8"/>
    <w:rsid w:val="00537A0E"/>
    <w:rsid w:val="00541BC6"/>
    <w:rsid w:val="00542387"/>
    <w:rsid w:val="0054250F"/>
    <w:rsid w:val="005430A2"/>
    <w:rsid w:val="00543E6A"/>
    <w:rsid w:val="00544123"/>
    <w:rsid w:val="00544A1D"/>
    <w:rsid w:val="00545644"/>
    <w:rsid w:val="00545F36"/>
    <w:rsid w:val="00546A13"/>
    <w:rsid w:val="00546C0C"/>
    <w:rsid w:val="005506D0"/>
    <w:rsid w:val="00551632"/>
    <w:rsid w:val="00551967"/>
    <w:rsid w:val="00551ACB"/>
    <w:rsid w:val="00553A67"/>
    <w:rsid w:val="00554883"/>
    <w:rsid w:val="00554F0A"/>
    <w:rsid w:val="00556A6C"/>
    <w:rsid w:val="00556E8A"/>
    <w:rsid w:val="00557823"/>
    <w:rsid w:val="005616DC"/>
    <w:rsid w:val="00561783"/>
    <w:rsid w:val="00561990"/>
    <w:rsid w:val="00564C66"/>
    <w:rsid w:val="00565983"/>
    <w:rsid w:val="00565B1E"/>
    <w:rsid w:val="005670E3"/>
    <w:rsid w:val="005676C6"/>
    <w:rsid w:val="005704F6"/>
    <w:rsid w:val="00570F9D"/>
    <w:rsid w:val="00571379"/>
    <w:rsid w:val="00573D6A"/>
    <w:rsid w:val="0057421C"/>
    <w:rsid w:val="005746D2"/>
    <w:rsid w:val="005748FB"/>
    <w:rsid w:val="005755DE"/>
    <w:rsid w:val="00575D7C"/>
    <w:rsid w:val="00576B88"/>
    <w:rsid w:val="005771B7"/>
    <w:rsid w:val="0058114F"/>
    <w:rsid w:val="005816F5"/>
    <w:rsid w:val="00582E38"/>
    <w:rsid w:val="00583371"/>
    <w:rsid w:val="0058380A"/>
    <w:rsid w:val="0058403A"/>
    <w:rsid w:val="0058518A"/>
    <w:rsid w:val="00585468"/>
    <w:rsid w:val="00585660"/>
    <w:rsid w:val="0058688B"/>
    <w:rsid w:val="005869DE"/>
    <w:rsid w:val="00586F78"/>
    <w:rsid w:val="005903DB"/>
    <w:rsid w:val="00591E49"/>
    <w:rsid w:val="0059426F"/>
    <w:rsid w:val="0059599B"/>
    <w:rsid w:val="00596ED6"/>
    <w:rsid w:val="005A077F"/>
    <w:rsid w:val="005A1477"/>
    <w:rsid w:val="005A188B"/>
    <w:rsid w:val="005A1BEE"/>
    <w:rsid w:val="005A2906"/>
    <w:rsid w:val="005A3A2D"/>
    <w:rsid w:val="005A4A38"/>
    <w:rsid w:val="005A50D8"/>
    <w:rsid w:val="005A6569"/>
    <w:rsid w:val="005A7B49"/>
    <w:rsid w:val="005B00E4"/>
    <w:rsid w:val="005B0615"/>
    <w:rsid w:val="005B19EF"/>
    <w:rsid w:val="005B2ABA"/>
    <w:rsid w:val="005B3FC1"/>
    <w:rsid w:val="005B421F"/>
    <w:rsid w:val="005B5971"/>
    <w:rsid w:val="005B65B6"/>
    <w:rsid w:val="005B66D0"/>
    <w:rsid w:val="005C131F"/>
    <w:rsid w:val="005C139D"/>
    <w:rsid w:val="005C16C7"/>
    <w:rsid w:val="005C59D6"/>
    <w:rsid w:val="005C60AE"/>
    <w:rsid w:val="005C6B2A"/>
    <w:rsid w:val="005C78F3"/>
    <w:rsid w:val="005D008E"/>
    <w:rsid w:val="005D00FE"/>
    <w:rsid w:val="005D2497"/>
    <w:rsid w:val="005D3AE3"/>
    <w:rsid w:val="005D4412"/>
    <w:rsid w:val="005D5060"/>
    <w:rsid w:val="005D507B"/>
    <w:rsid w:val="005E09CF"/>
    <w:rsid w:val="005E14FA"/>
    <w:rsid w:val="005E386D"/>
    <w:rsid w:val="005E3C2F"/>
    <w:rsid w:val="005E4652"/>
    <w:rsid w:val="005E6D0E"/>
    <w:rsid w:val="005E6E12"/>
    <w:rsid w:val="005E762A"/>
    <w:rsid w:val="005F08F7"/>
    <w:rsid w:val="005F33E9"/>
    <w:rsid w:val="005F7074"/>
    <w:rsid w:val="005F724A"/>
    <w:rsid w:val="005F7C9D"/>
    <w:rsid w:val="0060032A"/>
    <w:rsid w:val="00601DFF"/>
    <w:rsid w:val="00603819"/>
    <w:rsid w:val="006039FD"/>
    <w:rsid w:val="00603A5C"/>
    <w:rsid w:val="00603B80"/>
    <w:rsid w:val="00603CCB"/>
    <w:rsid w:val="006047A0"/>
    <w:rsid w:val="00605457"/>
    <w:rsid w:val="00606529"/>
    <w:rsid w:val="00607D8D"/>
    <w:rsid w:val="0061038A"/>
    <w:rsid w:val="006110F5"/>
    <w:rsid w:val="006117B2"/>
    <w:rsid w:val="00611E98"/>
    <w:rsid w:val="006124F7"/>
    <w:rsid w:val="00612854"/>
    <w:rsid w:val="00612C28"/>
    <w:rsid w:val="00613236"/>
    <w:rsid w:val="00613D8C"/>
    <w:rsid w:val="00614508"/>
    <w:rsid w:val="00615216"/>
    <w:rsid w:val="00616525"/>
    <w:rsid w:val="00617208"/>
    <w:rsid w:val="00617423"/>
    <w:rsid w:val="00621EA4"/>
    <w:rsid w:val="00622EDB"/>
    <w:rsid w:val="006255BB"/>
    <w:rsid w:val="00625EB0"/>
    <w:rsid w:val="006264F2"/>
    <w:rsid w:val="0062693D"/>
    <w:rsid w:val="006272E5"/>
    <w:rsid w:val="00627483"/>
    <w:rsid w:val="00627F33"/>
    <w:rsid w:val="00630E96"/>
    <w:rsid w:val="0063271D"/>
    <w:rsid w:val="00632720"/>
    <w:rsid w:val="00633363"/>
    <w:rsid w:val="0063395A"/>
    <w:rsid w:val="0063426A"/>
    <w:rsid w:val="00635DE6"/>
    <w:rsid w:val="0063672D"/>
    <w:rsid w:val="00636EEF"/>
    <w:rsid w:val="00637CB1"/>
    <w:rsid w:val="0064183F"/>
    <w:rsid w:val="00643F20"/>
    <w:rsid w:val="00645E57"/>
    <w:rsid w:val="00645FA3"/>
    <w:rsid w:val="00646880"/>
    <w:rsid w:val="0065055C"/>
    <w:rsid w:val="00650C3C"/>
    <w:rsid w:val="00652315"/>
    <w:rsid w:val="0065377D"/>
    <w:rsid w:val="00654E80"/>
    <w:rsid w:val="00655036"/>
    <w:rsid w:val="006564F5"/>
    <w:rsid w:val="0065668F"/>
    <w:rsid w:val="006572F0"/>
    <w:rsid w:val="00660E92"/>
    <w:rsid w:val="0066125A"/>
    <w:rsid w:val="00661555"/>
    <w:rsid w:val="00661D46"/>
    <w:rsid w:val="006647E2"/>
    <w:rsid w:val="00665280"/>
    <w:rsid w:val="00666048"/>
    <w:rsid w:val="00667DB8"/>
    <w:rsid w:val="00671B58"/>
    <w:rsid w:val="00672C46"/>
    <w:rsid w:val="00673708"/>
    <w:rsid w:val="00674A9A"/>
    <w:rsid w:val="00675A21"/>
    <w:rsid w:val="00676965"/>
    <w:rsid w:val="00677F84"/>
    <w:rsid w:val="006800D5"/>
    <w:rsid w:val="00682195"/>
    <w:rsid w:val="00682F33"/>
    <w:rsid w:val="00684FDF"/>
    <w:rsid w:val="0069196C"/>
    <w:rsid w:val="0069494A"/>
    <w:rsid w:val="006961C0"/>
    <w:rsid w:val="006966DC"/>
    <w:rsid w:val="00696DAD"/>
    <w:rsid w:val="0069711D"/>
    <w:rsid w:val="00697647"/>
    <w:rsid w:val="006A0388"/>
    <w:rsid w:val="006A0D38"/>
    <w:rsid w:val="006A15AE"/>
    <w:rsid w:val="006A1A1E"/>
    <w:rsid w:val="006A1EA1"/>
    <w:rsid w:val="006A2298"/>
    <w:rsid w:val="006A2562"/>
    <w:rsid w:val="006A3242"/>
    <w:rsid w:val="006A3F9C"/>
    <w:rsid w:val="006A40B1"/>
    <w:rsid w:val="006A6754"/>
    <w:rsid w:val="006A6A98"/>
    <w:rsid w:val="006B2D41"/>
    <w:rsid w:val="006B5292"/>
    <w:rsid w:val="006B5A07"/>
    <w:rsid w:val="006C0020"/>
    <w:rsid w:val="006C00EF"/>
    <w:rsid w:val="006C05FF"/>
    <w:rsid w:val="006C25A9"/>
    <w:rsid w:val="006C2853"/>
    <w:rsid w:val="006C3713"/>
    <w:rsid w:val="006C3E3D"/>
    <w:rsid w:val="006C4026"/>
    <w:rsid w:val="006C4CB6"/>
    <w:rsid w:val="006C5A65"/>
    <w:rsid w:val="006C6586"/>
    <w:rsid w:val="006C6C12"/>
    <w:rsid w:val="006C745D"/>
    <w:rsid w:val="006C7DBE"/>
    <w:rsid w:val="006C7F97"/>
    <w:rsid w:val="006D1F38"/>
    <w:rsid w:val="006D2369"/>
    <w:rsid w:val="006D2820"/>
    <w:rsid w:val="006D49C3"/>
    <w:rsid w:val="006D4CF0"/>
    <w:rsid w:val="006D5D53"/>
    <w:rsid w:val="006D681E"/>
    <w:rsid w:val="006D6BCF"/>
    <w:rsid w:val="006E09F7"/>
    <w:rsid w:val="006E0C34"/>
    <w:rsid w:val="006E13FE"/>
    <w:rsid w:val="006E2361"/>
    <w:rsid w:val="006E2927"/>
    <w:rsid w:val="006E30EB"/>
    <w:rsid w:val="006E3BB4"/>
    <w:rsid w:val="006E62B0"/>
    <w:rsid w:val="006E6C22"/>
    <w:rsid w:val="006E71DF"/>
    <w:rsid w:val="006E7706"/>
    <w:rsid w:val="006E789C"/>
    <w:rsid w:val="006E7D58"/>
    <w:rsid w:val="006F0437"/>
    <w:rsid w:val="006F54D5"/>
    <w:rsid w:val="006F6B8B"/>
    <w:rsid w:val="00702577"/>
    <w:rsid w:val="007026C0"/>
    <w:rsid w:val="00702CE4"/>
    <w:rsid w:val="00702E1C"/>
    <w:rsid w:val="0070359A"/>
    <w:rsid w:val="00703827"/>
    <w:rsid w:val="00703CB6"/>
    <w:rsid w:val="00705217"/>
    <w:rsid w:val="00705509"/>
    <w:rsid w:val="00707429"/>
    <w:rsid w:val="00710280"/>
    <w:rsid w:val="00710C62"/>
    <w:rsid w:val="00710F31"/>
    <w:rsid w:val="00711E5F"/>
    <w:rsid w:val="007123D9"/>
    <w:rsid w:val="00712975"/>
    <w:rsid w:val="0071365A"/>
    <w:rsid w:val="00713779"/>
    <w:rsid w:val="00714690"/>
    <w:rsid w:val="0071511B"/>
    <w:rsid w:val="00716623"/>
    <w:rsid w:val="00716E06"/>
    <w:rsid w:val="007176DD"/>
    <w:rsid w:val="007177BE"/>
    <w:rsid w:val="00720E0E"/>
    <w:rsid w:val="0072158F"/>
    <w:rsid w:val="007215A6"/>
    <w:rsid w:val="00724DDF"/>
    <w:rsid w:val="0072505A"/>
    <w:rsid w:val="00730986"/>
    <w:rsid w:val="00730C53"/>
    <w:rsid w:val="007315C8"/>
    <w:rsid w:val="00733DEB"/>
    <w:rsid w:val="0073572B"/>
    <w:rsid w:val="00737462"/>
    <w:rsid w:val="007377F0"/>
    <w:rsid w:val="007431F4"/>
    <w:rsid w:val="00743311"/>
    <w:rsid w:val="00744E6B"/>
    <w:rsid w:val="007501BF"/>
    <w:rsid w:val="00750906"/>
    <w:rsid w:val="0075173D"/>
    <w:rsid w:val="00751D71"/>
    <w:rsid w:val="00752010"/>
    <w:rsid w:val="00760E06"/>
    <w:rsid w:val="00761A66"/>
    <w:rsid w:val="0076244A"/>
    <w:rsid w:val="007633B6"/>
    <w:rsid w:val="0076389D"/>
    <w:rsid w:val="00764159"/>
    <w:rsid w:val="00765AED"/>
    <w:rsid w:val="007660ED"/>
    <w:rsid w:val="007667F5"/>
    <w:rsid w:val="00766956"/>
    <w:rsid w:val="007672A9"/>
    <w:rsid w:val="0076759E"/>
    <w:rsid w:val="00767F5E"/>
    <w:rsid w:val="00770B74"/>
    <w:rsid w:val="00770BC6"/>
    <w:rsid w:val="007729C2"/>
    <w:rsid w:val="00772B79"/>
    <w:rsid w:val="007734B3"/>
    <w:rsid w:val="0077470D"/>
    <w:rsid w:val="00774D87"/>
    <w:rsid w:val="00775167"/>
    <w:rsid w:val="00776F38"/>
    <w:rsid w:val="00776FFD"/>
    <w:rsid w:val="00777025"/>
    <w:rsid w:val="00780238"/>
    <w:rsid w:val="00780B52"/>
    <w:rsid w:val="00781ABC"/>
    <w:rsid w:val="00783C6A"/>
    <w:rsid w:val="0078589A"/>
    <w:rsid w:val="00785FC2"/>
    <w:rsid w:val="0078687F"/>
    <w:rsid w:val="00790BF9"/>
    <w:rsid w:val="007910B1"/>
    <w:rsid w:val="0079115F"/>
    <w:rsid w:val="00791D6A"/>
    <w:rsid w:val="007921D8"/>
    <w:rsid w:val="00792DFB"/>
    <w:rsid w:val="00793C40"/>
    <w:rsid w:val="00793D74"/>
    <w:rsid w:val="00793E50"/>
    <w:rsid w:val="00794DA1"/>
    <w:rsid w:val="0079685C"/>
    <w:rsid w:val="0079716E"/>
    <w:rsid w:val="00797AEB"/>
    <w:rsid w:val="007A1CA7"/>
    <w:rsid w:val="007A1D46"/>
    <w:rsid w:val="007A595D"/>
    <w:rsid w:val="007B08D6"/>
    <w:rsid w:val="007B11B9"/>
    <w:rsid w:val="007B1A54"/>
    <w:rsid w:val="007B2391"/>
    <w:rsid w:val="007B399D"/>
    <w:rsid w:val="007B4C55"/>
    <w:rsid w:val="007B576C"/>
    <w:rsid w:val="007B678D"/>
    <w:rsid w:val="007B7476"/>
    <w:rsid w:val="007C2DDF"/>
    <w:rsid w:val="007C410E"/>
    <w:rsid w:val="007C41DF"/>
    <w:rsid w:val="007C4AAA"/>
    <w:rsid w:val="007C5A5A"/>
    <w:rsid w:val="007D4970"/>
    <w:rsid w:val="007D5FA7"/>
    <w:rsid w:val="007D669C"/>
    <w:rsid w:val="007D7C34"/>
    <w:rsid w:val="007E2F37"/>
    <w:rsid w:val="007E2FAE"/>
    <w:rsid w:val="007E3F79"/>
    <w:rsid w:val="007E42DA"/>
    <w:rsid w:val="007E43FA"/>
    <w:rsid w:val="007E504E"/>
    <w:rsid w:val="007E5866"/>
    <w:rsid w:val="007E6E0A"/>
    <w:rsid w:val="007F01C7"/>
    <w:rsid w:val="007F067C"/>
    <w:rsid w:val="007F1CC8"/>
    <w:rsid w:val="007F2F9B"/>
    <w:rsid w:val="007F38AC"/>
    <w:rsid w:val="007F5B01"/>
    <w:rsid w:val="007F5BF4"/>
    <w:rsid w:val="007F621D"/>
    <w:rsid w:val="007F626A"/>
    <w:rsid w:val="007F64ED"/>
    <w:rsid w:val="007F7DC7"/>
    <w:rsid w:val="0080156F"/>
    <w:rsid w:val="00802476"/>
    <w:rsid w:val="00803043"/>
    <w:rsid w:val="008034E8"/>
    <w:rsid w:val="00803A3A"/>
    <w:rsid w:val="00805923"/>
    <w:rsid w:val="00805EA3"/>
    <w:rsid w:val="008064C7"/>
    <w:rsid w:val="00807103"/>
    <w:rsid w:val="008079E6"/>
    <w:rsid w:val="0081454C"/>
    <w:rsid w:val="008179A6"/>
    <w:rsid w:val="00817AB6"/>
    <w:rsid w:val="0082038A"/>
    <w:rsid w:val="0082196A"/>
    <w:rsid w:val="00822E54"/>
    <w:rsid w:val="008230B3"/>
    <w:rsid w:val="00830F74"/>
    <w:rsid w:val="0083264D"/>
    <w:rsid w:val="00834ABE"/>
    <w:rsid w:val="00834CF2"/>
    <w:rsid w:val="00835482"/>
    <w:rsid w:val="0083602C"/>
    <w:rsid w:val="00836AFF"/>
    <w:rsid w:val="008415BA"/>
    <w:rsid w:val="00842055"/>
    <w:rsid w:val="008420BB"/>
    <w:rsid w:val="00842309"/>
    <w:rsid w:val="008423D5"/>
    <w:rsid w:val="008428E0"/>
    <w:rsid w:val="0084501B"/>
    <w:rsid w:val="0084593D"/>
    <w:rsid w:val="00846015"/>
    <w:rsid w:val="008468DB"/>
    <w:rsid w:val="00847362"/>
    <w:rsid w:val="00847C7B"/>
    <w:rsid w:val="00847D3F"/>
    <w:rsid w:val="00850F2B"/>
    <w:rsid w:val="00852272"/>
    <w:rsid w:val="00852990"/>
    <w:rsid w:val="008529F8"/>
    <w:rsid w:val="00852CC6"/>
    <w:rsid w:val="0085320A"/>
    <w:rsid w:val="0085351E"/>
    <w:rsid w:val="0085438E"/>
    <w:rsid w:val="008554D3"/>
    <w:rsid w:val="008558B2"/>
    <w:rsid w:val="008572CB"/>
    <w:rsid w:val="00857AD0"/>
    <w:rsid w:val="00857DFE"/>
    <w:rsid w:val="00860601"/>
    <w:rsid w:val="00860EA3"/>
    <w:rsid w:val="00862C6F"/>
    <w:rsid w:val="00863663"/>
    <w:rsid w:val="008636E9"/>
    <w:rsid w:val="008643ED"/>
    <w:rsid w:val="00866FEE"/>
    <w:rsid w:val="00867A7D"/>
    <w:rsid w:val="00870DC1"/>
    <w:rsid w:val="00871985"/>
    <w:rsid w:val="00872E13"/>
    <w:rsid w:val="00873DB1"/>
    <w:rsid w:val="00876CDD"/>
    <w:rsid w:val="00882005"/>
    <w:rsid w:val="00882374"/>
    <w:rsid w:val="00886050"/>
    <w:rsid w:val="008868B2"/>
    <w:rsid w:val="00886ED1"/>
    <w:rsid w:val="00886FAF"/>
    <w:rsid w:val="00887F43"/>
    <w:rsid w:val="00894816"/>
    <w:rsid w:val="00894A67"/>
    <w:rsid w:val="00894F3A"/>
    <w:rsid w:val="008957CC"/>
    <w:rsid w:val="00895A6B"/>
    <w:rsid w:val="0089786A"/>
    <w:rsid w:val="00897D58"/>
    <w:rsid w:val="008A05D9"/>
    <w:rsid w:val="008A2F8C"/>
    <w:rsid w:val="008A3676"/>
    <w:rsid w:val="008A4D2E"/>
    <w:rsid w:val="008A569E"/>
    <w:rsid w:val="008B09E4"/>
    <w:rsid w:val="008B0BF0"/>
    <w:rsid w:val="008B1147"/>
    <w:rsid w:val="008B1485"/>
    <w:rsid w:val="008B14A7"/>
    <w:rsid w:val="008B16EF"/>
    <w:rsid w:val="008B19DF"/>
    <w:rsid w:val="008B236D"/>
    <w:rsid w:val="008B34B8"/>
    <w:rsid w:val="008B38FD"/>
    <w:rsid w:val="008B4A5E"/>
    <w:rsid w:val="008B4D4E"/>
    <w:rsid w:val="008B7EC2"/>
    <w:rsid w:val="008C0138"/>
    <w:rsid w:val="008C0D07"/>
    <w:rsid w:val="008C1DA2"/>
    <w:rsid w:val="008C2CF2"/>
    <w:rsid w:val="008C59F0"/>
    <w:rsid w:val="008C6283"/>
    <w:rsid w:val="008C7283"/>
    <w:rsid w:val="008C761A"/>
    <w:rsid w:val="008C7E91"/>
    <w:rsid w:val="008D201A"/>
    <w:rsid w:val="008D2814"/>
    <w:rsid w:val="008D3618"/>
    <w:rsid w:val="008D418D"/>
    <w:rsid w:val="008D56B1"/>
    <w:rsid w:val="008D62E5"/>
    <w:rsid w:val="008D6A45"/>
    <w:rsid w:val="008D71DC"/>
    <w:rsid w:val="008E21B8"/>
    <w:rsid w:val="008E3830"/>
    <w:rsid w:val="008E5960"/>
    <w:rsid w:val="008E6838"/>
    <w:rsid w:val="008E74F3"/>
    <w:rsid w:val="008E76DA"/>
    <w:rsid w:val="008F00B2"/>
    <w:rsid w:val="008F02D6"/>
    <w:rsid w:val="008F054B"/>
    <w:rsid w:val="008F073A"/>
    <w:rsid w:val="008F0CAD"/>
    <w:rsid w:val="008F1042"/>
    <w:rsid w:val="008F1078"/>
    <w:rsid w:val="008F12FD"/>
    <w:rsid w:val="008F4472"/>
    <w:rsid w:val="008F45FA"/>
    <w:rsid w:val="008F5B0D"/>
    <w:rsid w:val="008F625F"/>
    <w:rsid w:val="008F7386"/>
    <w:rsid w:val="008F7897"/>
    <w:rsid w:val="00900620"/>
    <w:rsid w:val="00900B25"/>
    <w:rsid w:val="009039C3"/>
    <w:rsid w:val="00906549"/>
    <w:rsid w:val="009067BC"/>
    <w:rsid w:val="00906FE5"/>
    <w:rsid w:val="009104F9"/>
    <w:rsid w:val="00910531"/>
    <w:rsid w:val="0091094E"/>
    <w:rsid w:val="00911B58"/>
    <w:rsid w:val="00912516"/>
    <w:rsid w:val="00912578"/>
    <w:rsid w:val="00912EE8"/>
    <w:rsid w:val="00913FCC"/>
    <w:rsid w:val="00914802"/>
    <w:rsid w:val="00917047"/>
    <w:rsid w:val="009171DE"/>
    <w:rsid w:val="00920CD0"/>
    <w:rsid w:val="00922CD3"/>
    <w:rsid w:val="0092496C"/>
    <w:rsid w:val="00924C0A"/>
    <w:rsid w:val="00927AF5"/>
    <w:rsid w:val="00927D21"/>
    <w:rsid w:val="009304CE"/>
    <w:rsid w:val="009313E4"/>
    <w:rsid w:val="00931F63"/>
    <w:rsid w:val="00933E77"/>
    <w:rsid w:val="00935761"/>
    <w:rsid w:val="00935BAA"/>
    <w:rsid w:val="00936132"/>
    <w:rsid w:val="00937453"/>
    <w:rsid w:val="00940DCF"/>
    <w:rsid w:val="0094265B"/>
    <w:rsid w:val="009428DC"/>
    <w:rsid w:val="0094398F"/>
    <w:rsid w:val="009443F7"/>
    <w:rsid w:val="00945286"/>
    <w:rsid w:val="0094531C"/>
    <w:rsid w:val="0094623D"/>
    <w:rsid w:val="00946894"/>
    <w:rsid w:val="00947567"/>
    <w:rsid w:val="00950907"/>
    <w:rsid w:val="009511B8"/>
    <w:rsid w:val="00951716"/>
    <w:rsid w:val="009527B5"/>
    <w:rsid w:val="00952BE9"/>
    <w:rsid w:val="00953E5E"/>
    <w:rsid w:val="00953EFB"/>
    <w:rsid w:val="00954939"/>
    <w:rsid w:val="00954965"/>
    <w:rsid w:val="00954E76"/>
    <w:rsid w:val="0095520E"/>
    <w:rsid w:val="00960564"/>
    <w:rsid w:val="009628D0"/>
    <w:rsid w:val="0096352D"/>
    <w:rsid w:val="00965684"/>
    <w:rsid w:val="009703E6"/>
    <w:rsid w:val="00973632"/>
    <w:rsid w:val="00974FAE"/>
    <w:rsid w:val="009756B0"/>
    <w:rsid w:val="00976026"/>
    <w:rsid w:val="009771E1"/>
    <w:rsid w:val="00981C04"/>
    <w:rsid w:val="00982C2D"/>
    <w:rsid w:val="00984B9D"/>
    <w:rsid w:val="009857D3"/>
    <w:rsid w:val="00987658"/>
    <w:rsid w:val="0098765A"/>
    <w:rsid w:val="00987C0A"/>
    <w:rsid w:val="009905E7"/>
    <w:rsid w:val="0099146B"/>
    <w:rsid w:val="0099187B"/>
    <w:rsid w:val="00993EEF"/>
    <w:rsid w:val="0099446F"/>
    <w:rsid w:val="00994883"/>
    <w:rsid w:val="009949D1"/>
    <w:rsid w:val="00994FAC"/>
    <w:rsid w:val="00995085"/>
    <w:rsid w:val="009957E3"/>
    <w:rsid w:val="00995E83"/>
    <w:rsid w:val="00996E38"/>
    <w:rsid w:val="009970FE"/>
    <w:rsid w:val="009A0A58"/>
    <w:rsid w:val="009A0E07"/>
    <w:rsid w:val="009A1373"/>
    <w:rsid w:val="009A18A5"/>
    <w:rsid w:val="009A1B64"/>
    <w:rsid w:val="009A42DC"/>
    <w:rsid w:val="009A4686"/>
    <w:rsid w:val="009A4B77"/>
    <w:rsid w:val="009A5F66"/>
    <w:rsid w:val="009A6313"/>
    <w:rsid w:val="009A6BE7"/>
    <w:rsid w:val="009A7A15"/>
    <w:rsid w:val="009A7FC0"/>
    <w:rsid w:val="009B00D9"/>
    <w:rsid w:val="009B15FF"/>
    <w:rsid w:val="009B2A03"/>
    <w:rsid w:val="009B2AFC"/>
    <w:rsid w:val="009B7CF4"/>
    <w:rsid w:val="009C02CF"/>
    <w:rsid w:val="009C17E3"/>
    <w:rsid w:val="009C24FD"/>
    <w:rsid w:val="009C34A4"/>
    <w:rsid w:val="009C3C9F"/>
    <w:rsid w:val="009C4089"/>
    <w:rsid w:val="009C5F6D"/>
    <w:rsid w:val="009C60A1"/>
    <w:rsid w:val="009C6932"/>
    <w:rsid w:val="009C76A7"/>
    <w:rsid w:val="009C7ACC"/>
    <w:rsid w:val="009D0A0D"/>
    <w:rsid w:val="009D1491"/>
    <w:rsid w:val="009D20D8"/>
    <w:rsid w:val="009D25EC"/>
    <w:rsid w:val="009D2B8D"/>
    <w:rsid w:val="009D34A2"/>
    <w:rsid w:val="009D5856"/>
    <w:rsid w:val="009D5F9F"/>
    <w:rsid w:val="009D6830"/>
    <w:rsid w:val="009D7C4F"/>
    <w:rsid w:val="009D7CB5"/>
    <w:rsid w:val="009E1B8D"/>
    <w:rsid w:val="009E2370"/>
    <w:rsid w:val="009E25DE"/>
    <w:rsid w:val="009E36C9"/>
    <w:rsid w:val="009E3744"/>
    <w:rsid w:val="009E48B4"/>
    <w:rsid w:val="009E6ADA"/>
    <w:rsid w:val="009E733C"/>
    <w:rsid w:val="009F37AD"/>
    <w:rsid w:val="009F3F5B"/>
    <w:rsid w:val="009F468D"/>
    <w:rsid w:val="009F5080"/>
    <w:rsid w:val="009F52B1"/>
    <w:rsid w:val="009F5F1A"/>
    <w:rsid w:val="00A00207"/>
    <w:rsid w:val="00A002BF"/>
    <w:rsid w:val="00A002CB"/>
    <w:rsid w:val="00A00496"/>
    <w:rsid w:val="00A04750"/>
    <w:rsid w:val="00A04A4A"/>
    <w:rsid w:val="00A04E7B"/>
    <w:rsid w:val="00A0535C"/>
    <w:rsid w:val="00A05632"/>
    <w:rsid w:val="00A05C3E"/>
    <w:rsid w:val="00A05E8C"/>
    <w:rsid w:val="00A05F5A"/>
    <w:rsid w:val="00A063EC"/>
    <w:rsid w:val="00A06CFD"/>
    <w:rsid w:val="00A077D4"/>
    <w:rsid w:val="00A13179"/>
    <w:rsid w:val="00A13546"/>
    <w:rsid w:val="00A14706"/>
    <w:rsid w:val="00A1478A"/>
    <w:rsid w:val="00A14D57"/>
    <w:rsid w:val="00A15078"/>
    <w:rsid w:val="00A1662F"/>
    <w:rsid w:val="00A17595"/>
    <w:rsid w:val="00A17AFF"/>
    <w:rsid w:val="00A20205"/>
    <w:rsid w:val="00A207E6"/>
    <w:rsid w:val="00A20D6E"/>
    <w:rsid w:val="00A23788"/>
    <w:rsid w:val="00A23B2C"/>
    <w:rsid w:val="00A2474D"/>
    <w:rsid w:val="00A24BB3"/>
    <w:rsid w:val="00A25159"/>
    <w:rsid w:val="00A27FF3"/>
    <w:rsid w:val="00A304B9"/>
    <w:rsid w:val="00A31925"/>
    <w:rsid w:val="00A31CD9"/>
    <w:rsid w:val="00A31D0D"/>
    <w:rsid w:val="00A32654"/>
    <w:rsid w:val="00A332D8"/>
    <w:rsid w:val="00A3372F"/>
    <w:rsid w:val="00A3473B"/>
    <w:rsid w:val="00A35C85"/>
    <w:rsid w:val="00A3679D"/>
    <w:rsid w:val="00A3679E"/>
    <w:rsid w:val="00A36B54"/>
    <w:rsid w:val="00A36E29"/>
    <w:rsid w:val="00A37625"/>
    <w:rsid w:val="00A3781C"/>
    <w:rsid w:val="00A421EA"/>
    <w:rsid w:val="00A42F86"/>
    <w:rsid w:val="00A435A7"/>
    <w:rsid w:val="00A43F07"/>
    <w:rsid w:val="00A45619"/>
    <w:rsid w:val="00A45AD8"/>
    <w:rsid w:val="00A45EC8"/>
    <w:rsid w:val="00A45FB3"/>
    <w:rsid w:val="00A465A7"/>
    <w:rsid w:val="00A46A46"/>
    <w:rsid w:val="00A472B1"/>
    <w:rsid w:val="00A4742A"/>
    <w:rsid w:val="00A47810"/>
    <w:rsid w:val="00A47E43"/>
    <w:rsid w:val="00A5001B"/>
    <w:rsid w:val="00A503D6"/>
    <w:rsid w:val="00A538A1"/>
    <w:rsid w:val="00A53AAF"/>
    <w:rsid w:val="00A55C4D"/>
    <w:rsid w:val="00A57C2B"/>
    <w:rsid w:val="00A6160D"/>
    <w:rsid w:val="00A644AB"/>
    <w:rsid w:val="00A670AE"/>
    <w:rsid w:val="00A673E7"/>
    <w:rsid w:val="00A708CE"/>
    <w:rsid w:val="00A70AB5"/>
    <w:rsid w:val="00A71430"/>
    <w:rsid w:val="00A72400"/>
    <w:rsid w:val="00A72A40"/>
    <w:rsid w:val="00A747A8"/>
    <w:rsid w:val="00A74CFD"/>
    <w:rsid w:val="00A76031"/>
    <w:rsid w:val="00A77592"/>
    <w:rsid w:val="00A77E84"/>
    <w:rsid w:val="00A80B12"/>
    <w:rsid w:val="00A80F2F"/>
    <w:rsid w:val="00A81498"/>
    <w:rsid w:val="00A81A79"/>
    <w:rsid w:val="00A83EB8"/>
    <w:rsid w:val="00A841A8"/>
    <w:rsid w:val="00A85090"/>
    <w:rsid w:val="00A85467"/>
    <w:rsid w:val="00A85A5C"/>
    <w:rsid w:val="00A85AB6"/>
    <w:rsid w:val="00A86281"/>
    <w:rsid w:val="00A879FE"/>
    <w:rsid w:val="00A90272"/>
    <w:rsid w:val="00A90645"/>
    <w:rsid w:val="00A91CA5"/>
    <w:rsid w:val="00A93659"/>
    <w:rsid w:val="00A93684"/>
    <w:rsid w:val="00A945CE"/>
    <w:rsid w:val="00A95614"/>
    <w:rsid w:val="00A96B8D"/>
    <w:rsid w:val="00A97D0D"/>
    <w:rsid w:val="00AA12AD"/>
    <w:rsid w:val="00AA14DD"/>
    <w:rsid w:val="00AA1AA9"/>
    <w:rsid w:val="00AA1EA3"/>
    <w:rsid w:val="00AA20B2"/>
    <w:rsid w:val="00AA2C0B"/>
    <w:rsid w:val="00AA6176"/>
    <w:rsid w:val="00AA7541"/>
    <w:rsid w:val="00AA7F46"/>
    <w:rsid w:val="00AB101B"/>
    <w:rsid w:val="00AB2411"/>
    <w:rsid w:val="00AB2C02"/>
    <w:rsid w:val="00AB3F28"/>
    <w:rsid w:val="00AB526C"/>
    <w:rsid w:val="00AB666E"/>
    <w:rsid w:val="00AB7BE7"/>
    <w:rsid w:val="00AC17C7"/>
    <w:rsid w:val="00AC2FB1"/>
    <w:rsid w:val="00AC3E90"/>
    <w:rsid w:val="00AC45C4"/>
    <w:rsid w:val="00AC4C38"/>
    <w:rsid w:val="00AC5D4D"/>
    <w:rsid w:val="00AC65A0"/>
    <w:rsid w:val="00AC68A8"/>
    <w:rsid w:val="00AC7D5E"/>
    <w:rsid w:val="00AD10AA"/>
    <w:rsid w:val="00AD180E"/>
    <w:rsid w:val="00AD259E"/>
    <w:rsid w:val="00AD28D0"/>
    <w:rsid w:val="00AD3E9C"/>
    <w:rsid w:val="00AD4D7E"/>
    <w:rsid w:val="00AD5D1B"/>
    <w:rsid w:val="00AD6609"/>
    <w:rsid w:val="00AD6CED"/>
    <w:rsid w:val="00AD7E88"/>
    <w:rsid w:val="00AE028C"/>
    <w:rsid w:val="00AE18A8"/>
    <w:rsid w:val="00AE24B6"/>
    <w:rsid w:val="00AE3480"/>
    <w:rsid w:val="00AE52CD"/>
    <w:rsid w:val="00AE5B33"/>
    <w:rsid w:val="00AE6B9E"/>
    <w:rsid w:val="00AF044D"/>
    <w:rsid w:val="00AF0890"/>
    <w:rsid w:val="00AF21A2"/>
    <w:rsid w:val="00AF3CB5"/>
    <w:rsid w:val="00AF3FD7"/>
    <w:rsid w:val="00AF4E95"/>
    <w:rsid w:val="00AF6001"/>
    <w:rsid w:val="00AF72EA"/>
    <w:rsid w:val="00B009A1"/>
    <w:rsid w:val="00B03BFD"/>
    <w:rsid w:val="00B047B0"/>
    <w:rsid w:val="00B05AA4"/>
    <w:rsid w:val="00B070AF"/>
    <w:rsid w:val="00B074A9"/>
    <w:rsid w:val="00B10074"/>
    <w:rsid w:val="00B10C60"/>
    <w:rsid w:val="00B11995"/>
    <w:rsid w:val="00B11A2F"/>
    <w:rsid w:val="00B12620"/>
    <w:rsid w:val="00B12D9B"/>
    <w:rsid w:val="00B13ADC"/>
    <w:rsid w:val="00B14408"/>
    <w:rsid w:val="00B146D4"/>
    <w:rsid w:val="00B167AA"/>
    <w:rsid w:val="00B204E7"/>
    <w:rsid w:val="00B213DD"/>
    <w:rsid w:val="00B2186D"/>
    <w:rsid w:val="00B2210A"/>
    <w:rsid w:val="00B2243C"/>
    <w:rsid w:val="00B2299C"/>
    <w:rsid w:val="00B23ACD"/>
    <w:rsid w:val="00B23E6D"/>
    <w:rsid w:val="00B24665"/>
    <w:rsid w:val="00B25843"/>
    <w:rsid w:val="00B27048"/>
    <w:rsid w:val="00B276AC"/>
    <w:rsid w:val="00B27AD5"/>
    <w:rsid w:val="00B3029A"/>
    <w:rsid w:val="00B30FF6"/>
    <w:rsid w:val="00B312C5"/>
    <w:rsid w:val="00B31D79"/>
    <w:rsid w:val="00B31E72"/>
    <w:rsid w:val="00B320DC"/>
    <w:rsid w:val="00B34244"/>
    <w:rsid w:val="00B34900"/>
    <w:rsid w:val="00B354F1"/>
    <w:rsid w:val="00B36280"/>
    <w:rsid w:val="00B36BCF"/>
    <w:rsid w:val="00B3720C"/>
    <w:rsid w:val="00B414FB"/>
    <w:rsid w:val="00B44FC9"/>
    <w:rsid w:val="00B50AF0"/>
    <w:rsid w:val="00B50B86"/>
    <w:rsid w:val="00B55146"/>
    <w:rsid w:val="00B554EF"/>
    <w:rsid w:val="00B55A6A"/>
    <w:rsid w:val="00B55E1E"/>
    <w:rsid w:val="00B5690C"/>
    <w:rsid w:val="00B56BDB"/>
    <w:rsid w:val="00B60145"/>
    <w:rsid w:val="00B6022C"/>
    <w:rsid w:val="00B6106E"/>
    <w:rsid w:val="00B62FDE"/>
    <w:rsid w:val="00B6342A"/>
    <w:rsid w:val="00B64693"/>
    <w:rsid w:val="00B65009"/>
    <w:rsid w:val="00B66193"/>
    <w:rsid w:val="00B662E6"/>
    <w:rsid w:val="00B702E4"/>
    <w:rsid w:val="00B70F8C"/>
    <w:rsid w:val="00B713F7"/>
    <w:rsid w:val="00B72F06"/>
    <w:rsid w:val="00B73404"/>
    <w:rsid w:val="00B73691"/>
    <w:rsid w:val="00B73CCD"/>
    <w:rsid w:val="00B73D57"/>
    <w:rsid w:val="00B73D87"/>
    <w:rsid w:val="00B7683E"/>
    <w:rsid w:val="00B807E0"/>
    <w:rsid w:val="00B810DB"/>
    <w:rsid w:val="00B82722"/>
    <w:rsid w:val="00B82FFB"/>
    <w:rsid w:val="00B84517"/>
    <w:rsid w:val="00B85006"/>
    <w:rsid w:val="00B85FBE"/>
    <w:rsid w:val="00B8606C"/>
    <w:rsid w:val="00B9194A"/>
    <w:rsid w:val="00B929D5"/>
    <w:rsid w:val="00B9583D"/>
    <w:rsid w:val="00B959E0"/>
    <w:rsid w:val="00BA16CA"/>
    <w:rsid w:val="00BA17DF"/>
    <w:rsid w:val="00BA26A1"/>
    <w:rsid w:val="00BA2960"/>
    <w:rsid w:val="00BA44D4"/>
    <w:rsid w:val="00BA4688"/>
    <w:rsid w:val="00BA4789"/>
    <w:rsid w:val="00BA7A4C"/>
    <w:rsid w:val="00BB05EF"/>
    <w:rsid w:val="00BB2FD9"/>
    <w:rsid w:val="00BB398A"/>
    <w:rsid w:val="00BB3DE0"/>
    <w:rsid w:val="00BB4BF1"/>
    <w:rsid w:val="00BB533A"/>
    <w:rsid w:val="00BB5C9A"/>
    <w:rsid w:val="00BB7969"/>
    <w:rsid w:val="00BB7CF6"/>
    <w:rsid w:val="00BC14B3"/>
    <w:rsid w:val="00BC2749"/>
    <w:rsid w:val="00BC41C9"/>
    <w:rsid w:val="00BC599B"/>
    <w:rsid w:val="00BD0B32"/>
    <w:rsid w:val="00BD19B4"/>
    <w:rsid w:val="00BD5319"/>
    <w:rsid w:val="00BD63DD"/>
    <w:rsid w:val="00BE006F"/>
    <w:rsid w:val="00BE10F0"/>
    <w:rsid w:val="00BE1A1E"/>
    <w:rsid w:val="00BE1BB4"/>
    <w:rsid w:val="00BE22CC"/>
    <w:rsid w:val="00BE26FC"/>
    <w:rsid w:val="00BE5195"/>
    <w:rsid w:val="00BE605F"/>
    <w:rsid w:val="00BE6307"/>
    <w:rsid w:val="00BE639D"/>
    <w:rsid w:val="00BE74A8"/>
    <w:rsid w:val="00BF0B62"/>
    <w:rsid w:val="00BF1B09"/>
    <w:rsid w:val="00BF2B39"/>
    <w:rsid w:val="00BF3758"/>
    <w:rsid w:val="00BF386B"/>
    <w:rsid w:val="00BF4910"/>
    <w:rsid w:val="00BF50A0"/>
    <w:rsid w:val="00BF5286"/>
    <w:rsid w:val="00BF78E8"/>
    <w:rsid w:val="00C00E59"/>
    <w:rsid w:val="00C01014"/>
    <w:rsid w:val="00C0356D"/>
    <w:rsid w:val="00C04C9F"/>
    <w:rsid w:val="00C04DE0"/>
    <w:rsid w:val="00C05159"/>
    <w:rsid w:val="00C05F0D"/>
    <w:rsid w:val="00C05F8C"/>
    <w:rsid w:val="00C06A74"/>
    <w:rsid w:val="00C06B92"/>
    <w:rsid w:val="00C072A1"/>
    <w:rsid w:val="00C1012F"/>
    <w:rsid w:val="00C10F14"/>
    <w:rsid w:val="00C1450D"/>
    <w:rsid w:val="00C145EF"/>
    <w:rsid w:val="00C14A4C"/>
    <w:rsid w:val="00C168C6"/>
    <w:rsid w:val="00C16F52"/>
    <w:rsid w:val="00C20511"/>
    <w:rsid w:val="00C2127E"/>
    <w:rsid w:val="00C21509"/>
    <w:rsid w:val="00C217A8"/>
    <w:rsid w:val="00C2588E"/>
    <w:rsid w:val="00C258ED"/>
    <w:rsid w:val="00C25A9F"/>
    <w:rsid w:val="00C25FA3"/>
    <w:rsid w:val="00C2613B"/>
    <w:rsid w:val="00C26319"/>
    <w:rsid w:val="00C26E1B"/>
    <w:rsid w:val="00C27002"/>
    <w:rsid w:val="00C33E4A"/>
    <w:rsid w:val="00C36C0B"/>
    <w:rsid w:val="00C40B1E"/>
    <w:rsid w:val="00C41C3A"/>
    <w:rsid w:val="00C42F16"/>
    <w:rsid w:val="00C43CF1"/>
    <w:rsid w:val="00C4403F"/>
    <w:rsid w:val="00C4469B"/>
    <w:rsid w:val="00C45D4A"/>
    <w:rsid w:val="00C4621F"/>
    <w:rsid w:val="00C465AB"/>
    <w:rsid w:val="00C46C54"/>
    <w:rsid w:val="00C46FA3"/>
    <w:rsid w:val="00C47D75"/>
    <w:rsid w:val="00C505A6"/>
    <w:rsid w:val="00C53428"/>
    <w:rsid w:val="00C5552B"/>
    <w:rsid w:val="00C56908"/>
    <w:rsid w:val="00C56FA6"/>
    <w:rsid w:val="00C61457"/>
    <w:rsid w:val="00C64DC5"/>
    <w:rsid w:val="00C66257"/>
    <w:rsid w:val="00C6709F"/>
    <w:rsid w:val="00C67A00"/>
    <w:rsid w:val="00C70166"/>
    <w:rsid w:val="00C70894"/>
    <w:rsid w:val="00C70BAE"/>
    <w:rsid w:val="00C726EA"/>
    <w:rsid w:val="00C74745"/>
    <w:rsid w:val="00C804F5"/>
    <w:rsid w:val="00C823B9"/>
    <w:rsid w:val="00C8275C"/>
    <w:rsid w:val="00C82BCC"/>
    <w:rsid w:val="00C82DDB"/>
    <w:rsid w:val="00C84EEC"/>
    <w:rsid w:val="00C856BE"/>
    <w:rsid w:val="00C86B13"/>
    <w:rsid w:val="00C87909"/>
    <w:rsid w:val="00C90795"/>
    <w:rsid w:val="00C91DDE"/>
    <w:rsid w:val="00C92552"/>
    <w:rsid w:val="00C92892"/>
    <w:rsid w:val="00CA051C"/>
    <w:rsid w:val="00CA076D"/>
    <w:rsid w:val="00CA08DC"/>
    <w:rsid w:val="00CA0CCD"/>
    <w:rsid w:val="00CA1BF4"/>
    <w:rsid w:val="00CA2B41"/>
    <w:rsid w:val="00CA2F78"/>
    <w:rsid w:val="00CA4277"/>
    <w:rsid w:val="00CA45A1"/>
    <w:rsid w:val="00CA4D07"/>
    <w:rsid w:val="00CA4E70"/>
    <w:rsid w:val="00CA5274"/>
    <w:rsid w:val="00CA5EED"/>
    <w:rsid w:val="00CA6498"/>
    <w:rsid w:val="00CB05C5"/>
    <w:rsid w:val="00CB0A31"/>
    <w:rsid w:val="00CB10CD"/>
    <w:rsid w:val="00CB2246"/>
    <w:rsid w:val="00CB2422"/>
    <w:rsid w:val="00CB314E"/>
    <w:rsid w:val="00CB4140"/>
    <w:rsid w:val="00CB7DA0"/>
    <w:rsid w:val="00CC0049"/>
    <w:rsid w:val="00CC00EF"/>
    <w:rsid w:val="00CC064B"/>
    <w:rsid w:val="00CC1467"/>
    <w:rsid w:val="00CC2374"/>
    <w:rsid w:val="00CC276B"/>
    <w:rsid w:val="00CC2D94"/>
    <w:rsid w:val="00CC2F80"/>
    <w:rsid w:val="00CC37D9"/>
    <w:rsid w:val="00CC40D7"/>
    <w:rsid w:val="00CC4CB1"/>
    <w:rsid w:val="00CC4F65"/>
    <w:rsid w:val="00CD0245"/>
    <w:rsid w:val="00CD2A93"/>
    <w:rsid w:val="00CD2C0E"/>
    <w:rsid w:val="00CD38D1"/>
    <w:rsid w:val="00CD408E"/>
    <w:rsid w:val="00CD5509"/>
    <w:rsid w:val="00CD6EEF"/>
    <w:rsid w:val="00CE12F0"/>
    <w:rsid w:val="00CE230F"/>
    <w:rsid w:val="00CE2660"/>
    <w:rsid w:val="00CE5D8D"/>
    <w:rsid w:val="00CE6AAA"/>
    <w:rsid w:val="00CF04D1"/>
    <w:rsid w:val="00CF0A94"/>
    <w:rsid w:val="00CF2135"/>
    <w:rsid w:val="00CF33F2"/>
    <w:rsid w:val="00CF4906"/>
    <w:rsid w:val="00CF5670"/>
    <w:rsid w:val="00CF57DC"/>
    <w:rsid w:val="00CF58CA"/>
    <w:rsid w:val="00CF5A11"/>
    <w:rsid w:val="00CF5B61"/>
    <w:rsid w:val="00CF5CF6"/>
    <w:rsid w:val="00D00AF9"/>
    <w:rsid w:val="00D02D9F"/>
    <w:rsid w:val="00D03B1C"/>
    <w:rsid w:val="00D04779"/>
    <w:rsid w:val="00D07CD2"/>
    <w:rsid w:val="00D1036C"/>
    <w:rsid w:val="00D11D5F"/>
    <w:rsid w:val="00D156DD"/>
    <w:rsid w:val="00D21FA8"/>
    <w:rsid w:val="00D25365"/>
    <w:rsid w:val="00D25964"/>
    <w:rsid w:val="00D26299"/>
    <w:rsid w:val="00D26669"/>
    <w:rsid w:val="00D26727"/>
    <w:rsid w:val="00D278A1"/>
    <w:rsid w:val="00D30739"/>
    <w:rsid w:val="00D30A51"/>
    <w:rsid w:val="00D31798"/>
    <w:rsid w:val="00D34220"/>
    <w:rsid w:val="00D3461D"/>
    <w:rsid w:val="00D348D6"/>
    <w:rsid w:val="00D36546"/>
    <w:rsid w:val="00D37093"/>
    <w:rsid w:val="00D40D8E"/>
    <w:rsid w:val="00D4130B"/>
    <w:rsid w:val="00D4413A"/>
    <w:rsid w:val="00D4584C"/>
    <w:rsid w:val="00D46540"/>
    <w:rsid w:val="00D47F24"/>
    <w:rsid w:val="00D50739"/>
    <w:rsid w:val="00D52E46"/>
    <w:rsid w:val="00D54CA6"/>
    <w:rsid w:val="00D577B0"/>
    <w:rsid w:val="00D609D8"/>
    <w:rsid w:val="00D611C4"/>
    <w:rsid w:val="00D61319"/>
    <w:rsid w:val="00D614CB"/>
    <w:rsid w:val="00D6277D"/>
    <w:rsid w:val="00D62F25"/>
    <w:rsid w:val="00D63A38"/>
    <w:rsid w:val="00D63E92"/>
    <w:rsid w:val="00D63FC7"/>
    <w:rsid w:val="00D66257"/>
    <w:rsid w:val="00D669DC"/>
    <w:rsid w:val="00D67FA3"/>
    <w:rsid w:val="00D71E62"/>
    <w:rsid w:val="00D72263"/>
    <w:rsid w:val="00D72AF5"/>
    <w:rsid w:val="00D73473"/>
    <w:rsid w:val="00D74787"/>
    <w:rsid w:val="00D75E1E"/>
    <w:rsid w:val="00D77076"/>
    <w:rsid w:val="00D77D6C"/>
    <w:rsid w:val="00D8012A"/>
    <w:rsid w:val="00D805C4"/>
    <w:rsid w:val="00D82633"/>
    <w:rsid w:val="00D82BE9"/>
    <w:rsid w:val="00D82E39"/>
    <w:rsid w:val="00D832E0"/>
    <w:rsid w:val="00D83688"/>
    <w:rsid w:val="00D83843"/>
    <w:rsid w:val="00D83DB6"/>
    <w:rsid w:val="00D847C5"/>
    <w:rsid w:val="00D84F87"/>
    <w:rsid w:val="00D8526B"/>
    <w:rsid w:val="00D87458"/>
    <w:rsid w:val="00D87AEA"/>
    <w:rsid w:val="00D91C31"/>
    <w:rsid w:val="00D93722"/>
    <w:rsid w:val="00D937DF"/>
    <w:rsid w:val="00D93E19"/>
    <w:rsid w:val="00D93EAB"/>
    <w:rsid w:val="00D944BE"/>
    <w:rsid w:val="00D96470"/>
    <w:rsid w:val="00D9700D"/>
    <w:rsid w:val="00D975FB"/>
    <w:rsid w:val="00D97AA3"/>
    <w:rsid w:val="00D97BD3"/>
    <w:rsid w:val="00DB2DC9"/>
    <w:rsid w:val="00DB3EE8"/>
    <w:rsid w:val="00DB490F"/>
    <w:rsid w:val="00DB5325"/>
    <w:rsid w:val="00DB7EDA"/>
    <w:rsid w:val="00DC0569"/>
    <w:rsid w:val="00DC07C2"/>
    <w:rsid w:val="00DC148B"/>
    <w:rsid w:val="00DC19F8"/>
    <w:rsid w:val="00DC1ADA"/>
    <w:rsid w:val="00DD11FD"/>
    <w:rsid w:val="00DD1614"/>
    <w:rsid w:val="00DD4DCE"/>
    <w:rsid w:val="00DD5238"/>
    <w:rsid w:val="00DD5667"/>
    <w:rsid w:val="00DD629B"/>
    <w:rsid w:val="00DD6760"/>
    <w:rsid w:val="00DE00F9"/>
    <w:rsid w:val="00DE070C"/>
    <w:rsid w:val="00DE1A7E"/>
    <w:rsid w:val="00DE207B"/>
    <w:rsid w:val="00DE3289"/>
    <w:rsid w:val="00DE32AC"/>
    <w:rsid w:val="00DE5EAC"/>
    <w:rsid w:val="00DE71CC"/>
    <w:rsid w:val="00DE761A"/>
    <w:rsid w:val="00DF12C9"/>
    <w:rsid w:val="00DF165C"/>
    <w:rsid w:val="00DF1F5A"/>
    <w:rsid w:val="00DF409A"/>
    <w:rsid w:val="00DF41D6"/>
    <w:rsid w:val="00DF56E3"/>
    <w:rsid w:val="00DF64AF"/>
    <w:rsid w:val="00DF660D"/>
    <w:rsid w:val="00E003C2"/>
    <w:rsid w:val="00E00773"/>
    <w:rsid w:val="00E02138"/>
    <w:rsid w:val="00E035C7"/>
    <w:rsid w:val="00E036FC"/>
    <w:rsid w:val="00E0399B"/>
    <w:rsid w:val="00E041F3"/>
    <w:rsid w:val="00E0506F"/>
    <w:rsid w:val="00E0694A"/>
    <w:rsid w:val="00E073FF"/>
    <w:rsid w:val="00E113D4"/>
    <w:rsid w:val="00E116C1"/>
    <w:rsid w:val="00E1367D"/>
    <w:rsid w:val="00E13A92"/>
    <w:rsid w:val="00E13BA9"/>
    <w:rsid w:val="00E15E64"/>
    <w:rsid w:val="00E16E73"/>
    <w:rsid w:val="00E179DD"/>
    <w:rsid w:val="00E21594"/>
    <w:rsid w:val="00E22CD2"/>
    <w:rsid w:val="00E237AA"/>
    <w:rsid w:val="00E23CAD"/>
    <w:rsid w:val="00E23D7D"/>
    <w:rsid w:val="00E23DDE"/>
    <w:rsid w:val="00E2569D"/>
    <w:rsid w:val="00E306D9"/>
    <w:rsid w:val="00E3200A"/>
    <w:rsid w:val="00E320EF"/>
    <w:rsid w:val="00E3340F"/>
    <w:rsid w:val="00E33961"/>
    <w:rsid w:val="00E33C71"/>
    <w:rsid w:val="00E35B5C"/>
    <w:rsid w:val="00E35D9F"/>
    <w:rsid w:val="00E36431"/>
    <w:rsid w:val="00E40581"/>
    <w:rsid w:val="00E40C0A"/>
    <w:rsid w:val="00E41131"/>
    <w:rsid w:val="00E41946"/>
    <w:rsid w:val="00E41984"/>
    <w:rsid w:val="00E41F57"/>
    <w:rsid w:val="00E42AC3"/>
    <w:rsid w:val="00E43C94"/>
    <w:rsid w:val="00E45A38"/>
    <w:rsid w:val="00E4682E"/>
    <w:rsid w:val="00E53EAB"/>
    <w:rsid w:val="00E54246"/>
    <w:rsid w:val="00E55D16"/>
    <w:rsid w:val="00E60121"/>
    <w:rsid w:val="00E61C1F"/>
    <w:rsid w:val="00E62276"/>
    <w:rsid w:val="00E63BD9"/>
    <w:rsid w:val="00E65D13"/>
    <w:rsid w:val="00E6670D"/>
    <w:rsid w:val="00E677C3"/>
    <w:rsid w:val="00E67EDE"/>
    <w:rsid w:val="00E712A4"/>
    <w:rsid w:val="00E7194A"/>
    <w:rsid w:val="00E72914"/>
    <w:rsid w:val="00E730B4"/>
    <w:rsid w:val="00E73A9D"/>
    <w:rsid w:val="00E75B0A"/>
    <w:rsid w:val="00E75F7C"/>
    <w:rsid w:val="00E76C71"/>
    <w:rsid w:val="00E76CF4"/>
    <w:rsid w:val="00E81224"/>
    <w:rsid w:val="00E82414"/>
    <w:rsid w:val="00E824EB"/>
    <w:rsid w:val="00E84093"/>
    <w:rsid w:val="00E854D7"/>
    <w:rsid w:val="00E85CAA"/>
    <w:rsid w:val="00E90A2C"/>
    <w:rsid w:val="00E913DB"/>
    <w:rsid w:val="00E949CB"/>
    <w:rsid w:val="00E9519F"/>
    <w:rsid w:val="00EA0005"/>
    <w:rsid w:val="00EA3C8A"/>
    <w:rsid w:val="00EA661C"/>
    <w:rsid w:val="00EB04A0"/>
    <w:rsid w:val="00EB0AA6"/>
    <w:rsid w:val="00EB4AB5"/>
    <w:rsid w:val="00EB4C4B"/>
    <w:rsid w:val="00EB757A"/>
    <w:rsid w:val="00EC1C5A"/>
    <w:rsid w:val="00EC1F40"/>
    <w:rsid w:val="00EC1F60"/>
    <w:rsid w:val="00EC21D4"/>
    <w:rsid w:val="00EC26E8"/>
    <w:rsid w:val="00EC6939"/>
    <w:rsid w:val="00EC751E"/>
    <w:rsid w:val="00ED019C"/>
    <w:rsid w:val="00ED15B1"/>
    <w:rsid w:val="00ED1A7D"/>
    <w:rsid w:val="00ED1C61"/>
    <w:rsid w:val="00ED2950"/>
    <w:rsid w:val="00ED3188"/>
    <w:rsid w:val="00ED3FCA"/>
    <w:rsid w:val="00ED4758"/>
    <w:rsid w:val="00ED6A98"/>
    <w:rsid w:val="00ED70AB"/>
    <w:rsid w:val="00ED79F7"/>
    <w:rsid w:val="00EE1A50"/>
    <w:rsid w:val="00EE1F12"/>
    <w:rsid w:val="00EE4BA1"/>
    <w:rsid w:val="00EE51D5"/>
    <w:rsid w:val="00EE7459"/>
    <w:rsid w:val="00EE7870"/>
    <w:rsid w:val="00EE7D7A"/>
    <w:rsid w:val="00EF1F25"/>
    <w:rsid w:val="00EF4167"/>
    <w:rsid w:val="00EF42EB"/>
    <w:rsid w:val="00EF4D1B"/>
    <w:rsid w:val="00EF56E0"/>
    <w:rsid w:val="00EF5CEA"/>
    <w:rsid w:val="00EF6635"/>
    <w:rsid w:val="00EF6E8D"/>
    <w:rsid w:val="00EF7EC6"/>
    <w:rsid w:val="00F019AF"/>
    <w:rsid w:val="00F02FD7"/>
    <w:rsid w:val="00F03AF9"/>
    <w:rsid w:val="00F04022"/>
    <w:rsid w:val="00F04113"/>
    <w:rsid w:val="00F0541D"/>
    <w:rsid w:val="00F0548D"/>
    <w:rsid w:val="00F06A1C"/>
    <w:rsid w:val="00F102BB"/>
    <w:rsid w:val="00F13746"/>
    <w:rsid w:val="00F1446D"/>
    <w:rsid w:val="00F14541"/>
    <w:rsid w:val="00F15276"/>
    <w:rsid w:val="00F15655"/>
    <w:rsid w:val="00F16936"/>
    <w:rsid w:val="00F211AA"/>
    <w:rsid w:val="00F21326"/>
    <w:rsid w:val="00F23DA0"/>
    <w:rsid w:val="00F248E5"/>
    <w:rsid w:val="00F260D6"/>
    <w:rsid w:val="00F267A3"/>
    <w:rsid w:val="00F2784C"/>
    <w:rsid w:val="00F27A9B"/>
    <w:rsid w:val="00F30690"/>
    <w:rsid w:val="00F31003"/>
    <w:rsid w:val="00F3113E"/>
    <w:rsid w:val="00F32AB8"/>
    <w:rsid w:val="00F33079"/>
    <w:rsid w:val="00F33BAF"/>
    <w:rsid w:val="00F34277"/>
    <w:rsid w:val="00F3552B"/>
    <w:rsid w:val="00F368A5"/>
    <w:rsid w:val="00F369BA"/>
    <w:rsid w:val="00F36AF3"/>
    <w:rsid w:val="00F4037D"/>
    <w:rsid w:val="00F40773"/>
    <w:rsid w:val="00F40F53"/>
    <w:rsid w:val="00F41630"/>
    <w:rsid w:val="00F42606"/>
    <w:rsid w:val="00F45DC1"/>
    <w:rsid w:val="00F50695"/>
    <w:rsid w:val="00F51288"/>
    <w:rsid w:val="00F51F50"/>
    <w:rsid w:val="00F52493"/>
    <w:rsid w:val="00F52DFA"/>
    <w:rsid w:val="00F544C6"/>
    <w:rsid w:val="00F54B08"/>
    <w:rsid w:val="00F54E82"/>
    <w:rsid w:val="00F569DE"/>
    <w:rsid w:val="00F60C9E"/>
    <w:rsid w:val="00F61A9A"/>
    <w:rsid w:val="00F61C82"/>
    <w:rsid w:val="00F62738"/>
    <w:rsid w:val="00F62AFC"/>
    <w:rsid w:val="00F6447D"/>
    <w:rsid w:val="00F64AAC"/>
    <w:rsid w:val="00F6579E"/>
    <w:rsid w:val="00F65D6D"/>
    <w:rsid w:val="00F663D5"/>
    <w:rsid w:val="00F67010"/>
    <w:rsid w:val="00F674DC"/>
    <w:rsid w:val="00F67728"/>
    <w:rsid w:val="00F678FF"/>
    <w:rsid w:val="00F706EF"/>
    <w:rsid w:val="00F71205"/>
    <w:rsid w:val="00F71F7F"/>
    <w:rsid w:val="00F7226C"/>
    <w:rsid w:val="00F722C6"/>
    <w:rsid w:val="00F72E12"/>
    <w:rsid w:val="00F733F7"/>
    <w:rsid w:val="00F73AA6"/>
    <w:rsid w:val="00F74600"/>
    <w:rsid w:val="00F74DD3"/>
    <w:rsid w:val="00F752C4"/>
    <w:rsid w:val="00F75C02"/>
    <w:rsid w:val="00F764C8"/>
    <w:rsid w:val="00F76600"/>
    <w:rsid w:val="00F766A5"/>
    <w:rsid w:val="00F7726A"/>
    <w:rsid w:val="00F7761D"/>
    <w:rsid w:val="00F821EC"/>
    <w:rsid w:val="00F844F3"/>
    <w:rsid w:val="00F84847"/>
    <w:rsid w:val="00F86113"/>
    <w:rsid w:val="00F86473"/>
    <w:rsid w:val="00F864C7"/>
    <w:rsid w:val="00F86663"/>
    <w:rsid w:val="00F8734F"/>
    <w:rsid w:val="00F87774"/>
    <w:rsid w:val="00F87D80"/>
    <w:rsid w:val="00F9049D"/>
    <w:rsid w:val="00F90D95"/>
    <w:rsid w:val="00F91359"/>
    <w:rsid w:val="00F91BAA"/>
    <w:rsid w:val="00F92A7E"/>
    <w:rsid w:val="00F966A8"/>
    <w:rsid w:val="00F96804"/>
    <w:rsid w:val="00F96AC9"/>
    <w:rsid w:val="00FA041F"/>
    <w:rsid w:val="00FA05FF"/>
    <w:rsid w:val="00FA0857"/>
    <w:rsid w:val="00FA0C4A"/>
    <w:rsid w:val="00FA2094"/>
    <w:rsid w:val="00FA20C9"/>
    <w:rsid w:val="00FA2390"/>
    <w:rsid w:val="00FA2BFE"/>
    <w:rsid w:val="00FA370E"/>
    <w:rsid w:val="00FA3D63"/>
    <w:rsid w:val="00FA498E"/>
    <w:rsid w:val="00FA4C5E"/>
    <w:rsid w:val="00FA4F95"/>
    <w:rsid w:val="00FA54BE"/>
    <w:rsid w:val="00FA66A3"/>
    <w:rsid w:val="00FA72F1"/>
    <w:rsid w:val="00FA7C16"/>
    <w:rsid w:val="00FB11B8"/>
    <w:rsid w:val="00FB29F1"/>
    <w:rsid w:val="00FB306B"/>
    <w:rsid w:val="00FB4DAB"/>
    <w:rsid w:val="00FB576E"/>
    <w:rsid w:val="00FB5AB9"/>
    <w:rsid w:val="00FB73FE"/>
    <w:rsid w:val="00FC0A9B"/>
    <w:rsid w:val="00FC10A6"/>
    <w:rsid w:val="00FC202A"/>
    <w:rsid w:val="00FC2ED6"/>
    <w:rsid w:val="00FC2F22"/>
    <w:rsid w:val="00FC37FD"/>
    <w:rsid w:val="00FC5506"/>
    <w:rsid w:val="00FC5BFA"/>
    <w:rsid w:val="00FC5C3B"/>
    <w:rsid w:val="00FC65EC"/>
    <w:rsid w:val="00FC695B"/>
    <w:rsid w:val="00FD284E"/>
    <w:rsid w:val="00FD30B6"/>
    <w:rsid w:val="00FD4333"/>
    <w:rsid w:val="00FD54B4"/>
    <w:rsid w:val="00FE0357"/>
    <w:rsid w:val="00FE25A9"/>
    <w:rsid w:val="00FE2C87"/>
    <w:rsid w:val="00FE31F8"/>
    <w:rsid w:val="00FE3969"/>
    <w:rsid w:val="00FE51E8"/>
    <w:rsid w:val="00FE60E2"/>
    <w:rsid w:val="00FE612F"/>
    <w:rsid w:val="00FF0D55"/>
    <w:rsid w:val="00FF19AF"/>
    <w:rsid w:val="00FF2C78"/>
    <w:rsid w:val="00FF4541"/>
    <w:rsid w:val="00FF4840"/>
    <w:rsid w:val="00FF4C6D"/>
    <w:rsid w:val="00FF51B6"/>
    <w:rsid w:val="00FF52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3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E17"/>
  </w:style>
  <w:style w:type="paragraph" w:styleId="Titre1">
    <w:name w:val="heading 1"/>
    <w:basedOn w:val="Normal"/>
    <w:next w:val="Normal"/>
    <w:link w:val="Titre1Car"/>
    <w:uiPriority w:val="9"/>
    <w:qFormat/>
    <w:rsid w:val="001A7163"/>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Titre2">
    <w:name w:val="heading 2"/>
    <w:basedOn w:val="Normal"/>
    <w:next w:val="Normal"/>
    <w:link w:val="Titre2Car"/>
    <w:uiPriority w:val="9"/>
    <w:unhideWhenUsed/>
    <w:qFormat/>
    <w:rsid w:val="005005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526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E6307"/>
    <w:pPr>
      <w:keepNext/>
      <w:keepLines/>
      <w:numPr>
        <w:ilvl w:val="3"/>
        <w:numId w:val="2"/>
      </w:numPr>
      <w:spacing w:before="16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9A4B77"/>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64688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4688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4688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4688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7163"/>
    <w:rPr>
      <w:rFonts w:asciiTheme="majorHAnsi" w:eastAsiaTheme="majorEastAsia" w:hAnsiTheme="majorHAnsi" w:cstheme="majorBidi"/>
      <w:b/>
      <w:color w:val="2E74B5" w:themeColor="accent1" w:themeShade="BF"/>
      <w:sz w:val="32"/>
      <w:szCs w:val="32"/>
    </w:rPr>
  </w:style>
  <w:style w:type="character" w:customStyle="1" w:styleId="Titre2Car">
    <w:name w:val="Titre 2 Car"/>
    <w:basedOn w:val="Policepardfaut"/>
    <w:link w:val="Titre2"/>
    <w:uiPriority w:val="9"/>
    <w:rsid w:val="00F23DA0"/>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1B7240"/>
    <w:pPr>
      <w:ind w:left="720"/>
      <w:contextualSpacing/>
    </w:pPr>
  </w:style>
  <w:style w:type="character" w:customStyle="1" w:styleId="Titre3Car">
    <w:name w:val="Titre 3 Car"/>
    <w:basedOn w:val="Policepardfaut"/>
    <w:link w:val="Titre3"/>
    <w:uiPriority w:val="9"/>
    <w:rsid w:val="000526B2"/>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496405"/>
    <w:rPr>
      <w:color w:val="0563C1" w:themeColor="hyperlink"/>
      <w:u w:val="single"/>
    </w:rPr>
  </w:style>
  <w:style w:type="paragraph" w:styleId="En-ttedetabledesmatires">
    <w:name w:val="TOC Heading"/>
    <w:basedOn w:val="Titre1"/>
    <w:next w:val="Normal"/>
    <w:uiPriority w:val="39"/>
    <w:unhideWhenUsed/>
    <w:qFormat/>
    <w:rsid w:val="00496405"/>
    <w:pPr>
      <w:outlineLvl w:val="9"/>
    </w:pPr>
    <w:rPr>
      <w:lang w:eastAsia="fr-FR"/>
    </w:rPr>
  </w:style>
  <w:style w:type="paragraph" w:styleId="TM1">
    <w:name w:val="toc 1"/>
    <w:basedOn w:val="Normal"/>
    <w:next w:val="Normal"/>
    <w:autoRedefine/>
    <w:uiPriority w:val="39"/>
    <w:unhideWhenUsed/>
    <w:rsid w:val="001C21EF"/>
    <w:pPr>
      <w:tabs>
        <w:tab w:val="right" w:leader="dot" w:pos="9060"/>
      </w:tabs>
      <w:spacing w:before="120" w:after="120"/>
      <w:ind w:left="284" w:hanging="284"/>
    </w:pPr>
    <w:rPr>
      <w:b/>
      <w:bCs/>
      <w:caps/>
      <w:color w:val="2F5496" w:themeColor="accent5" w:themeShade="BF"/>
      <w:sz w:val="20"/>
      <w:szCs w:val="20"/>
    </w:rPr>
  </w:style>
  <w:style w:type="paragraph" w:styleId="TM2">
    <w:name w:val="toc 2"/>
    <w:basedOn w:val="Normal"/>
    <w:next w:val="Normal"/>
    <w:autoRedefine/>
    <w:uiPriority w:val="39"/>
    <w:unhideWhenUsed/>
    <w:qFormat/>
    <w:rsid w:val="0034730D"/>
    <w:pPr>
      <w:tabs>
        <w:tab w:val="left" w:pos="880"/>
        <w:tab w:val="right" w:leader="dot" w:pos="9070"/>
      </w:tabs>
      <w:spacing w:after="80"/>
      <w:ind w:left="731" w:hanging="510"/>
    </w:pPr>
    <w:rPr>
      <w:sz w:val="18"/>
      <w:szCs w:val="20"/>
    </w:rPr>
  </w:style>
  <w:style w:type="paragraph" w:styleId="Sansinterligne">
    <w:name w:val="No Spacing"/>
    <w:link w:val="SansinterligneCar"/>
    <w:uiPriority w:val="1"/>
    <w:qFormat/>
    <w:rsid w:val="006C5A6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C5A65"/>
    <w:rPr>
      <w:rFonts w:eastAsiaTheme="minorEastAsia"/>
      <w:lang w:eastAsia="fr-FR"/>
    </w:rPr>
  </w:style>
  <w:style w:type="paragraph" w:styleId="Notedebasdepage">
    <w:name w:val="footnote text"/>
    <w:basedOn w:val="Normal"/>
    <w:link w:val="NotedebasdepageCar"/>
    <w:uiPriority w:val="99"/>
    <w:unhideWhenUsed/>
    <w:rsid w:val="00182BB3"/>
    <w:pPr>
      <w:spacing w:after="0" w:line="240" w:lineRule="auto"/>
    </w:pPr>
    <w:rPr>
      <w:sz w:val="20"/>
      <w:szCs w:val="20"/>
    </w:rPr>
  </w:style>
  <w:style w:type="character" w:customStyle="1" w:styleId="NotedebasdepageCar">
    <w:name w:val="Note de bas de page Car"/>
    <w:basedOn w:val="Policepardfaut"/>
    <w:link w:val="Notedebasdepage"/>
    <w:uiPriority w:val="99"/>
    <w:rsid w:val="00182BB3"/>
    <w:rPr>
      <w:sz w:val="20"/>
      <w:szCs w:val="20"/>
    </w:rPr>
  </w:style>
  <w:style w:type="character" w:styleId="Appelnotedebasdep">
    <w:name w:val="footnote reference"/>
    <w:basedOn w:val="Policepardfaut"/>
    <w:uiPriority w:val="99"/>
    <w:semiHidden/>
    <w:unhideWhenUsed/>
    <w:rsid w:val="00182BB3"/>
    <w:rPr>
      <w:vertAlign w:val="superscript"/>
    </w:rPr>
  </w:style>
  <w:style w:type="paragraph" w:styleId="Citation">
    <w:name w:val="Quote"/>
    <w:basedOn w:val="Normal"/>
    <w:next w:val="Normal"/>
    <w:link w:val="CitationCar"/>
    <w:uiPriority w:val="29"/>
    <w:qFormat/>
    <w:rsid w:val="00D61319"/>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D61319"/>
    <w:rPr>
      <w:i/>
      <w:iCs/>
      <w:color w:val="404040" w:themeColor="text1" w:themeTint="BF"/>
    </w:rPr>
  </w:style>
  <w:style w:type="character" w:customStyle="1" w:styleId="apple-converted-space">
    <w:name w:val="apple-converted-space"/>
    <w:basedOn w:val="Policepardfaut"/>
    <w:rsid w:val="00B662E6"/>
  </w:style>
  <w:style w:type="character" w:styleId="MachinecrireHTML">
    <w:name w:val="HTML Typewriter"/>
    <w:basedOn w:val="Policepardfaut"/>
    <w:uiPriority w:val="99"/>
    <w:semiHidden/>
    <w:unhideWhenUsed/>
    <w:rsid w:val="00B662E6"/>
    <w:rPr>
      <w:rFonts w:ascii="Courier New" w:eastAsia="Times New Roman" w:hAnsi="Courier New" w:cs="Courier New"/>
      <w:sz w:val="20"/>
      <w:szCs w:val="20"/>
    </w:rPr>
  </w:style>
  <w:style w:type="paragraph" w:styleId="Textedebulles">
    <w:name w:val="Balloon Text"/>
    <w:basedOn w:val="Normal"/>
    <w:link w:val="TextedebullesCar"/>
    <w:semiHidden/>
    <w:unhideWhenUsed/>
    <w:rsid w:val="002645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456F"/>
    <w:rPr>
      <w:rFonts w:ascii="Tahoma" w:hAnsi="Tahoma" w:cs="Tahoma"/>
      <w:sz w:val="16"/>
      <w:szCs w:val="16"/>
    </w:rPr>
  </w:style>
  <w:style w:type="paragraph" w:styleId="NormalWeb">
    <w:name w:val="Normal (Web)"/>
    <w:basedOn w:val="Normal"/>
    <w:uiPriority w:val="99"/>
    <w:unhideWhenUsed/>
    <w:rsid w:val="00B6342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itredulivre">
    <w:name w:val="Book Title"/>
    <w:basedOn w:val="Policepardfaut"/>
    <w:uiPriority w:val="33"/>
    <w:qFormat/>
    <w:rsid w:val="00013640"/>
    <w:rPr>
      <w:b/>
      <w:bCs/>
      <w:i/>
      <w:iCs/>
      <w:spacing w:val="5"/>
    </w:rPr>
  </w:style>
  <w:style w:type="character" w:styleId="Lienhypertextesuivivisit">
    <w:name w:val="FollowedHyperlink"/>
    <w:basedOn w:val="Policepardfaut"/>
    <w:uiPriority w:val="99"/>
    <w:semiHidden/>
    <w:unhideWhenUsed/>
    <w:rsid w:val="00274388"/>
    <w:rPr>
      <w:color w:val="954F72" w:themeColor="followedHyperlink"/>
      <w:u w:val="single"/>
    </w:rPr>
  </w:style>
  <w:style w:type="paragraph" w:styleId="En-tte">
    <w:name w:val="header"/>
    <w:basedOn w:val="Normal"/>
    <w:link w:val="En-tteCar"/>
    <w:uiPriority w:val="99"/>
    <w:unhideWhenUsed/>
    <w:rsid w:val="00F733F7"/>
    <w:pPr>
      <w:tabs>
        <w:tab w:val="center" w:pos="4536"/>
        <w:tab w:val="right" w:pos="9072"/>
      </w:tabs>
      <w:spacing w:after="0" w:line="240" w:lineRule="auto"/>
    </w:pPr>
  </w:style>
  <w:style w:type="character" w:customStyle="1" w:styleId="En-tteCar">
    <w:name w:val="En-tête Car"/>
    <w:basedOn w:val="Policepardfaut"/>
    <w:link w:val="En-tte"/>
    <w:uiPriority w:val="99"/>
    <w:rsid w:val="00F733F7"/>
  </w:style>
  <w:style w:type="paragraph" w:styleId="Pieddepage">
    <w:name w:val="footer"/>
    <w:basedOn w:val="Normal"/>
    <w:link w:val="PieddepageCar"/>
    <w:uiPriority w:val="99"/>
    <w:unhideWhenUsed/>
    <w:rsid w:val="00F733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33F7"/>
  </w:style>
  <w:style w:type="character" w:styleId="Marquedecommentaire">
    <w:name w:val="annotation reference"/>
    <w:basedOn w:val="Policepardfaut"/>
    <w:uiPriority w:val="99"/>
    <w:semiHidden/>
    <w:unhideWhenUsed/>
    <w:rsid w:val="00A93659"/>
    <w:rPr>
      <w:sz w:val="16"/>
      <w:szCs w:val="16"/>
    </w:rPr>
  </w:style>
  <w:style w:type="paragraph" w:styleId="Commentaire">
    <w:name w:val="annotation text"/>
    <w:basedOn w:val="Normal"/>
    <w:link w:val="CommentaireCar"/>
    <w:uiPriority w:val="99"/>
    <w:unhideWhenUsed/>
    <w:rsid w:val="00A93659"/>
    <w:pPr>
      <w:spacing w:line="240" w:lineRule="auto"/>
    </w:pPr>
    <w:rPr>
      <w:sz w:val="20"/>
      <w:szCs w:val="20"/>
    </w:rPr>
  </w:style>
  <w:style w:type="character" w:customStyle="1" w:styleId="CommentaireCar">
    <w:name w:val="Commentaire Car"/>
    <w:basedOn w:val="Policepardfaut"/>
    <w:link w:val="Commentaire"/>
    <w:uiPriority w:val="99"/>
    <w:rsid w:val="00A93659"/>
    <w:rPr>
      <w:sz w:val="20"/>
      <w:szCs w:val="20"/>
    </w:rPr>
  </w:style>
  <w:style w:type="paragraph" w:styleId="Objetducommentaire">
    <w:name w:val="annotation subject"/>
    <w:basedOn w:val="Commentaire"/>
    <w:next w:val="Commentaire"/>
    <w:link w:val="ObjetducommentaireCar"/>
    <w:uiPriority w:val="99"/>
    <w:semiHidden/>
    <w:unhideWhenUsed/>
    <w:rsid w:val="00E67EDE"/>
    <w:rPr>
      <w:b/>
      <w:bCs/>
    </w:rPr>
  </w:style>
  <w:style w:type="character" w:customStyle="1" w:styleId="ObjetducommentaireCar">
    <w:name w:val="Objet du commentaire Car"/>
    <w:basedOn w:val="CommentaireCar"/>
    <w:link w:val="Objetducommentaire"/>
    <w:uiPriority w:val="99"/>
    <w:semiHidden/>
    <w:rsid w:val="00E67EDE"/>
    <w:rPr>
      <w:b/>
      <w:bCs/>
      <w:sz w:val="20"/>
      <w:szCs w:val="20"/>
    </w:rPr>
  </w:style>
  <w:style w:type="table" w:styleId="Grilledutableau">
    <w:name w:val="Table Grid"/>
    <w:basedOn w:val="TableauNormal"/>
    <w:uiPriority w:val="59"/>
    <w:rsid w:val="00E7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AD180E"/>
    <w:pPr>
      <w:spacing w:after="0"/>
      <w:ind w:left="440"/>
    </w:pPr>
    <w:rPr>
      <w:i/>
      <w:iCs/>
      <w:sz w:val="20"/>
      <w:szCs w:val="20"/>
    </w:rPr>
  </w:style>
  <w:style w:type="character" w:styleId="Rfrenceple">
    <w:name w:val="Subtle Reference"/>
    <w:basedOn w:val="Policepardfaut"/>
    <w:uiPriority w:val="31"/>
    <w:qFormat/>
    <w:rsid w:val="00D83DB6"/>
    <w:rPr>
      <w:smallCaps/>
      <w:color w:val="5A5A5A" w:themeColor="text1" w:themeTint="A5"/>
    </w:rPr>
  </w:style>
  <w:style w:type="paragraph" w:styleId="Titre">
    <w:name w:val="Title"/>
    <w:aliases w:val="Titre du document"/>
    <w:basedOn w:val="Normal"/>
    <w:next w:val="Normal"/>
    <w:link w:val="TitreCar"/>
    <w:uiPriority w:val="10"/>
    <w:qFormat/>
    <w:rsid w:val="00625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aliases w:val="Titre du document Car"/>
    <w:basedOn w:val="Policepardfaut"/>
    <w:link w:val="Titre"/>
    <w:uiPriority w:val="10"/>
    <w:rsid w:val="00625EB0"/>
    <w:rPr>
      <w:rFonts w:asciiTheme="majorHAnsi" w:eastAsiaTheme="majorEastAsia" w:hAnsiTheme="majorHAnsi" w:cstheme="majorBidi"/>
      <w:spacing w:val="-10"/>
      <w:kern w:val="28"/>
      <w:sz w:val="56"/>
      <w:szCs w:val="56"/>
    </w:rPr>
  </w:style>
  <w:style w:type="table" w:customStyle="1" w:styleId="Tablevoid">
    <w:name w:val="Tablevoid"/>
    <w:basedOn w:val="TableauNormal"/>
    <w:uiPriority w:val="99"/>
    <w:qFormat/>
    <w:rsid w:val="0058688B"/>
    <w:pPr>
      <w:spacing w:after="0" w:line="240" w:lineRule="auto"/>
    </w:pPr>
    <w:rPr>
      <w:rFonts w:ascii="Times New Roman" w:eastAsia="Times New Roman" w:hAnsi="Times New Roman" w:cs="Times New Roman"/>
      <w:sz w:val="20"/>
      <w:szCs w:val="20"/>
      <w:lang w:eastAsia="fr-FR"/>
    </w:rPr>
    <w:tblPr/>
  </w:style>
  <w:style w:type="character" w:customStyle="1" w:styleId="Titre4Car">
    <w:name w:val="Titre 4 Car"/>
    <w:basedOn w:val="Policepardfaut"/>
    <w:link w:val="Titre4"/>
    <w:uiPriority w:val="9"/>
    <w:rsid w:val="00BE6307"/>
    <w:rPr>
      <w:rFonts w:asciiTheme="majorHAnsi" w:eastAsiaTheme="majorEastAsia" w:hAnsiTheme="majorHAnsi" w:cstheme="majorBidi"/>
      <w:i/>
      <w:iCs/>
      <w:color w:val="2E74B5" w:themeColor="accent1" w:themeShade="BF"/>
    </w:rPr>
  </w:style>
  <w:style w:type="character" w:styleId="lev">
    <w:name w:val="Strong"/>
    <w:basedOn w:val="Policepardfaut"/>
    <w:uiPriority w:val="22"/>
    <w:qFormat/>
    <w:rsid w:val="00F766A5"/>
    <w:rPr>
      <w:b/>
      <w:bCs/>
    </w:rPr>
  </w:style>
  <w:style w:type="character" w:customStyle="1" w:styleId="Titre5Car">
    <w:name w:val="Titre 5 Car"/>
    <w:basedOn w:val="Policepardfaut"/>
    <w:link w:val="Titre5"/>
    <w:uiPriority w:val="9"/>
    <w:rsid w:val="009A4B77"/>
    <w:rPr>
      <w:rFonts w:asciiTheme="majorHAnsi" w:eastAsiaTheme="majorEastAsia" w:hAnsiTheme="majorHAnsi" w:cstheme="majorBidi"/>
      <w:color w:val="2E74B5" w:themeColor="accent1" w:themeShade="BF"/>
    </w:rPr>
  </w:style>
  <w:style w:type="paragraph" w:styleId="TM4">
    <w:name w:val="toc 4"/>
    <w:basedOn w:val="Normal"/>
    <w:next w:val="Normal"/>
    <w:autoRedefine/>
    <w:uiPriority w:val="39"/>
    <w:unhideWhenUsed/>
    <w:rsid w:val="00523922"/>
    <w:pPr>
      <w:spacing w:after="0"/>
      <w:ind w:left="660"/>
    </w:pPr>
    <w:rPr>
      <w:sz w:val="18"/>
      <w:szCs w:val="18"/>
    </w:rPr>
  </w:style>
  <w:style w:type="paragraph" w:customStyle="1" w:styleId="TexteArticle">
    <w:name w:val="TexteArticle"/>
    <w:link w:val="TexteArticleCar"/>
    <w:rsid w:val="002A11B4"/>
    <w:pPr>
      <w:spacing w:before="120" w:after="120" w:line="240" w:lineRule="auto"/>
      <w:jc w:val="both"/>
    </w:pPr>
    <w:rPr>
      <w:rFonts w:ascii="Arial" w:eastAsia="Times New Roman" w:hAnsi="Arial" w:cs="Times New Roman"/>
      <w:color w:val="000000"/>
      <w:szCs w:val="20"/>
      <w:lang w:eastAsia="fr-FR"/>
    </w:rPr>
  </w:style>
  <w:style w:type="character" w:customStyle="1" w:styleId="TexteArticleCar">
    <w:name w:val="TexteArticle Car"/>
    <w:basedOn w:val="Policepardfaut"/>
    <w:link w:val="TexteArticle"/>
    <w:rsid w:val="002A11B4"/>
    <w:rPr>
      <w:rFonts w:ascii="Arial" w:eastAsia="Times New Roman" w:hAnsi="Arial" w:cs="Times New Roman"/>
      <w:color w:val="000000"/>
      <w:szCs w:val="20"/>
      <w:lang w:eastAsia="fr-FR"/>
    </w:rPr>
  </w:style>
  <w:style w:type="paragraph" w:customStyle="1" w:styleId="PuceNiveau1">
    <w:name w:val="PuceNiveau1"/>
    <w:basedOn w:val="TexteArticle"/>
    <w:rsid w:val="007F067C"/>
    <w:pPr>
      <w:spacing w:before="0" w:after="80"/>
    </w:pPr>
  </w:style>
  <w:style w:type="paragraph" w:customStyle="1" w:styleId="PuceNiveau2">
    <w:name w:val="PuceNiveau2"/>
    <w:basedOn w:val="TexteArticle"/>
    <w:rsid w:val="007F067C"/>
    <w:pPr>
      <w:numPr>
        <w:numId w:val="1"/>
      </w:numPr>
      <w:tabs>
        <w:tab w:val="clear" w:pos="420"/>
        <w:tab w:val="num" w:pos="360"/>
      </w:tabs>
      <w:spacing w:before="0" w:after="60"/>
      <w:ind w:left="0" w:firstLine="0"/>
    </w:pPr>
    <w:rPr>
      <w:noProof/>
    </w:rPr>
  </w:style>
  <w:style w:type="character" w:customStyle="1" w:styleId="Titre6Car">
    <w:name w:val="Titre 6 Car"/>
    <w:basedOn w:val="Policepardfaut"/>
    <w:link w:val="Titre6"/>
    <w:uiPriority w:val="9"/>
    <w:semiHidden/>
    <w:rsid w:val="00646880"/>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646880"/>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64688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880"/>
    <w:rPr>
      <w:rFonts w:asciiTheme="majorHAnsi" w:eastAsiaTheme="majorEastAsia" w:hAnsiTheme="majorHAnsi" w:cstheme="majorBidi"/>
      <w:i/>
      <w:iCs/>
      <w:color w:val="272727" w:themeColor="text1" w:themeTint="D8"/>
      <w:sz w:val="21"/>
      <w:szCs w:val="21"/>
    </w:rPr>
  </w:style>
  <w:style w:type="character" w:customStyle="1" w:styleId="st">
    <w:name w:val="st"/>
    <w:basedOn w:val="Policepardfaut"/>
    <w:rsid w:val="005C139D"/>
  </w:style>
  <w:style w:type="character" w:styleId="Accentuation">
    <w:name w:val="Emphasis"/>
    <w:basedOn w:val="Policepardfaut"/>
    <w:uiPriority w:val="20"/>
    <w:qFormat/>
    <w:rsid w:val="005C139D"/>
    <w:rPr>
      <w:i/>
      <w:iCs/>
    </w:rPr>
  </w:style>
  <w:style w:type="character" w:customStyle="1" w:styleId="journal-content-article">
    <w:name w:val="journal-content-article"/>
    <w:rsid w:val="00AD7E88"/>
  </w:style>
  <w:style w:type="paragraph" w:styleId="TM5">
    <w:name w:val="toc 5"/>
    <w:basedOn w:val="Normal"/>
    <w:next w:val="Normal"/>
    <w:autoRedefine/>
    <w:uiPriority w:val="39"/>
    <w:unhideWhenUsed/>
    <w:rsid w:val="00521C17"/>
    <w:pPr>
      <w:spacing w:after="0"/>
      <w:ind w:left="880"/>
    </w:pPr>
    <w:rPr>
      <w:sz w:val="18"/>
      <w:szCs w:val="18"/>
    </w:rPr>
  </w:style>
  <w:style w:type="paragraph" w:styleId="TM6">
    <w:name w:val="toc 6"/>
    <w:basedOn w:val="Normal"/>
    <w:next w:val="Normal"/>
    <w:autoRedefine/>
    <w:uiPriority w:val="39"/>
    <w:unhideWhenUsed/>
    <w:rsid w:val="00521C17"/>
    <w:pPr>
      <w:spacing w:after="0"/>
      <w:ind w:left="1100"/>
    </w:pPr>
    <w:rPr>
      <w:sz w:val="18"/>
      <w:szCs w:val="18"/>
    </w:rPr>
  </w:style>
  <w:style w:type="paragraph" w:styleId="TM7">
    <w:name w:val="toc 7"/>
    <w:basedOn w:val="Normal"/>
    <w:next w:val="Normal"/>
    <w:autoRedefine/>
    <w:uiPriority w:val="39"/>
    <w:unhideWhenUsed/>
    <w:rsid w:val="00521C17"/>
    <w:pPr>
      <w:spacing w:after="0"/>
      <w:ind w:left="1320"/>
    </w:pPr>
    <w:rPr>
      <w:sz w:val="18"/>
      <w:szCs w:val="18"/>
    </w:rPr>
  </w:style>
  <w:style w:type="paragraph" w:styleId="TM8">
    <w:name w:val="toc 8"/>
    <w:basedOn w:val="Normal"/>
    <w:next w:val="Normal"/>
    <w:autoRedefine/>
    <w:uiPriority w:val="39"/>
    <w:unhideWhenUsed/>
    <w:rsid w:val="00521C17"/>
    <w:pPr>
      <w:spacing w:after="0"/>
      <w:ind w:left="1540"/>
    </w:pPr>
    <w:rPr>
      <w:sz w:val="18"/>
      <w:szCs w:val="18"/>
    </w:rPr>
  </w:style>
  <w:style w:type="paragraph" w:styleId="TM9">
    <w:name w:val="toc 9"/>
    <w:basedOn w:val="Normal"/>
    <w:next w:val="Normal"/>
    <w:autoRedefine/>
    <w:uiPriority w:val="39"/>
    <w:unhideWhenUsed/>
    <w:rsid w:val="00521C17"/>
    <w:pPr>
      <w:spacing w:after="0"/>
      <w:ind w:left="1760"/>
    </w:pPr>
    <w:rPr>
      <w:sz w:val="18"/>
      <w:szCs w:val="18"/>
    </w:rPr>
  </w:style>
  <w:style w:type="paragraph" w:customStyle="1" w:styleId="Default">
    <w:name w:val="Default"/>
    <w:rsid w:val="000A2080"/>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styleId="CitationHTML">
    <w:name w:val="HTML Cite"/>
    <w:uiPriority w:val="99"/>
    <w:semiHidden/>
    <w:unhideWhenUsed/>
    <w:rsid w:val="000A2080"/>
    <w:rPr>
      <w:i/>
      <w:iCs/>
    </w:rPr>
  </w:style>
  <w:style w:type="paragraph" w:customStyle="1" w:styleId="TitreDocument">
    <w:name w:val="TitreDocument"/>
    <w:basedOn w:val="Normal"/>
    <w:rsid w:val="000A2080"/>
    <w:pPr>
      <w:spacing w:after="0" w:line="264" w:lineRule="auto"/>
    </w:pPr>
    <w:rPr>
      <w:rFonts w:ascii="Arial" w:eastAsia="Times New Roman" w:hAnsi="Arial" w:cs="Times New Roman"/>
      <w:color w:val="062367"/>
      <w:sz w:val="32"/>
      <w:szCs w:val="20"/>
      <w:lang w:eastAsia="fr-FR"/>
    </w:rPr>
  </w:style>
  <w:style w:type="paragraph" w:styleId="PrformatHTML">
    <w:name w:val="HTML Preformatted"/>
    <w:basedOn w:val="Normal"/>
    <w:link w:val="PrformatHTMLCar"/>
    <w:uiPriority w:val="99"/>
    <w:semiHidden/>
    <w:unhideWhenUsed/>
    <w:rsid w:val="000A2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fr-FR"/>
    </w:rPr>
  </w:style>
  <w:style w:type="character" w:customStyle="1" w:styleId="PrformatHTMLCar">
    <w:name w:val="Préformaté HTML Car"/>
    <w:basedOn w:val="Policepardfaut"/>
    <w:link w:val="PrformatHTML"/>
    <w:uiPriority w:val="99"/>
    <w:semiHidden/>
    <w:rsid w:val="000A2080"/>
    <w:rPr>
      <w:rFonts w:ascii="Courier New" w:eastAsia="Calibri" w:hAnsi="Courier New" w:cs="Courier New"/>
      <w:color w:val="000000"/>
      <w:sz w:val="20"/>
      <w:szCs w:val="20"/>
      <w:lang w:eastAsia="fr-FR"/>
    </w:rPr>
  </w:style>
  <w:style w:type="paragraph" w:customStyle="1" w:styleId="EtapeNum">
    <w:name w:val="EtapeNum"/>
    <w:basedOn w:val="Normal"/>
    <w:next w:val="Normal"/>
    <w:rsid w:val="000A2080"/>
    <w:pPr>
      <w:numPr>
        <w:numId w:val="3"/>
      </w:numPr>
      <w:spacing w:before="80" w:after="80" w:line="240" w:lineRule="auto"/>
      <w:jc w:val="center"/>
    </w:pPr>
    <w:rPr>
      <w:rFonts w:ascii="Arial" w:eastAsia="Times New Roman" w:hAnsi="Arial" w:cs="Tahoma"/>
      <w:b/>
      <w:color w:val="4D4D4D"/>
      <w:sz w:val="18"/>
      <w:szCs w:val="20"/>
      <w:lang w:eastAsia="fr-FR"/>
    </w:rPr>
  </w:style>
  <w:style w:type="paragraph" w:customStyle="1" w:styleId="ListeNum">
    <w:name w:val="ListeNum"/>
    <w:basedOn w:val="Normal"/>
    <w:rsid w:val="000A2080"/>
    <w:pPr>
      <w:numPr>
        <w:numId w:val="4"/>
      </w:numPr>
      <w:tabs>
        <w:tab w:val="clear" w:pos="357"/>
        <w:tab w:val="num" w:pos="360"/>
      </w:tabs>
      <w:spacing w:before="120" w:after="120" w:line="240" w:lineRule="auto"/>
      <w:ind w:left="0" w:firstLine="0"/>
      <w:jc w:val="both"/>
    </w:pPr>
    <w:rPr>
      <w:rFonts w:ascii="Arial" w:eastAsia="Times New Roman" w:hAnsi="Arial" w:cs="Times New Roman"/>
      <w:color w:val="000000"/>
      <w:szCs w:val="20"/>
      <w:lang w:eastAsia="fr-FR"/>
    </w:rPr>
  </w:style>
  <w:style w:type="character" w:styleId="Textedelespacerserv">
    <w:name w:val="Placeholder Text"/>
    <w:basedOn w:val="Policepardfaut"/>
    <w:uiPriority w:val="99"/>
    <w:semiHidden/>
    <w:rsid w:val="00996E38"/>
    <w:rPr>
      <w:color w:val="808080"/>
    </w:rPr>
  </w:style>
  <w:style w:type="table" w:styleId="TableauGrille1Clair">
    <w:name w:val="Grid Table 1 Light"/>
    <w:basedOn w:val="TableauNormal"/>
    <w:uiPriority w:val="46"/>
    <w:rsid w:val="00CC00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2078">
      <w:bodyDiv w:val="1"/>
      <w:marLeft w:val="0"/>
      <w:marRight w:val="0"/>
      <w:marTop w:val="0"/>
      <w:marBottom w:val="0"/>
      <w:divBdr>
        <w:top w:val="none" w:sz="0" w:space="0" w:color="auto"/>
        <w:left w:val="none" w:sz="0" w:space="0" w:color="auto"/>
        <w:bottom w:val="none" w:sz="0" w:space="0" w:color="auto"/>
        <w:right w:val="none" w:sz="0" w:space="0" w:color="auto"/>
      </w:divBdr>
      <w:divsChild>
        <w:div w:id="1609190815">
          <w:marLeft w:val="0"/>
          <w:marRight w:val="0"/>
          <w:marTop w:val="0"/>
          <w:marBottom w:val="160"/>
          <w:divBdr>
            <w:top w:val="none" w:sz="0" w:space="0" w:color="auto"/>
            <w:left w:val="none" w:sz="0" w:space="0" w:color="auto"/>
            <w:bottom w:val="none" w:sz="0" w:space="0" w:color="auto"/>
            <w:right w:val="none" w:sz="0" w:space="0" w:color="auto"/>
          </w:divBdr>
        </w:div>
      </w:divsChild>
    </w:div>
    <w:div w:id="52703316">
      <w:bodyDiv w:val="1"/>
      <w:marLeft w:val="0"/>
      <w:marRight w:val="0"/>
      <w:marTop w:val="0"/>
      <w:marBottom w:val="0"/>
      <w:divBdr>
        <w:top w:val="none" w:sz="0" w:space="0" w:color="auto"/>
        <w:left w:val="none" w:sz="0" w:space="0" w:color="auto"/>
        <w:bottom w:val="none" w:sz="0" w:space="0" w:color="auto"/>
        <w:right w:val="none" w:sz="0" w:space="0" w:color="auto"/>
      </w:divBdr>
      <w:divsChild>
        <w:div w:id="1716857227">
          <w:marLeft w:val="360"/>
          <w:marRight w:val="0"/>
          <w:marTop w:val="200"/>
          <w:marBottom w:val="0"/>
          <w:divBdr>
            <w:top w:val="none" w:sz="0" w:space="0" w:color="auto"/>
            <w:left w:val="none" w:sz="0" w:space="0" w:color="auto"/>
            <w:bottom w:val="none" w:sz="0" w:space="0" w:color="auto"/>
            <w:right w:val="none" w:sz="0" w:space="0" w:color="auto"/>
          </w:divBdr>
        </w:div>
        <w:div w:id="726150318">
          <w:marLeft w:val="1080"/>
          <w:marRight w:val="0"/>
          <w:marTop w:val="100"/>
          <w:marBottom w:val="0"/>
          <w:divBdr>
            <w:top w:val="none" w:sz="0" w:space="0" w:color="auto"/>
            <w:left w:val="none" w:sz="0" w:space="0" w:color="auto"/>
            <w:bottom w:val="none" w:sz="0" w:space="0" w:color="auto"/>
            <w:right w:val="none" w:sz="0" w:space="0" w:color="auto"/>
          </w:divBdr>
        </w:div>
        <w:div w:id="936476118">
          <w:marLeft w:val="1080"/>
          <w:marRight w:val="0"/>
          <w:marTop w:val="100"/>
          <w:marBottom w:val="0"/>
          <w:divBdr>
            <w:top w:val="none" w:sz="0" w:space="0" w:color="auto"/>
            <w:left w:val="none" w:sz="0" w:space="0" w:color="auto"/>
            <w:bottom w:val="none" w:sz="0" w:space="0" w:color="auto"/>
            <w:right w:val="none" w:sz="0" w:space="0" w:color="auto"/>
          </w:divBdr>
        </w:div>
        <w:div w:id="631251387">
          <w:marLeft w:val="1080"/>
          <w:marRight w:val="0"/>
          <w:marTop w:val="100"/>
          <w:marBottom w:val="0"/>
          <w:divBdr>
            <w:top w:val="none" w:sz="0" w:space="0" w:color="auto"/>
            <w:left w:val="none" w:sz="0" w:space="0" w:color="auto"/>
            <w:bottom w:val="none" w:sz="0" w:space="0" w:color="auto"/>
            <w:right w:val="none" w:sz="0" w:space="0" w:color="auto"/>
          </w:divBdr>
        </w:div>
        <w:div w:id="1361390697">
          <w:marLeft w:val="1080"/>
          <w:marRight w:val="0"/>
          <w:marTop w:val="100"/>
          <w:marBottom w:val="0"/>
          <w:divBdr>
            <w:top w:val="none" w:sz="0" w:space="0" w:color="auto"/>
            <w:left w:val="none" w:sz="0" w:space="0" w:color="auto"/>
            <w:bottom w:val="none" w:sz="0" w:space="0" w:color="auto"/>
            <w:right w:val="none" w:sz="0" w:space="0" w:color="auto"/>
          </w:divBdr>
        </w:div>
        <w:div w:id="1206139175">
          <w:marLeft w:val="1080"/>
          <w:marRight w:val="0"/>
          <w:marTop w:val="100"/>
          <w:marBottom w:val="0"/>
          <w:divBdr>
            <w:top w:val="none" w:sz="0" w:space="0" w:color="auto"/>
            <w:left w:val="none" w:sz="0" w:space="0" w:color="auto"/>
            <w:bottom w:val="none" w:sz="0" w:space="0" w:color="auto"/>
            <w:right w:val="none" w:sz="0" w:space="0" w:color="auto"/>
          </w:divBdr>
        </w:div>
        <w:div w:id="1458333568">
          <w:marLeft w:val="360"/>
          <w:marRight w:val="0"/>
          <w:marTop w:val="200"/>
          <w:marBottom w:val="0"/>
          <w:divBdr>
            <w:top w:val="none" w:sz="0" w:space="0" w:color="auto"/>
            <w:left w:val="none" w:sz="0" w:space="0" w:color="auto"/>
            <w:bottom w:val="none" w:sz="0" w:space="0" w:color="auto"/>
            <w:right w:val="none" w:sz="0" w:space="0" w:color="auto"/>
          </w:divBdr>
        </w:div>
        <w:div w:id="1500460871">
          <w:marLeft w:val="1080"/>
          <w:marRight w:val="0"/>
          <w:marTop w:val="100"/>
          <w:marBottom w:val="0"/>
          <w:divBdr>
            <w:top w:val="none" w:sz="0" w:space="0" w:color="auto"/>
            <w:left w:val="none" w:sz="0" w:space="0" w:color="auto"/>
            <w:bottom w:val="none" w:sz="0" w:space="0" w:color="auto"/>
            <w:right w:val="none" w:sz="0" w:space="0" w:color="auto"/>
          </w:divBdr>
        </w:div>
        <w:div w:id="1972200019">
          <w:marLeft w:val="1080"/>
          <w:marRight w:val="0"/>
          <w:marTop w:val="100"/>
          <w:marBottom w:val="0"/>
          <w:divBdr>
            <w:top w:val="none" w:sz="0" w:space="0" w:color="auto"/>
            <w:left w:val="none" w:sz="0" w:space="0" w:color="auto"/>
            <w:bottom w:val="none" w:sz="0" w:space="0" w:color="auto"/>
            <w:right w:val="none" w:sz="0" w:space="0" w:color="auto"/>
          </w:divBdr>
        </w:div>
        <w:div w:id="1732540154">
          <w:marLeft w:val="1080"/>
          <w:marRight w:val="0"/>
          <w:marTop w:val="100"/>
          <w:marBottom w:val="0"/>
          <w:divBdr>
            <w:top w:val="none" w:sz="0" w:space="0" w:color="auto"/>
            <w:left w:val="none" w:sz="0" w:space="0" w:color="auto"/>
            <w:bottom w:val="none" w:sz="0" w:space="0" w:color="auto"/>
            <w:right w:val="none" w:sz="0" w:space="0" w:color="auto"/>
          </w:divBdr>
        </w:div>
      </w:divsChild>
    </w:div>
    <w:div w:id="58987045">
      <w:marLeft w:val="0"/>
      <w:marRight w:val="0"/>
      <w:marTop w:val="0"/>
      <w:marBottom w:val="160"/>
      <w:divBdr>
        <w:top w:val="none" w:sz="0" w:space="0" w:color="auto"/>
        <w:left w:val="none" w:sz="0" w:space="0" w:color="auto"/>
        <w:bottom w:val="none" w:sz="0" w:space="0" w:color="auto"/>
        <w:right w:val="none" w:sz="0" w:space="0" w:color="auto"/>
      </w:divBdr>
    </w:div>
    <w:div w:id="158737087">
      <w:bodyDiv w:val="1"/>
      <w:marLeft w:val="0"/>
      <w:marRight w:val="0"/>
      <w:marTop w:val="0"/>
      <w:marBottom w:val="0"/>
      <w:divBdr>
        <w:top w:val="none" w:sz="0" w:space="0" w:color="auto"/>
        <w:left w:val="none" w:sz="0" w:space="0" w:color="auto"/>
        <w:bottom w:val="none" w:sz="0" w:space="0" w:color="auto"/>
        <w:right w:val="none" w:sz="0" w:space="0" w:color="auto"/>
      </w:divBdr>
    </w:div>
    <w:div w:id="192960591">
      <w:bodyDiv w:val="1"/>
      <w:marLeft w:val="0"/>
      <w:marRight w:val="0"/>
      <w:marTop w:val="0"/>
      <w:marBottom w:val="0"/>
      <w:divBdr>
        <w:top w:val="none" w:sz="0" w:space="0" w:color="auto"/>
        <w:left w:val="none" w:sz="0" w:space="0" w:color="auto"/>
        <w:bottom w:val="none" w:sz="0" w:space="0" w:color="auto"/>
        <w:right w:val="none" w:sz="0" w:space="0" w:color="auto"/>
      </w:divBdr>
    </w:div>
    <w:div w:id="198514376">
      <w:bodyDiv w:val="1"/>
      <w:marLeft w:val="0"/>
      <w:marRight w:val="0"/>
      <w:marTop w:val="0"/>
      <w:marBottom w:val="0"/>
      <w:divBdr>
        <w:top w:val="none" w:sz="0" w:space="0" w:color="auto"/>
        <w:left w:val="none" w:sz="0" w:space="0" w:color="auto"/>
        <w:bottom w:val="none" w:sz="0" w:space="0" w:color="auto"/>
        <w:right w:val="none" w:sz="0" w:space="0" w:color="auto"/>
      </w:divBdr>
    </w:div>
    <w:div w:id="213004253">
      <w:bodyDiv w:val="1"/>
      <w:marLeft w:val="0"/>
      <w:marRight w:val="0"/>
      <w:marTop w:val="0"/>
      <w:marBottom w:val="0"/>
      <w:divBdr>
        <w:top w:val="none" w:sz="0" w:space="0" w:color="auto"/>
        <w:left w:val="none" w:sz="0" w:space="0" w:color="auto"/>
        <w:bottom w:val="none" w:sz="0" w:space="0" w:color="auto"/>
        <w:right w:val="none" w:sz="0" w:space="0" w:color="auto"/>
      </w:divBdr>
    </w:div>
    <w:div w:id="261574572">
      <w:bodyDiv w:val="1"/>
      <w:marLeft w:val="0"/>
      <w:marRight w:val="0"/>
      <w:marTop w:val="0"/>
      <w:marBottom w:val="0"/>
      <w:divBdr>
        <w:top w:val="none" w:sz="0" w:space="0" w:color="auto"/>
        <w:left w:val="none" w:sz="0" w:space="0" w:color="auto"/>
        <w:bottom w:val="none" w:sz="0" w:space="0" w:color="auto"/>
        <w:right w:val="none" w:sz="0" w:space="0" w:color="auto"/>
      </w:divBdr>
      <w:divsChild>
        <w:div w:id="63844317">
          <w:marLeft w:val="360"/>
          <w:marRight w:val="0"/>
          <w:marTop w:val="200"/>
          <w:marBottom w:val="0"/>
          <w:divBdr>
            <w:top w:val="none" w:sz="0" w:space="0" w:color="auto"/>
            <w:left w:val="none" w:sz="0" w:space="0" w:color="auto"/>
            <w:bottom w:val="none" w:sz="0" w:space="0" w:color="auto"/>
            <w:right w:val="none" w:sz="0" w:space="0" w:color="auto"/>
          </w:divBdr>
        </w:div>
        <w:div w:id="2080057199">
          <w:marLeft w:val="1080"/>
          <w:marRight w:val="0"/>
          <w:marTop w:val="100"/>
          <w:marBottom w:val="0"/>
          <w:divBdr>
            <w:top w:val="none" w:sz="0" w:space="0" w:color="auto"/>
            <w:left w:val="none" w:sz="0" w:space="0" w:color="auto"/>
            <w:bottom w:val="none" w:sz="0" w:space="0" w:color="auto"/>
            <w:right w:val="none" w:sz="0" w:space="0" w:color="auto"/>
          </w:divBdr>
        </w:div>
        <w:div w:id="824325386">
          <w:marLeft w:val="1080"/>
          <w:marRight w:val="0"/>
          <w:marTop w:val="100"/>
          <w:marBottom w:val="0"/>
          <w:divBdr>
            <w:top w:val="none" w:sz="0" w:space="0" w:color="auto"/>
            <w:left w:val="none" w:sz="0" w:space="0" w:color="auto"/>
            <w:bottom w:val="none" w:sz="0" w:space="0" w:color="auto"/>
            <w:right w:val="none" w:sz="0" w:space="0" w:color="auto"/>
          </w:divBdr>
        </w:div>
        <w:div w:id="1864054543">
          <w:marLeft w:val="360"/>
          <w:marRight w:val="0"/>
          <w:marTop w:val="200"/>
          <w:marBottom w:val="0"/>
          <w:divBdr>
            <w:top w:val="none" w:sz="0" w:space="0" w:color="auto"/>
            <w:left w:val="none" w:sz="0" w:space="0" w:color="auto"/>
            <w:bottom w:val="none" w:sz="0" w:space="0" w:color="auto"/>
            <w:right w:val="none" w:sz="0" w:space="0" w:color="auto"/>
          </w:divBdr>
        </w:div>
        <w:div w:id="2035185253">
          <w:marLeft w:val="360"/>
          <w:marRight w:val="0"/>
          <w:marTop w:val="200"/>
          <w:marBottom w:val="0"/>
          <w:divBdr>
            <w:top w:val="none" w:sz="0" w:space="0" w:color="auto"/>
            <w:left w:val="none" w:sz="0" w:space="0" w:color="auto"/>
            <w:bottom w:val="none" w:sz="0" w:space="0" w:color="auto"/>
            <w:right w:val="none" w:sz="0" w:space="0" w:color="auto"/>
          </w:divBdr>
        </w:div>
        <w:div w:id="905260179">
          <w:marLeft w:val="360"/>
          <w:marRight w:val="0"/>
          <w:marTop w:val="200"/>
          <w:marBottom w:val="0"/>
          <w:divBdr>
            <w:top w:val="none" w:sz="0" w:space="0" w:color="auto"/>
            <w:left w:val="none" w:sz="0" w:space="0" w:color="auto"/>
            <w:bottom w:val="none" w:sz="0" w:space="0" w:color="auto"/>
            <w:right w:val="none" w:sz="0" w:space="0" w:color="auto"/>
          </w:divBdr>
        </w:div>
      </w:divsChild>
    </w:div>
    <w:div w:id="388578714">
      <w:bodyDiv w:val="1"/>
      <w:marLeft w:val="0"/>
      <w:marRight w:val="0"/>
      <w:marTop w:val="0"/>
      <w:marBottom w:val="0"/>
      <w:divBdr>
        <w:top w:val="none" w:sz="0" w:space="0" w:color="auto"/>
        <w:left w:val="none" w:sz="0" w:space="0" w:color="auto"/>
        <w:bottom w:val="none" w:sz="0" w:space="0" w:color="auto"/>
        <w:right w:val="none" w:sz="0" w:space="0" w:color="auto"/>
      </w:divBdr>
    </w:div>
    <w:div w:id="391929748">
      <w:bodyDiv w:val="1"/>
      <w:marLeft w:val="0"/>
      <w:marRight w:val="0"/>
      <w:marTop w:val="0"/>
      <w:marBottom w:val="0"/>
      <w:divBdr>
        <w:top w:val="none" w:sz="0" w:space="0" w:color="auto"/>
        <w:left w:val="none" w:sz="0" w:space="0" w:color="auto"/>
        <w:bottom w:val="none" w:sz="0" w:space="0" w:color="auto"/>
        <w:right w:val="none" w:sz="0" w:space="0" w:color="auto"/>
      </w:divBdr>
      <w:divsChild>
        <w:div w:id="754202762">
          <w:marLeft w:val="547"/>
          <w:marRight w:val="0"/>
          <w:marTop w:val="120"/>
          <w:marBottom w:val="0"/>
          <w:divBdr>
            <w:top w:val="none" w:sz="0" w:space="0" w:color="auto"/>
            <w:left w:val="none" w:sz="0" w:space="0" w:color="auto"/>
            <w:bottom w:val="none" w:sz="0" w:space="0" w:color="auto"/>
            <w:right w:val="none" w:sz="0" w:space="0" w:color="auto"/>
          </w:divBdr>
        </w:div>
      </w:divsChild>
    </w:div>
    <w:div w:id="434784998">
      <w:bodyDiv w:val="1"/>
      <w:marLeft w:val="0"/>
      <w:marRight w:val="0"/>
      <w:marTop w:val="0"/>
      <w:marBottom w:val="0"/>
      <w:divBdr>
        <w:top w:val="none" w:sz="0" w:space="0" w:color="auto"/>
        <w:left w:val="none" w:sz="0" w:space="0" w:color="auto"/>
        <w:bottom w:val="none" w:sz="0" w:space="0" w:color="auto"/>
        <w:right w:val="none" w:sz="0" w:space="0" w:color="auto"/>
      </w:divBdr>
    </w:div>
    <w:div w:id="457718979">
      <w:bodyDiv w:val="1"/>
      <w:marLeft w:val="0"/>
      <w:marRight w:val="0"/>
      <w:marTop w:val="0"/>
      <w:marBottom w:val="0"/>
      <w:divBdr>
        <w:top w:val="none" w:sz="0" w:space="0" w:color="auto"/>
        <w:left w:val="none" w:sz="0" w:space="0" w:color="auto"/>
        <w:bottom w:val="none" w:sz="0" w:space="0" w:color="auto"/>
        <w:right w:val="none" w:sz="0" w:space="0" w:color="auto"/>
      </w:divBdr>
    </w:div>
    <w:div w:id="459494111">
      <w:bodyDiv w:val="1"/>
      <w:marLeft w:val="0"/>
      <w:marRight w:val="0"/>
      <w:marTop w:val="0"/>
      <w:marBottom w:val="0"/>
      <w:divBdr>
        <w:top w:val="none" w:sz="0" w:space="0" w:color="auto"/>
        <w:left w:val="none" w:sz="0" w:space="0" w:color="auto"/>
        <w:bottom w:val="none" w:sz="0" w:space="0" w:color="auto"/>
        <w:right w:val="none" w:sz="0" w:space="0" w:color="auto"/>
      </w:divBdr>
    </w:div>
    <w:div w:id="501626704">
      <w:bodyDiv w:val="1"/>
      <w:marLeft w:val="0"/>
      <w:marRight w:val="0"/>
      <w:marTop w:val="0"/>
      <w:marBottom w:val="0"/>
      <w:divBdr>
        <w:top w:val="none" w:sz="0" w:space="0" w:color="auto"/>
        <w:left w:val="none" w:sz="0" w:space="0" w:color="auto"/>
        <w:bottom w:val="none" w:sz="0" w:space="0" w:color="auto"/>
        <w:right w:val="none" w:sz="0" w:space="0" w:color="auto"/>
      </w:divBdr>
    </w:div>
    <w:div w:id="518280121">
      <w:bodyDiv w:val="1"/>
      <w:marLeft w:val="0"/>
      <w:marRight w:val="0"/>
      <w:marTop w:val="0"/>
      <w:marBottom w:val="0"/>
      <w:divBdr>
        <w:top w:val="none" w:sz="0" w:space="0" w:color="auto"/>
        <w:left w:val="none" w:sz="0" w:space="0" w:color="auto"/>
        <w:bottom w:val="none" w:sz="0" w:space="0" w:color="auto"/>
        <w:right w:val="none" w:sz="0" w:space="0" w:color="auto"/>
      </w:divBdr>
      <w:divsChild>
        <w:div w:id="456335667">
          <w:marLeft w:val="360"/>
          <w:marRight w:val="0"/>
          <w:marTop w:val="200"/>
          <w:marBottom w:val="0"/>
          <w:divBdr>
            <w:top w:val="none" w:sz="0" w:space="0" w:color="auto"/>
            <w:left w:val="none" w:sz="0" w:space="0" w:color="auto"/>
            <w:bottom w:val="none" w:sz="0" w:space="0" w:color="auto"/>
            <w:right w:val="none" w:sz="0" w:space="0" w:color="auto"/>
          </w:divBdr>
        </w:div>
        <w:div w:id="381170678">
          <w:marLeft w:val="360"/>
          <w:marRight w:val="0"/>
          <w:marTop w:val="200"/>
          <w:marBottom w:val="0"/>
          <w:divBdr>
            <w:top w:val="none" w:sz="0" w:space="0" w:color="auto"/>
            <w:left w:val="none" w:sz="0" w:space="0" w:color="auto"/>
            <w:bottom w:val="none" w:sz="0" w:space="0" w:color="auto"/>
            <w:right w:val="none" w:sz="0" w:space="0" w:color="auto"/>
          </w:divBdr>
        </w:div>
        <w:div w:id="1939173287">
          <w:marLeft w:val="1080"/>
          <w:marRight w:val="0"/>
          <w:marTop w:val="100"/>
          <w:marBottom w:val="0"/>
          <w:divBdr>
            <w:top w:val="none" w:sz="0" w:space="0" w:color="auto"/>
            <w:left w:val="none" w:sz="0" w:space="0" w:color="auto"/>
            <w:bottom w:val="none" w:sz="0" w:space="0" w:color="auto"/>
            <w:right w:val="none" w:sz="0" w:space="0" w:color="auto"/>
          </w:divBdr>
        </w:div>
        <w:div w:id="63921337">
          <w:marLeft w:val="1080"/>
          <w:marRight w:val="0"/>
          <w:marTop w:val="100"/>
          <w:marBottom w:val="0"/>
          <w:divBdr>
            <w:top w:val="none" w:sz="0" w:space="0" w:color="auto"/>
            <w:left w:val="none" w:sz="0" w:space="0" w:color="auto"/>
            <w:bottom w:val="none" w:sz="0" w:space="0" w:color="auto"/>
            <w:right w:val="none" w:sz="0" w:space="0" w:color="auto"/>
          </w:divBdr>
        </w:div>
        <w:div w:id="162355561">
          <w:marLeft w:val="360"/>
          <w:marRight w:val="0"/>
          <w:marTop w:val="200"/>
          <w:marBottom w:val="0"/>
          <w:divBdr>
            <w:top w:val="none" w:sz="0" w:space="0" w:color="auto"/>
            <w:left w:val="none" w:sz="0" w:space="0" w:color="auto"/>
            <w:bottom w:val="none" w:sz="0" w:space="0" w:color="auto"/>
            <w:right w:val="none" w:sz="0" w:space="0" w:color="auto"/>
          </w:divBdr>
        </w:div>
        <w:div w:id="287009479">
          <w:marLeft w:val="1080"/>
          <w:marRight w:val="0"/>
          <w:marTop w:val="100"/>
          <w:marBottom w:val="0"/>
          <w:divBdr>
            <w:top w:val="none" w:sz="0" w:space="0" w:color="auto"/>
            <w:left w:val="none" w:sz="0" w:space="0" w:color="auto"/>
            <w:bottom w:val="none" w:sz="0" w:space="0" w:color="auto"/>
            <w:right w:val="none" w:sz="0" w:space="0" w:color="auto"/>
          </w:divBdr>
        </w:div>
        <w:div w:id="1532761483">
          <w:marLeft w:val="1080"/>
          <w:marRight w:val="0"/>
          <w:marTop w:val="100"/>
          <w:marBottom w:val="0"/>
          <w:divBdr>
            <w:top w:val="none" w:sz="0" w:space="0" w:color="auto"/>
            <w:left w:val="none" w:sz="0" w:space="0" w:color="auto"/>
            <w:bottom w:val="none" w:sz="0" w:space="0" w:color="auto"/>
            <w:right w:val="none" w:sz="0" w:space="0" w:color="auto"/>
          </w:divBdr>
        </w:div>
        <w:div w:id="1365138458">
          <w:marLeft w:val="1080"/>
          <w:marRight w:val="0"/>
          <w:marTop w:val="100"/>
          <w:marBottom w:val="0"/>
          <w:divBdr>
            <w:top w:val="none" w:sz="0" w:space="0" w:color="auto"/>
            <w:left w:val="none" w:sz="0" w:space="0" w:color="auto"/>
            <w:bottom w:val="none" w:sz="0" w:space="0" w:color="auto"/>
            <w:right w:val="none" w:sz="0" w:space="0" w:color="auto"/>
          </w:divBdr>
        </w:div>
        <w:div w:id="377822935">
          <w:marLeft w:val="1080"/>
          <w:marRight w:val="0"/>
          <w:marTop w:val="100"/>
          <w:marBottom w:val="0"/>
          <w:divBdr>
            <w:top w:val="none" w:sz="0" w:space="0" w:color="auto"/>
            <w:left w:val="none" w:sz="0" w:space="0" w:color="auto"/>
            <w:bottom w:val="none" w:sz="0" w:space="0" w:color="auto"/>
            <w:right w:val="none" w:sz="0" w:space="0" w:color="auto"/>
          </w:divBdr>
        </w:div>
      </w:divsChild>
    </w:div>
    <w:div w:id="527840626">
      <w:bodyDiv w:val="1"/>
      <w:marLeft w:val="0"/>
      <w:marRight w:val="0"/>
      <w:marTop w:val="0"/>
      <w:marBottom w:val="0"/>
      <w:divBdr>
        <w:top w:val="none" w:sz="0" w:space="0" w:color="auto"/>
        <w:left w:val="none" w:sz="0" w:space="0" w:color="auto"/>
        <w:bottom w:val="none" w:sz="0" w:space="0" w:color="auto"/>
        <w:right w:val="none" w:sz="0" w:space="0" w:color="auto"/>
      </w:divBdr>
    </w:div>
    <w:div w:id="569580243">
      <w:bodyDiv w:val="1"/>
      <w:marLeft w:val="0"/>
      <w:marRight w:val="0"/>
      <w:marTop w:val="0"/>
      <w:marBottom w:val="0"/>
      <w:divBdr>
        <w:top w:val="none" w:sz="0" w:space="0" w:color="auto"/>
        <w:left w:val="none" w:sz="0" w:space="0" w:color="auto"/>
        <w:bottom w:val="none" w:sz="0" w:space="0" w:color="auto"/>
        <w:right w:val="none" w:sz="0" w:space="0" w:color="auto"/>
      </w:divBdr>
      <w:divsChild>
        <w:div w:id="255406691">
          <w:marLeft w:val="0"/>
          <w:marRight w:val="0"/>
          <w:marTop w:val="0"/>
          <w:marBottom w:val="160"/>
          <w:divBdr>
            <w:top w:val="none" w:sz="0" w:space="0" w:color="auto"/>
            <w:left w:val="none" w:sz="0" w:space="0" w:color="auto"/>
            <w:bottom w:val="none" w:sz="0" w:space="0" w:color="auto"/>
            <w:right w:val="none" w:sz="0" w:space="0" w:color="auto"/>
          </w:divBdr>
        </w:div>
        <w:div w:id="430394261">
          <w:marLeft w:val="0"/>
          <w:marRight w:val="0"/>
          <w:marTop w:val="0"/>
          <w:marBottom w:val="160"/>
          <w:divBdr>
            <w:top w:val="none" w:sz="0" w:space="0" w:color="auto"/>
            <w:left w:val="none" w:sz="0" w:space="0" w:color="auto"/>
            <w:bottom w:val="none" w:sz="0" w:space="0" w:color="auto"/>
            <w:right w:val="none" w:sz="0" w:space="0" w:color="auto"/>
          </w:divBdr>
        </w:div>
        <w:div w:id="965552212">
          <w:marLeft w:val="0"/>
          <w:marRight w:val="0"/>
          <w:marTop w:val="0"/>
          <w:marBottom w:val="160"/>
          <w:divBdr>
            <w:top w:val="none" w:sz="0" w:space="0" w:color="auto"/>
            <w:left w:val="none" w:sz="0" w:space="0" w:color="auto"/>
            <w:bottom w:val="none" w:sz="0" w:space="0" w:color="auto"/>
            <w:right w:val="none" w:sz="0" w:space="0" w:color="auto"/>
          </w:divBdr>
        </w:div>
      </w:divsChild>
    </w:div>
    <w:div w:id="585921234">
      <w:bodyDiv w:val="1"/>
      <w:marLeft w:val="0"/>
      <w:marRight w:val="0"/>
      <w:marTop w:val="0"/>
      <w:marBottom w:val="0"/>
      <w:divBdr>
        <w:top w:val="none" w:sz="0" w:space="0" w:color="auto"/>
        <w:left w:val="none" w:sz="0" w:space="0" w:color="auto"/>
        <w:bottom w:val="none" w:sz="0" w:space="0" w:color="auto"/>
        <w:right w:val="none" w:sz="0" w:space="0" w:color="auto"/>
      </w:divBdr>
    </w:div>
    <w:div w:id="600643846">
      <w:bodyDiv w:val="1"/>
      <w:marLeft w:val="0"/>
      <w:marRight w:val="0"/>
      <w:marTop w:val="0"/>
      <w:marBottom w:val="0"/>
      <w:divBdr>
        <w:top w:val="none" w:sz="0" w:space="0" w:color="auto"/>
        <w:left w:val="none" w:sz="0" w:space="0" w:color="auto"/>
        <w:bottom w:val="none" w:sz="0" w:space="0" w:color="auto"/>
        <w:right w:val="none" w:sz="0" w:space="0" w:color="auto"/>
      </w:divBdr>
    </w:div>
    <w:div w:id="610280814">
      <w:bodyDiv w:val="1"/>
      <w:marLeft w:val="0"/>
      <w:marRight w:val="0"/>
      <w:marTop w:val="0"/>
      <w:marBottom w:val="0"/>
      <w:divBdr>
        <w:top w:val="none" w:sz="0" w:space="0" w:color="auto"/>
        <w:left w:val="none" w:sz="0" w:space="0" w:color="auto"/>
        <w:bottom w:val="none" w:sz="0" w:space="0" w:color="auto"/>
        <w:right w:val="none" w:sz="0" w:space="0" w:color="auto"/>
      </w:divBdr>
    </w:div>
    <w:div w:id="644820595">
      <w:marLeft w:val="0"/>
      <w:marRight w:val="0"/>
      <w:marTop w:val="0"/>
      <w:marBottom w:val="160"/>
      <w:divBdr>
        <w:top w:val="none" w:sz="0" w:space="0" w:color="auto"/>
        <w:left w:val="none" w:sz="0" w:space="0" w:color="auto"/>
        <w:bottom w:val="none" w:sz="0" w:space="0" w:color="auto"/>
        <w:right w:val="none" w:sz="0" w:space="0" w:color="auto"/>
      </w:divBdr>
    </w:div>
    <w:div w:id="694229843">
      <w:bodyDiv w:val="1"/>
      <w:marLeft w:val="0"/>
      <w:marRight w:val="0"/>
      <w:marTop w:val="0"/>
      <w:marBottom w:val="0"/>
      <w:divBdr>
        <w:top w:val="none" w:sz="0" w:space="0" w:color="auto"/>
        <w:left w:val="none" w:sz="0" w:space="0" w:color="auto"/>
        <w:bottom w:val="none" w:sz="0" w:space="0" w:color="auto"/>
        <w:right w:val="none" w:sz="0" w:space="0" w:color="auto"/>
      </w:divBdr>
    </w:div>
    <w:div w:id="709689562">
      <w:bodyDiv w:val="1"/>
      <w:marLeft w:val="0"/>
      <w:marRight w:val="0"/>
      <w:marTop w:val="0"/>
      <w:marBottom w:val="0"/>
      <w:divBdr>
        <w:top w:val="none" w:sz="0" w:space="0" w:color="auto"/>
        <w:left w:val="none" w:sz="0" w:space="0" w:color="auto"/>
        <w:bottom w:val="none" w:sz="0" w:space="0" w:color="auto"/>
        <w:right w:val="none" w:sz="0" w:space="0" w:color="auto"/>
      </w:divBdr>
    </w:div>
    <w:div w:id="714545012">
      <w:bodyDiv w:val="1"/>
      <w:marLeft w:val="0"/>
      <w:marRight w:val="0"/>
      <w:marTop w:val="0"/>
      <w:marBottom w:val="0"/>
      <w:divBdr>
        <w:top w:val="none" w:sz="0" w:space="0" w:color="auto"/>
        <w:left w:val="none" w:sz="0" w:space="0" w:color="auto"/>
        <w:bottom w:val="none" w:sz="0" w:space="0" w:color="auto"/>
        <w:right w:val="none" w:sz="0" w:space="0" w:color="auto"/>
      </w:divBdr>
    </w:div>
    <w:div w:id="723455350">
      <w:bodyDiv w:val="1"/>
      <w:marLeft w:val="0"/>
      <w:marRight w:val="0"/>
      <w:marTop w:val="0"/>
      <w:marBottom w:val="0"/>
      <w:divBdr>
        <w:top w:val="none" w:sz="0" w:space="0" w:color="auto"/>
        <w:left w:val="none" w:sz="0" w:space="0" w:color="auto"/>
        <w:bottom w:val="none" w:sz="0" w:space="0" w:color="auto"/>
        <w:right w:val="none" w:sz="0" w:space="0" w:color="auto"/>
      </w:divBdr>
    </w:div>
    <w:div w:id="737242471">
      <w:bodyDiv w:val="1"/>
      <w:marLeft w:val="0"/>
      <w:marRight w:val="0"/>
      <w:marTop w:val="0"/>
      <w:marBottom w:val="0"/>
      <w:divBdr>
        <w:top w:val="none" w:sz="0" w:space="0" w:color="auto"/>
        <w:left w:val="none" w:sz="0" w:space="0" w:color="auto"/>
        <w:bottom w:val="none" w:sz="0" w:space="0" w:color="auto"/>
        <w:right w:val="none" w:sz="0" w:space="0" w:color="auto"/>
      </w:divBdr>
    </w:div>
    <w:div w:id="745567649">
      <w:bodyDiv w:val="1"/>
      <w:marLeft w:val="0"/>
      <w:marRight w:val="0"/>
      <w:marTop w:val="0"/>
      <w:marBottom w:val="0"/>
      <w:divBdr>
        <w:top w:val="none" w:sz="0" w:space="0" w:color="auto"/>
        <w:left w:val="none" w:sz="0" w:space="0" w:color="auto"/>
        <w:bottom w:val="none" w:sz="0" w:space="0" w:color="auto"/>
        <w:right w:val="none" w:sz="0" w:space="0" w:color="auto"/>
      </w:divBdr>
    </w:div>
    <w:div w:id="819151808">
      <w:marLeft w:val="0"/>
      <w:marRight w:val="0"/>
      <w:marTop w:val="0"/>
      <w:marBottom w:val="160"/>
      <w:divBdr>
        <w:top w:val="none" w:sz="0" w:space="0" w:color="auto"/>
        <w:left w:val="none" w:sz="0" w:space="0" w:color="auto"/>
        <w:bottom w:val="none" w:sz="0" w:space="0" w:color="auto"/>
        <w:right w:val="none" w:sz="0" w:space="0" w:color="auto"/>
      </w:divBdr>
    </w:div>
    <w:div w:id="828714286">
      <w:bodyDiv w:val="1"/>
      <w:marLeft w:val="0"/>
      <w:marRight w:val="0"/>
      <w:marTop w:val="0"/>
      <w:marBottom w:val="0"/>
      <w:divBdr>
        <w:top w:val="none" w:sz="0" w:space="0" w:color="auto"/>
        <w:left w:val="none" w:sz="0" w:space="0" w:color="auto"/>
        <w:bottom w:val="none" w:sz="0" w:space="0" w:color="auto"/>
        <w:right w:val="none" w:sz="0" w:space="0" w:color="auto"/>
      </w:divBdr>
    </w:div>
    <w:div w:id="842625873">
      <w:marLeft w:val="0"/>
      <w:marRight w:val="0"/>
      <w:marTop w:val="0"/>
      <w:marBottom w:val="160"/>
      <w:divBdr>
        <w:top w:val="none" w:sz="0" w:space="0" w:color="auto"/>
        <w:left w:val="none" w:sz="0" w:space="0" w:color="auto"/>
        <w:bottom w:val="none" w:sz="0" w:space="0" w:color="auto"/>
        <w:right w:val="none" w:sz="0" w:space="0" w:color="auto"/>
      </w:divBdr>
    </w:div>
    <w:div w:id="945649023">
      <w:bodyDiv w:val="1"/>
      <w:marLeft w:val="0"/>
      <w:marRight w:val="0"/>
      <w:marTop w:val="0"/>
      <w:marBottom w:val="0"/>
      <w:divBdr>
        <w:top w:val="none" w:sz="0" w:space="0" w:color="auto"/>
        <w:left w:val="none" w:sz="0" w:space="0" w:color="auto"/>
        <w:bottom w:val="none" w:sz="0" w:space="0" w:color="auto"/>
        <w:right w:val="none" w:sz="0" w:space="0" w:color="auto"/>
      </w:divBdr>
    </w:div>
    <w:div w:id="946813992">
      <w:bodyDiv w:val="1"/>
      <w:marLeft w:val="0"/>
      <w:marRight w:val="0"/>
      <w:marTop w:val="0"/>
      <w:marBottom w:val="0"/>
      <w:divBdr>
        <w:top w:val="none" w:sz="0" w:space="0" w:color="auto"/>
        <w:left w:val="none" w:sz="0" w:space="0" w:color="auto"/>
        <w:bottom w:val="none" w:sz="0" w:space="0" w:color="auto"/>
        <w:right w:val="none" w:sz="0" w:space="0" w:color="auto"/>
      </w:divBdr>
    </w:div>
    <w:div w:id="954403355">
      <w:bodyDiv w:val="1"/>
      <w:marLeft w:val="0"/>
      <w:marRight w:val="0"/>
      <w:marTop w:val="0"/>
      <w:marBottom w:val="0"/>
      <w:divBdr>
        <w:top w:val="none" w:sz="0" w:space="0" w:color="auto"/>
        <w:left w:val="none" w:sz="0" w:space="0" w:color="auto"/>
        <w:bottom w:val="none" w:sz="0" w:space="0" w:color="auto"/>
        <w:right w:val="none" w:sz="0" w:space="0" w:color="auto"/>
      </w:divBdr>
    </w:div>
    <w:div w:id="978925873">
      <w:bodyDiv w:val="1"/>
      <w:marLeft w:val="0"/>
      <w:marRight w:val="0"/>
      <w:marTop w:val="0"/>
      <w:marBottom w:val="0"/>
      <w:divBdr>
        <w:top w:val="none" w:sz="0" w:space="0" w:color="auto"/>
        <w:left w:val="none" w:sz="0" w:space="0" w:color="auto"/>
        <w:bottom w:val="none" w:sz="0" w:space="0" w:color="auto"/>
        <w:right w:val="none" w:sz="0" w:space="0" w:color="auto"/>
      </w:divBdr>
    </w:div>
    <w:div w:id="993995563">
      <w:bodyDiv w:val="1"/>
      <w:marLeft w:val="0"/>
      <w:marRight w:val="0"/>
      <w:marTop w:val="0"/>
      <w:marBottom w:val="0"/>
      <w:divBdr>
        <w:top w:val="none" w:sz="0" w:space="0" w:color="auto"/>
        <w:left w:val="none" w:sz="0" w:space="0" w:color="auto"/>
        <w:bottom w:val="none" w:sz="0" w:space="0" w:color="auto"/>
        <w:right w:val="none" w:sz="0" w:space="0" w:color="auto"/>
      </w:divBdr>
    </w:div>
    <w:div w:id="1014071011">
      <w:bodyDiv w:val="1"/>
      <w:marLeft w:val="0"/>
      <w:marRight w:val="0"/>
      <w:marTop w:val="0"/>
      <w:marBottom w:val="0"/>
      <w:divBdr>
        <w:top w:val="none" w:sz="0" w:space="0" w:color="auto"/>
        <w:left w:val="none" w:sz="0" w:space="0" w:color="auto"/>
        <w:bottom w:val="none" w:sz="0" w:space="0" w:color="auto"/>
        <w:right w:val="none" w:sz="0" w:space="0" w:color="auto"/>
      </w:divBdr>
    </w:div>
    <w:div w:id="1094085331">
      <w:bodyDiv w:val="1"/>
      <w:marLeft w:val="0"/>
      <w:marRight w:val="0"/>
      <w:marTop w:val="0"/>
      <w:marBottom w:val="0"/>
      <w:divBdr>
        <w:top w:val="none" w:sz="0" w:space="0" w:color="auto"/>
        <w:left w:val="none" w:sz="0" w:space="0" w:color="auto"/>
        <w:bottom w:val="none" w:sz="0" w:space="0" w:color="auto"/>
        <w:right w:val="none" w:sz="0" w:space="0" w:color="auto"/>
      </w:divBdr>
    </w:div>
    <w:div w:id="1162356809">
      <w:bodyDiv w:val="1"/>
      <w:marLeft w:val="0"/>
      <w:marRight w:val="0"/>
      <w:marTop w:val="0"/>
      <w:marBottom w:val="0"/>
      <w:divBdr>
        <w:top w:val="none" w:sz="0" w:space="0" w:color="auto"/>
        <w:left w:val="none" w:sz="0" w:space="0" w:color="auto"/>
        <w:bottom w:val="none" w:sz="0" w:space="0" w:color="auto"/>
        <w:right w:val="none" w:sz="0" w:space="0" w:color="auto"/>
      </w:divBdr>
      <w:divsChild>
        <w:div w:id="113451576">
          <w:marLeft w:val="547"/>
          <w:marRight w:val="0"/>
          <w:marTop w:val="120"/>
          <w:marBottom w:val="0"/>
          <w:divBdr>
            <w:top w:val="none" w:sz="0" w:space="0" w:color="auto"/>
            <w:left w:val="none" w:sz="0" w:space="0" w:color="auto"/>
            <w:bottom w:val="none" w:sz="0" w:space="0" w:color="auto"/>
            <w:right w:val="none" w:sz="0" w:space="0" w:color="auto"/>
          </w:divBdr>
        </w:div>
      </w:divsChild>
    </w:div>
    <w:div w:id="1191845469">
      <w:bodyDiv w:val="1"/>
      <w:marLeft w:val="0"/>
      <w:marRight w:val="0"/>
      <w:marTop w:val="0"/>
      <w:marBottom w:val="0"/>
      <w:divBdr>
        <w:top w:val="none" w:sz="0" w:space="0" w:color="auto"/>
        <w:left w:val="none" w:sz="0" w:space="0" w:color="auto"/>
        <w:bottom w:val="none" w:sz="0" w:space="0" w:color="auto"/>
        <w:right w:val="none" w:sz="0" w:space="0" w:color="auto"/>
      </w:divBdr>
    </w:div>
    <w:div w:id="1217819513">
      <w:bodyDiv w:val="1"/>
      <w:marLeft w:val="0"/>
      <w:marRight w:val="0"/>
      <w:marTop w:val="0"/>
      <w:marBottom w:val="0"/>
      <w:divBdr>
        <w:top w:val="none" w:sz="0" w:space="0" w:color="auto"/>
        <w:left w:val="none" w:sz="0" w:space="0" w:color="auto"/>
        <w:bottom w:val="none" w:sz="0" w:space="0" w:color="auto"/>
        <w:right w:val="none" w:sz="0" w:space="0" w:color="auto"/>
      </w:divBdr>
    </w:div>
    <w:div w:id="1235051324">
      <w:bodyDiv w:val="1"/>
      <w:marLeft w:val="0"/>
      <w:marRight w:val="0"/>
      <w:marTop w:val="0"/>
      <w:marBottom w:val="0"/>
      <w:divBdr>
        <w:top w:val="none" w:sz="0" w:space="0" w:color="auto"/>
        <w:left w:val="none" w:sz="0" w:space="0" w:color="auto"/>
        <w:bottom w:val="none" w:sz="0" w:space="0" w:color="auto"/>
        <w:right w:val="none" w:sz="0" w:space="0" w:color="auto"/>
      </w:divBdr>
    </w:div>
    <w:div w:id="1283998427">
      <w:bodyDiv w:val="1"/>
      <w:marLeft w:val="0"/>
      <w:marRight w:val="0"/>
      <w:marTop w:val="0"/>
      <w:marBottom w:val="0"/>
      <w:divBdr>
        <w:top w:val="none" w:sz="0" w:space="0" w:color="auto"/>
        <w:left w:val="none" w:sz="0" w:space="0" w:color="auto"/>
        <w:bottom w:val="none" w:sz="0" w:space="0" w:color="auto"/>
        <w:right w:val="none" w:sz="0" w:space="0" w:color="auto"/>
      </w:divBdr>
    </w:div>
    <w:div w:id="1338535836">
      <w:bodyDiv w:val="1"/>
      <w:marLeft w:val="0"/>
      <w:marRight w:val="0"/>
      <w:marTop w:val="0"/>
      <w:marBottom w:val="0"/>
      <w:divBdr>
        <w:top w:val="none" w:sz="0" w:space="0" w:color="auto"/>
        <w:left w:val="none" w:sz="0" w:space="0" w:color="auto"/>
        <w:bottom w:val="none" w:sz="0" w:space="0" w:color="auto"/>
        <w:right w:val="none" w:sz="0" w:space="0" w:color="auto"/>
      </w:divBdr>
    </w:div>
    <w:div w:id="1340616272">
      <w:bodyDiv w:val="1"/>
      <w:marLeft w:val="0"/>
      <w:marRight w:val="0"/>
      <w:marTop w:val="0"/>
      <w:marBottom w:val="0"/>
      <w:divBdr>
        <w:top w:val="none" w:sz="0" w:space="0" w:color="auto"/>
        <w:left w:val="none" w:sz="0" w:space="0" w:color="auto"/>
        <w:bottom w:val="none" w:sz="0" w:space="0" w:color="auto"/>
        <w:right w:val="none" w:sz="0" w:space="0" w:color="auto"/>
      </w:divBdr>
    </w:div>
    <w:div w:id="1350836411">
      <w:bodyDiv w:val="1"/>
      <w:marLeft w:val="0"/>
      <w:marRight w:val="0"/>
      <w:marTop w:val="0"/>
      <w:marBottom w:val="0"/>
      <w:divBdr>
        <w:top w:val="none" w:sz="0" w:space="0" w:color="auto"/>
        <w:left w:val="none" w:sz="0" w:space="0" w:color="auto"/>
        <w:bottom w:val="none" w:sz="0" w:space="0" w:color="auto"/>
        <w:right w:val="none" w:sz="0" w:space="0" w:color="auto"/>
      </w:divBdr>
    </w:div>
    <w:div w:id="1373074249">
      <w:bodyDiv w:val="1"/>
      <w:marLeft w:val="0"/>
      <w:marRight w:val="0"/>
      <w:marTop w:val="0"/>
      <w:marBottom w:val="0"/>
      <w:divBdr>
        <w:top w:val="none" w:sz="0" w:space="0" w:color="auto"/>
        <w:left w:val="none" w:sz="0" w:space="0" w:color="auto"/>
        <w:bottom w:val="none" w:sz="0" w:space="0" w:color="auto"/>
        <w:right w:val="none" w:sz="0" w:space="0" w:color="auto"/>
      </w:divBdr>
    </w:div>
    <w:div w:id="1378625167">
      <w:bodyDiv w:val="1"/>
      <w:marLeft w:val="0"/>
      <w:marRight w:val="0"/>
      <w:marTop w:val="0"/>
      <w:marBottom w:val="0"/>
      <w:divBdr>
        <w:top w:val="none" w:sz="0" w:space="0" w:color="auto"/>
        <w:left w:val="none" w:sz="0" w:space="0" w:color="auto"/>
        <w:bottom w:val="none" w:sz="0" w:space="0" w:color="auto"/>
        <w:right w:val="none" w:sz="0" w:space="0" w:color="auto"/>
      </w:divBdr>
    </w:div>
    <w:div w:id="1385063078">
      <w:bodyDiv w:val="1"/>
      <w:marLeft w:val="0"/>
      <w:marRight w:val="0"/>
      <w:marTop w:val="0"/>
      <w:marBottom w:val="0"/>
      <w:divBdr>
        <w:top w:val="none" w:sz="0" w:space="0" w:color="auto"/>
        <w:left w:val="none" w:sz="0" w:space="0" w:color="auto"/>
        <w:bottom w:val="none" w:sz="0" w:space="0" w:color="auto"/>
        <w:right w:val="none" w:sz="0" w:space="0" w:color="auto"/>
      </w:divBdr>
      <w:divsChild>
        <w:div w:id="1126965301">
          <w:marLeft w:val="360"/>
          <w:marRight w:val="0"/>
          <w:marTop w:val="200"/>
          <w:marBottom w:val="0"/>
          <w:divBdr>
            <w:top w:val="none" w:sz="0" w:space="0" w:color="auto"/>
            <w:left w:val="none" w:sz="0" w:space="0" w:color="auto"/>
            <w:bottom w:val="none" w:sz="0" w:space="0" w:color="auto"/>
            <w:right w:val="none" w:sz="0" w:space="0" w:color="auto"/>
          </w:divBdr>
        </w:div>
        <w:div w:id="129444954">
          <w:marLeft w:val="1080"/>
          <w:marRight w:val="0"/>
          <w:marTop w:val="100"/>
          <w:marBottom w:val="0"/>
          <w:divBdr>
            <w:top w:val="none" w:sz="0" w:space="0" w:color="auto"/>
            <w:left w:val="none" w:sz="0" w:space="0" w:color="auto"/>
            <w:bottom w:val="none" w:sz="0" w:space="0" w:color="auto"/>
            <w:right w:val="none" w:sz="0" w:space="0" w:color="auto"/>
          </w:divBdr>
        </w:div>
        <w:div w:id="866916102">
          <w:marLeft w:val="360"/>
          <w:marRight w:val="0"/>
          <w:marTop w:val="200"/>
          <w:marBottom w:val="0"/>
          <w:divBdr>
            <w:top w:val="none" w:sz="0" w:space="0" w:color="auto"/>
            <w:left w:val="none" w:sz="0" w:space="0" w:color="auto"/>
            <w:bottom w:val="none" w:sz="0" w:space="0" w:color="auto"/>
            <w:right w:val="none" w:sz="0" w:space="0" w:color="auto"/>
          </w:divBdr>
        </w:div>
        <w:div w:id="698121737">
          <w:marLeft w:val="360"/>
          <w:marRight w:val="0"/>
          <w:marTop w:val="200"/>
          <w:marBottom w:val="0"/>
          <w:divBdr>
            <w:top w:val="none" w:sz="0" w:space="0" w:color="auto"/>
            <w:left w:val="none" w:sz="0" w:space="0" w:color="auto"/>
            <w:bottom w:val="none" w:sz="0" w:space="0" w:color="auto"/>
            <w:right w:val="none" w:sz="0" w:space="0" w:color="auto"/>
          </w:divBdr>
        </w:div>
        <w:div w:id="1509171937">
          <w:marLeft w:val="360"/>
          <w:marRight w:val="0"/>
          <w:marTop w:val="200"/>
          <w:marBottom w:val="0"/>
          <w:divBdr>
            <w:top w:val="none" w:sz="0" w:space="0" w:color="auto"/>
            <w:left w:val="none" w:sz="0" w:space="0" w:color="auto"/>
            <w:bottom w:val="none" w:sz="0" w:space="0" w:color="auto"/>
            <w:right w:val="none" w:sz="0" w:space="0" w:color="auto"/>
          </w:divBdr>
        </w:div>
        <w:div w:id="1868634986">
          <w:marLeft w:val="1080"/>
          <w:marRight w:val="0"/>
          <w:marTop w:val="100"/>
          <w:marBottom w:val="0"/>
          <w:divBdr>
            <w:top w:val="none" w:sz="0" w:space="0" w:color="auto"/>
            <w:left w:val="none" w:sz="0" w:space="0" w:color="auto"/>
            <w:bottom w:val="none" w:sz="0" w:space="0" w:color="auto"/>
            <w:right w:val="none" w:sz="0" w:space="0" w:color="auto"/>
          </w:divBdr>
        </w:div>
        <w:div w:id="1881018228">
          <w:marLeft w:val="1080"/>
          <w:marRight w:val="0"/>
          <w:marTop w:val="100"/>
          <w:marBottom w:val="0"/>
          <w:divBdr>
            <w:top w:val="none" w:sz="0" w:space="0" w:color="auto"/>
            <w:left w:val="none" w:sz="0" w:space="0" w:color="auto"/>
            <w:bottom w:val="none" w:sz="0" w:space="0" w:color="auto"/>
            <w:right w:val="none" w:sz="0" w:space="0" w:color="auto"/>
          </w:divBdr>
        </w:div>
        <w:div w:id="257175943">
          <w:marLeft w:val="360"/>
          <w:marRight w:val="0"/>
          <w:marTop w:val="200"/>
          <w:marBottom w:val="0"/>
          <w:divBdr>
            <w:top w:val="none" w:sz="0" w:space="0" w:color="auto"/>
            <w:left w:val="none" w:sz="0" w:space="0" w:color="auto"/>
            <w:bottom w:val="none" w:sz="0" w:space="0" w:color="auto"/>
            <w:right w:val="none" w:sz="0" w:space="0" w:color="auto"/>
          </w:divBdr>
        </w:div>
        <w:div w:id="2030570622">
          <w:marLeft w:val="360"/>
          <w:marRight w:val="0"/>
          <w:marTop w:val="200"/>
          <w:marBottom w:val="0"/>
          <w:divBdr>
            <w:top w:val="none" w:sz="0" w:space="0" w:color="auto"/>
            <w:left w:val="none" w:sz="0" w:space="0" w:color="auto"/>
            <w:bottom w:val="none" w:sz="0" w:space="0" w:color="auto"/>
            <w:right w:val="none" w:sz="0" w:space="0" w:color="auto"/>
          </w:divBdr>
        </w:div>
      </w:divsChild>
    </w:div>
    <w:div w:id="1401513713">
      <w:bodyDiv w:val="1"/>
      <w:marLeft w:val="0"/>
      <w:marRight w:val="0"/>
      <w:marTop w:val="0"/>
      <w:marBottom w:val="0"/>
      <w:divBdr>
        <w:top w:val="none" w:sz="0" w:space="0" w:color="auto"/>
        <w:left w:val="none" w:sz="0" w:space="0" w:color="auto"/>
        <w:bottom w:val="none" w:sz="0" w:space="0" w:color="auto"/>
        <w:right w:val="none" w:sz="0" w:space="0" w:color="auto"/>
      </w:divBdr>
    </w:div>
    <w:div w:id="1407536835">
      <w:bodyDiv w:val="1"/>
      <w:marLeft w:val="0"/>
      <w:marRight w:val="0"/>
      <w:marTop w:val="0"/>
      <w:marBottom w:val="0"/>
      <w:divBdr>
        <w:top w:val="none" w:sz="0" w:space="0" w:color="auto"/>
        <w:left w:val="none" w:sz="0" w:space="0" w:color="auto"/>
        <w:bottom w:val="none" w:sz="0" w:space="0" w:color="auto"/>
        <w:right w:val="none" w:sz="0" w:space="0" w:color="auto"/>
      </w:divBdr>
      <w:divsChild>
        <w:div w:id="1336566543">
          <w:marLeft w:val="360"/>
          <w:marRight w:val="0"/>
          <w:marTop w:val="200"/>
          <w:marBottom w:val="0"/>
          <w:divBdr>
            <w:top w:val="none" w:sz="0" w:space="0" w:color="auto"/>
            <w:left w:val="none" w:sz="0" w:space="0" w:color="auto"/>
            <w:bottom w:val="none" w:sz="0" w:space="0" w:color="auto"/>
            <w:right w:val="none" w:sz="0" w:space="0" w:color="auto"/>
          </w:divBdr>
        </w:div>
        <w:div w:id="59326482">
          <w:marLeft w:val="360"/>
          <w:marRight w:val="0"/>
          <w:marTop w:val="200"/>
          <w:marBottom w:val="0"/>
          <w:divBdr>
            <w:top w:val="none" w:sz="0" w:space="0" w:color="auto"/>
            <w:left w:val="none" w:sz="0" w:space="0" w:color="auto"/>
            <w:bottom w:val="none" w:sz="0" w:space="0" w:color="auto"/>
            <w:right w:val="none" w:sz="0" w:space="0" w:color="auto"/>
          </w:divBdr>
        </w:div>
        <w:div w:id="483086974">
          <w:marLeft w:val="360"/>
          <w:marRight w:val="0"/>
          <w:marTop w:val="200"/>
          <w:marBottom w:val="0"/>
          <w:divBdr>
            <w:top w:val="none" w:sz="0" w:space="0" w:color="auto"/>
            <w:left w:val="none" w:sz="0" w:space="0" w:color="auto"/>
            <w:bottom w:val="none" w:sz="0" w:space="0" w:color="auto"/>
            <w:right w:val="none" w:sz="0" w:space="0" w:color="auto"/>
          </w:divBdr>
        </w:div>
        <w:div w:id="200751190">
          <w:marLeft w:val="360"/>
          <w:marRight w:val="0"/>
          <w:marTop w:val="200"/>
          <w:marBottom w:val="0"/>
          <w:divBdr>
            <w:top w:val="none" w:sz="0" w:space="0" w:color="auto"/>
            <w:left w:val="none" w:sz="0" w:space="0" w:color="auto"/>
            <w:bottom w:val="none" w:sz="0" w:space="0" w:color="auto"/>
            <w:right w:val="none" w:sz="0" w:space="0" w:color="auto"/>
          </w:divBdr>
        </w:div>
        <w:div w:id="1343900533">
          <w:marLeft w:val="360"/>
          <w:marRight w:val="0"/>
          <w:marTop w:val="200"/>
          <w:marBottom w:val="0"/>
          <w:divBdr>
            <w:top w:val="none" w:sz="0" w:space="0" w:color="auto"/>
            <w:left w:val="none" w:sz="0" w:space="0" w:color="auto"/>
            <w:bottom w:val="none" w:sz="0" w:space="0" w:color="auto"/>
            <w:right w:val="none" w:sz="0" w:space="0" w:color="auto"/>
          </w:divBdr>
        </w:div>
        <w:div w:id="1041713102">
          <w:marLeft w:val="360"/>
          <w:marRight w:val="0"/>
          <w:marTop w:val="200"/>
          <w:marBottom w:val="0"/>
          <w:divBdr>
            <w:top w:val="none" w:sz="0" w:space="0" w:color="auto"/>
            <w:left w:val="none" w:sz="0" w:space="0" w:color="auto"/>
            <w:bottom w:val="none" w:sz="0" w:space="0" w:color="auto"/>
            <w:right w:val="none" w:sz="0" w:space="0" w:color="auto"/>
          </w:divBdr>
        </w:div>
        <w:div w:id="167716863">
          <w:marLeft w:val="1080"/>
          <w:marRight w:val="0"/>
          <w:marTop w:val="100"/>
          <w:marBottom w:val="0"/>
          <w:divBdr>
            <w:top w:val="none" w:sz="0" w:space="0" w:color="auto"/>
            <w:left w:val="none" w:sz="0" w:space="0" w:color="auto"/>
            <w:bottom w:val="none" w:sz="0" w:space="0" w:color="auto"/>
            <w:right w:val="none" w:sz="0" w:space="0" w:color="auto"/>
          </w:divBdr>
        </w:div>
        <w:div w:id="102775971">
          <w:marLeft w:val="1080"/>
          <w:marRight w:val="0"/>
          <w:marTop w:val="100"/>
          <w:marBottom w:val="0"/>
          <w:divBdr>
            <w:top w:val="none" w:sz="0" w:space="0" w:color="auto"/>
            <w:left w:val="none" w:sz="0" w:space="0" w:color="auto"/>
            <w:bottom w:val="none" w:sz="0" w:space="0" w:color="auto"/>
            <w:right w:val="none" w:sz="0" w:space="0" w:color="auto"/>
          </w:divBdr>
        </w:div>
        <w:div w:id="1579944539">
          <w:marLeft w:val="1080"/>
          <w:marRight w:val="0"/>
          <w:marTop w:val="100"/>
          <w:marBottom w:val="0"/>
          <w:divBdr>
            <w:top w:val="none" w:sz="0" w:space="0" w:color="auto"/>
            <w:left w:val="none" w:sz="0" w:space="0" w:color="auto"/>
            <w:bottom w:val="none" w:sz="0" w:space="0" w:color="auto"/>
            <w:right w:val="none" w:sz="0" w:space="0" w:color="auto"/>
          </w:divBdr>
        </w:div>
      </w:divsChild>
    </w:div>
    <w:div w:id="1486899553">
      <w:bodyDiv w:val="1"/>
      <w:marLeft w:val="0"/>
      <w:marRight w:val="0"/>
      <w:marTop w:val="0"/>
      <w:marBottom w:val="0"/>
      <w:divBdr>
        <w:top w:val="none" w:sz="0" w:space="0" w:color="auto"/>
        <w:left w:val="none" w:sz="0" w:space="0" w:color="auto"/>
        <w:bottom w:val="none" w:sz="0" w:space="0" w:color="auto"/>
        <w:right w:val="none" w:sz="0" w:space="0" w:color="auto"/>
      </w:divBdr>
    </w:div>
    <w:div w:id="1496065773">
      <w:bodyDiv w:val="1"/>
      <w:marLeft w:val="0"/>
      <w:marRight w:val="0"/>
      <w:marTop w:val="0"/>
      <w:marBottom w:val="0"/>
      <w:divBdr>
        <w:top w:val="none" w:sz="0" w:space="0" w:color="auto"/>
        <w:left w:val="none" w:sz="0" w:space="0" w:color="auto"/>
        <w:bottom w:val="none" w:sz="0" w:space="0" w:color="auto"/>
        <w:right w:val="none" w:sz="0" w:space="0" w:color="auto"/>
      </w:divBdr>
    </w:div>
    <w:div w:id="1579821795">
      <w:bodyDiv w:val="1"/>
      <w:marLeft w:val="0"/>
      <w:marRight w:val="0"/>
      <w:marTop w:val="0"/>
      <w:marBottom w:val="0"/>
      <w:divBdr>
        <w:top w:val="none" w:sz="0" w:space="0" w:color="auto"/>
        <w:left w:val="none" w:sz="0" w:space="0" w:color="auto"/>
        <w:bottom w:val="none" w:sz="0" w:space="0" w:color="auto"/>
        <w:right w:val="none" w:sz="0" w:space="0" w:color="auto"/>
      </w:divBdr>
    </w:div>
    <w:div w:id="1594509386">
      <w:bodyDiv w:val="1"/>
      <w:marLeft w:val="0"/>
      <w:marRight w:val="0"/>
      <w:marTop w:val="0"/>
      <w:marBottom w:val="0"/>
      <w:divBdr>
        <w:top w:val="none" w:sz="0" w:space="0" w:color="auto"/>
        <w:left w:val="none" w:sz="0" w:space="0" w:color="auto"/>
        <w:bottom w:val="none" w:sz="0" w:space="0" w:color="auto"/>
        <w:right w:val="none" w:sz="0" w:space="0" w:color="auto"/>
      </w:divBdr>
      <w:divsChild>
        <w:div w:id="844629285">
          <w:marLeft w:val="547"/>
          <w:marRight w:val="0"/>
          <w:marTop w:val="120"/>
          <w:marBottom w:val="0"/>
          <w:divBdr>
            <w:top w:val="none" w:sz="0" w:space="0" w:color="auto"/>
            <w:left w:val="none" w:sz="0" w:space="0" w:color="auto"/>
            <w:bottom w:val="none" w:sz="0" w:space="0" w:color="auto"/>
            <w:right w:val="none" w:sz="0" w:space="0" w:color="auto"/>
          </w:divBdr>
        </w:div>
        <w:div w:id="199704076">
          <w:marLeft w:val="547"/>
          <w:marRight w:val="0"/>
          <w:marTop w:val="120"/>
          <w:marBottom w:val="0"/>
          <w:divBdr>
            <w:top w:val="none" w:sz="0" w:space="0" w:color="auto"/>
            <w:left w:val="none" w:sz="0" w:space="0" w:color="auto"/>
            <w:bottom w:val="none" w:sz="0" w:space="0" w:color="auto"/>
            <w:right w:val="none" w:sz="0" w:space="0" w:color="auto"/>
          </w:divBdr>
        </w:div>
      </w:divsChild>
    </w:div>
    <w:div w:id="1607276369">
      <w:bodyDiv w:val="1"/>
      <w:marLeft w:val="0"/>
      <w:marRight w:val="0"/>
      <w:marTop w:val="0"/>
      <w:marBottom w:val="0"/>
      <w:divBdr>
        <w:top w:val="none" w:sz="0" w:space="0" w:color="auto"/>
        <w:left w:val="none" w:sz="0" w:space="0" w:color="auto"/>
        <w:bottom w:val="none" w:sz="0" w:space="0" w:color="auto"/>
        <w:right w:val="none" w:sz="0" w:space="0" w:color="auto"/>
      </w:divBdr>
    </w:div>
    <w:div w:id="1608581142">
      <w:bodyDiv w:val="1"/>
      <w:marLeft w:val="0"/>
      <w:marRight w:val="0"/>
      <w:marTop w:val="0"/>
      <w:marBottom w:val="0"/>
      <w:divBdr>
        <w:top w:val="none" w:sz="0" w:space="0" w:color="auto"/>
        <w:left w:val="none" w:sz="0" w:space="0" w:color="auto"/>
        <w:bottom w:val="none" w:sz="0" w:space="0" w:color="auto"/>
        <w:right w:val="none" w:sz="0" w:space="0" w:color="auto"/>
      </w:divBdr>
    </w:div>
    <w:div w:id="1618948724">
      <w:bodyDiv w:val="1"/>
      <w:marLeft w:val="0"/>
      <w:marRight w:val="0"/>
      <w:marTop w:val="0"/>
      <w:marBottom w:val="0"/>
      <w:divBdr>
        <w:top w:val="none" w:sz="0" w:space="0" w:color="auto"/>
        <w:left w:val="none" w:sz="0" w:space="0" w:color="auto"/>
        <w:bottom w:val="none" w:sz="0" w:space="0" w:color="auto"/>
        <w:right w:val="none" w:sz="0" w:space="0" w:color="auto"/>
      </w:divBdr>
    </w:div>
    <w:div w:id="1620378059">
      <w:bodyDiv w:val="1"/>
      <w:marLeft w:val="0"/>
      <w:marRight w:val="0"/>
      <w:marTop w:val="0"/>
      <w:marBottom w:val="0"/>
      <w:divBdr>
        <w:top w:val="none" w:sz="0" w:space="0" w:color="auto"/>
        <w:left w:val="none" w:sz="0" w:space="0" w:color="auto"/>
        <w:bottom w:val="none" w:sz="0" w:space="0" w:color="auto"/>
        <w:right w:val="none" w:sz="0" w:space="0" w:color="auto"/>
      </w:divBdr>
    </w:div>
    <w:div w:id="1643001958">
      <w:bodyDiv w:val="1"/>
      <w:marLeft w:val="0"/>
      <w:marRight w:val="0"/>
      <w:marTop w:val="0"/>
      <w:marBottom w:val="0"/>
      <w:divBdr>
        <w:top w:val="none" w:sz="0" w:space="0" w:color="auto"/>
        <w:left w:val="none" w:sz="0" w:space="0" w:color="auto"/>
        <w:bottom w:val="none" w:sz="0" w:space="0" w:color="auto"/>
        <w:right w:val="none" w:sz="0" w:space="0" w:color="auto"/>
      </w:divBdr>
    </w:div>
    <w:div w:id="1699429806">
      <w:bodyDiv w:val="1"/>
      <w:marLeft w:val="0"/>
      <w:marRight w:val="0"/>
      <w:marTop w:val="0"/>
      <w:marBottom w:val="0"/>
      <w:divBdr>
        <w:top w:val="none" w:sz="0" w:space="0" w:color="auto"/>
        <w:left w:val="none" w:sz="0" w:space="0" w:color="auto"/>
        <w:bottom w:val="none" w:sz="0" w:space="0" w:color="auto"/>
        <w:right w:val="none" w:sz="0" w:space="0" w:color="auto"/>
      </w:divBdr>
    </w:div>
    <w:div w:id="1722366846">
      <w:bodyDiv w:val="1"/>
      <w:marLeft w:val="0"/>
      <w:marRight w:val="0"/>
      <w:marTop w:val="0"/>
      <w:marBottom w:val="0"/>
      <w:divBdr>
        <w:top w:val="none" w:sz="0" w:space="0" w:color="auto"/>
        <w:left w:val="none" w:sz="0" w:space="0" w:color="auto"/>
        <w:bottom w:val="none" w:sz="0" w:space="0" w:color="auto"/>
        <w:right w:val="none" w:sz="0" w:space="0" w:color="auto"/>
      </w:divBdr>
      <w:divsChild>
        <w:div w:id="1138496943">
          <w:marLeft w:val="360"/>
          <w:marRight w:val="0"/>
          <w:marTop w:val="200"/>
          <w:marBottom w:val="0"/>
          <w:divBdr>
            <w:top w:val="none" w:sz="0" w:space="0" w:color="auto"/>
            <w:left w:val="none" w:sz="0" w:space="0" w:color="auto"/>
            <w:bottom w:val="none" w:sz="0" w:space="0" w:color="auto"/>
            <w:right w:val="none" w:sz="0" w:space="0" w:color="auto"/>
          </w:divBdr>
        </w:div>
        <w:div w:id="384524092">
          <w:marLeft w:val="1080"/>
          <w:marRight w:val="0"/>
          <w:marTop w:val="100"/>
          <w:marBottom w:val="0"/>
          <w:divBdr>
            <w:top w:val="none" w:sz="0" w:space="0" w:color="auto"/>
            <w:left w:val="none" w:sz="0" w:space="0" w:color="auto"/>
            <w:bottom w:val="none" w:sz="0" w:space="0" w:color="auto"/>
            <w:right w:val="none" w:sz="0" w:space="0" w:color="auto"/>
          </w:divBdr>
        </w:div>
        <w:div w:id="167722585">
          <w:marLeft w:val="1080"/>
          <w:marRight w:val="0"/>
          <w:marTop w:val="100"/>
          <w:marBottom w:val="0"/>
          <w:divBdr>
            <w:top w:val="none" w:sz="0" w:space="0" w:color="auto"/>
            <w:left w:val="none" w:sz="0" w:space="0" w:color="auto"/>
            <w:bottom w:val="none" w:sz="0" w:space="0" w:color="auto"/>
            <w:right w:val="none" w:sz="0" w:space="0" w:color="auto"/>
          </w:divBdr>
        </w:div>
        <w:div w:id="1790273812">
          <w:marLeft w:val="1080"/>
          <w:marRight w:val="0"/>
          <w:marTop w:val="100"/>
          <w:marBottom w:val="0"/>
          <w:divBdr>
            <w:top w:val="none" w:sz="0" w:space="0" w:color="auto"/>
            <w:left w:val="none" w:sz="0" w:space="0" w:color="auto"/>
            <w:bottom w:val="none" w:sz="0" w:space="0" w:color="auto"/>
            <w:right w:val="none" w:sz="0" w:space="0" w:color="auto"/>
          </w:divBdr>
        </w:div>
        <w:div w:id="1829055324">
          <w:marLeft w:val="1080"/>
          <w:marRight w:val="0"/>
          <w:marTop w:val="100"/>
          <w:marBottom w:val="0"/>
          <w:divBdr>
            <w:top w:val="none" w:sz="0" w:space="0" w:color="auto"/>
            <w:left w:val="none" w:sz="0" w:space="0" w:color="auto"/>
            <w:bottom w:val="none" w:sz="0" w:space="0" w:color="auto"/>
            <w:right w:val="none" w:sz="0" w:space="0" w:color="auto"/>
          </w:divBdr>
        </w:div>
        <w:div w:id="243729184">
          <w:marLeft w:val="1080"/>
          <w:marRight w:val="0"/>
          <w:marTop w:val="100"/>
          <w:marBottom w:val="0"/>
          <w:divBdr>
            <w:top w:val="none" w:sz="0" w:space="0" w:color="auto"/>
            <w:left w:val="none" w:sz="0" w:space="0" w:color="auto"/>
            <w:bottom w:val="none" w:sz="0" w:space="0" w:color="auto"/>
            <w:right w:val="none" w:sz="0" w:space="0" w:color="auto"/>
          </w:divBdr>
        </w:div>
        <w:div w:id="1177765197">
          <w:marLeft w:val="1080"/>
          <w:marRight w:val="0"/>
          <w:marTop w:val="100"/>
          <w:marBottom w:val="0"/>
          <w:divBdr>
            <w:top w:val="none" w:sz="0" w:space="0" w:color="auto"/>
            <w:left w:val="none" w:sz="0" w:space="0" w:color="auto"/>
            <w:bottom w:val="none" w:sz="0" w:space="0" w:color="auto"/>
            <w:right w:val="none" w:sz="0" w:space="0" w:color="auto"/>
          </w:divBdr>
        </w:div>
        <w:div w:id="146171464">
          <w:marLeft w:val="360"/>
          <w:marRight w:val="0"/>
          <w:marTop w:val="200"/>
          <w:marBottom w:val="0"/>
          <w:divBdr>
            <w:top w:val="none" w:sz="0" w:space="0" w:color="auto"/>
            <w:left w:val="none" w:sz="0" w:space="0" w:color="auto"/>
            <w:bottom w:val="none" w:sz="0" w:space="0" w:color="auto"/>
            <w:right w:val="none" w:sz="0" w:space="0" w:color="auto"/>
          </w:divBdr>
        </w:div>
        <w:div w:id="427894404">
          <w:marLeft w:val="1080"/>
          <w:marRight w:val="0"/>
          <w:marTop w:val="100"/>
          <w:marBottom w:val="0"/>
          <w:divBdr>
            <w:top w:val="none" w:sz="0" w:space="0" w:color="auto"/>
            <w:left w:val="none" w:sz="0" w:space="0" w:color="auto"/>
            <w:bottom w:val="none" w:sz="0" w:space="0" w:color="auto"/>
            <w:right w:val="none" w:sz="0" w:space="0" w:color="auto"/>
          </w:divBdr>
        </w:div>
        <w:div w:id="1662389326">
          <w:marLeft w:val="1080"/>
          <w:marRight w:val="0"/>
          <w:marTop w:val="100"/>
          <w:marBottom w:val="0"/>
          <w:divBdr>
            <w:top w:val="none" w:sz="0" w:space="0" w:color="auto"/>
            <w:left w:val="none" w:sz="0" w:space="0" w:color="auto"/>
            <w:bottom w:val="none" w:sz="0" w:space="0" w:color="auto"/>
            <w:right w:val="none" w:sz="0" w:space="0" w:color="auto"/>
          </w:divBdr>
        </w:div>
        <w:div w:id="1897741586">
          <w:marLeft w:val="1080"/>
          <w:marRight w:val="0"/>
          <w:marTop w:val="100"/>
          <w:marBottom w:val="0"/>
          <w:divBdr>
            <w:top w:val="none" w:sz="0" w:space="0" w:color="auto"/>
            <w:left w:val="none" w:sz="0" w:space="0" w:color="auto"/>
            <w:bottom w:val="none" w:sz="0" w:space="0" w:color="auto"/>
            <w:right w:val="none" w:sz="0" w:space="0" w:color="auto"/>
          </w:divBdr>
        </w:div>
      </w:divsChild>
    </w:div>
    <w:div w:id="1727678509">
      <w:bodyDiv w:val="1"/>
      <w:marLeft w:val="0"/>
      <w:marRight w:val="0"/>
      <w:marTop w:val="0"/>
      <w:marBottom w:val="0"/>
      <w:divBdr>
        <w:top w:val="none" w:sz="0" w:space="0" w:color="auto"/>
        <w:left w:val="none" w:sz="0" w:space="0" w:color="auto"/>
        <w:bottom w:val="none" w:sz="0" w:space="0" w:color="auto"/>
        <w:right w:val="none" w:sz="0" w:space="0" w:color="auto"/>
      </w:divBdr>
    </w:div>
    <w:div w:id="1737897391">
      <w:bodyDiv w:val="1"/>
      <w:marLeft w:val="0"/>
      <w:marRight w:val="0"/>
      <w:marTop w:val="0"/>
      <w:marBottom w:val="0"/>
      <w:divBdr>
        <w:top w:val="none" w:sz="0" w:space="0" w:color="auto"/>
        <w:left w:val="none" w:sz="0" w:space="0" w:color="auto"/>
        <w:bottom w:val="none" w:sz="0" w:space="0" w:color="auto"/>
        <w:right w:val="none" w:sz="0" w:space="0" w:color="auto"/>
      </w:divBdr>
    </w:div>
    <w:div w:id="1799446298">
      <w:bodyDiv w:val="1"/>
      <w:marLeft w:val="0"/>
      <w:marRight w:val="0"/>
      <w:marTop w:val="0"/>
      <w:marBottom w:val="0"/>
      <w:divBdr>
        <w:top w:val="none" w:sz="0" w:space="0" w:color="auto"/>
        <w:left w:val="none" w:sz="0" w:space="0" w:color="auto"/>
        <w:bottom w:val="none" w:sz="0" w:space="0" w:color="auto"/>
        <w:right w:val="none" w:sz="0" w:space="0" w:color="auto"/>
      </w:divBdr>
    </w:div>
    <w:div w:id="1867282987">
      <w:bodyDiv w:val="1"/>
      <w:marLeft w:val="0"/>
      <w:marRight w:val="0"/>
      <w:marTop w:val="0"/>
      <w:marBottom w:val="0"/>
      <w:divBdr>
        <w:top w:val="none" w:sz="0" w:space="0" w:color="auto"/>
        <w:left w:val="none" w:sz="0" w:space="0" w:color="auto"/>
        <w:bottom w:val="none" w:sz="0" w:space="0" w:color="auto"/>
        <w:right w:val="none" w:sz="0" w:space="0" w:color="auto"/>
      </w:divBdr>
    </w:div>
    <w:div w:id="1867938295">
      <w:bodyDiv w:val="1"/>
      <w:marLeft w:val="0"/>
      <w:marRight w:val="0"/>
      <w:marTop w:val="0"/>
      <w:marBottom w:val="0"/>
      <w:divBdr>
        <w:top w:val="none" w:sz="0" w:space="0" w:color="auto"/>
        <w:left w:val="none" w:sz="0" w:space="0" w:color="auto"/>
        <w:bottom w:val="none" w:sz="0" w:space="0" w:color="auto"/>
        <w:right w:val="none" w:sz="0" w:space="0" w:color="auto"/>
      </w:divBdr>
      <w:divsChild>
        <w:div w:id="1894272118">
          <w:marLeft w:val="547"/>
          <w:marRight w:val="0"/>
          <w:marTop w:val="120"/>
          <w:marBottom w:val="0"/>
          <w:divBdr>
            <w:top w:val="none" w:sz="0" w:space="0" w:color="auto"/>
            <w:left w:val="none" w:sz="0" w:space="0" w:color="auto"/>
            <w:bottom w:val="none" w:sz="0" w:space="0" w:color="auto"/>
            <w:right w:val="none" w:sz="0" w:space="0" w:color="auto"/>
          </w:divBdr>
        </w:div>
        <w:div w:id="2053729370">
          <w:marLeft w:val="547"/>
          <w:marRight w:val="0"/>
          <w:marTop w:val="120"/>
          <w:marBottom w:val="0"/>
          <w:divBdr>
            <w:top w:val="none" w:sz="0" w:space="0" w:color="auto"/>
            <w:left w:val="none" w:sz="0" w:space="0" w:color="auto"/>
            <w:bottom w:val="none" w:sz="0" w:space="0" w:color="auto"/>
            <w:right w:val="none" w:sz="0" w:space="0" w:color="auto"/>
          </w:divBdr>
        </w:div>
      </w:divsChild>
    </w:div>
    <w:div w:id="1873421043">
      <w:bodyDiv w:val="1"/>
      <w:marLeft w:val="0"/>
      <w:marRight w:val="0"/>
      <w:marTop w:val="0"/>
      <w:marBottom w:val="0"/>
      <w:divBdr>
        <w:top w:val="none" w:sz="0" w:space="0" w:color="auto"/>
        <w:left w:val="none" w:sz="0" w:space="0" w:color="auto"/>
        <w:bottom w:val="none" w:sz="0" w:space="0" w:color="auto"/>
        <w:right w:val="none" w:sz="0" w:space="0" w:color="auto"/>
      </w:divBdr>
      <w:divsChild>
        <w:div w:id="29108342">
          <w:marLeft w:val="0"/>
          <w:marRight w:val="0"/>
          <w:marTop w:val="0"/>
          <w:marBottom w:val="160"/>
          <w:divBdr>
            <w:top w:val="none" w:sz="0" w:space="0" w:color="auto"/>
            <w:left w:val="none" w:sz="0" w:space="0" w:color="auto"/>
            <w:bottom w:val="none" w:sz="0" w:space="0" w:color="auto"/>
            <w:right w:val="none" w:sz="0" w:space="0" w:color="auto"/>
          </w:divBdr>
        </w:div>
        <w:div w:id="1030958415">
          <w:marLeft w:val="0"/>
          <w:marRight w:val="0"/>
          <w:marTop w:val="0"/>
          <w:marBottom w:val="160"/>
          <w:divBdr>
            <w:top w:val="none" w:sz="0" w:space="0" w:color="auto"/>
            <w:left w:val="none" w:sz="0" w:space="0" w:color="auto"/>
            <w:bottom w:val="none" w:sz="0" w:space="0" w:color="auto"/>
            <w:right w:val="none" w:sz="0" w:space="0" w:color="auto"/>
          </w:divBdr>
        </w:div>
        <w:div w:id="1332563799">
          <w:marLeft w:val="0"/>
          <w:marRight w:val="0"/>
          <w:marTop w:val="0"/>
          <w:marBottom w:val="160"/>
          <w:divBdr>
            <w:top w:val="none" w:sz="0" w:space="0" w:color="auto"/>
            <w:left w:val="none" w:sz="0" w:space="0" w:color="auto"/>
            <w:bottom w:val="none" w:sz="0" w:space="0" w:color="auto"/>
            <w:right w:val="none" w:sz="0" w:space="0" w:color="auto"/>
          </w:divBdr>
        </w:div>
      </w:divsChild>
    </w:div>
    <w:div w:id="1920165162">
      <w:bodyDiv w:val="1"/>
      <w:marLeft w:val="0"/>
      <w:marRight w:val="0"/>
      <w:marTop w:val="0"/>
      <w:marBottom w:val="0"/>
      <w:divBdr>
        <w:top w:val="none" w:sz="0" w:space="0" w:color="auto"/>
        <w:left w:val="none" w:sz="0" w:space="0" w:color="auto"/>
        <w:bottom w:val="none" w:sz="0" w:space="0" w:color="auto"/>
        <w:right w:val="none" w:sz="0" w:space="0" w:color="auto"/>
      </w:divBdr>
    </w:div>
    <w:div w:id="1985767469">
      <w:bodyDiv w:val="1"/>
      <w:marLeft w:val="0"/>
      <w:marRight w:val="0"/>
      <w:marTop w:val="0"/>
      <w:marBottom w:val="0"/>
      <w:divBdr>
        <w:top w:val="none" w:sz="0" w:space="0" w:color="auto"/>
        <w:left w:val="none" w:sz="0" w:space="0" w:color="auto"/>
        <w:bottom w:val="none" w:sz="0" w:space="0" w:color="auto"/>
        <w:right w:val="none" w:sz="0" w:space="0" w:color="auto"/>
      </w:divBdr>
    </w:div>
    <w:div w:id="2014648440">
      <w:bodyDiv w:val="1"/>
      <w:marLeft w:val="0"/>
      <w:marRight w:val="0"/>
      <w:marTop w:val="0"/>
      <w:marBottom w:val="0"/>
      <w:divBdr>
        <w:top w:val="none" w:sz="0" w:space="0" w:color="auto"/>
        <w:left w:val="none" w:sz="0" w:space="0" w:color="auto"/>
        <w:bottom w:val="none" w:sz="0" w:space="0" w:color="auto"/>
        <w:right w:val="none" w:sz="0" w:space="0" w:color="auto"/>
      </w:divBdr>
    </w:div>
    <w:div w:id="2026201475">
      <w:bodyDiv w:val="1"/>
      <w:marLeft w:val="0"/>
      <w:marRight w:val="0"/>
      <w:marTop w:val="0"/>
      <w:marBottom w:val="0"/>
      <w:divBdr>
        <w:top w:val="none" w:sz="0" w:space="0" w:color="auto"/>
        <w:left w:val="none" w:sz="0" w:space="0" w:color="auto"/>
        <w:bottom w:val="none" w:sz="0" w:space="0" w:color="auto"/>
        <w:right w:val="none" w:sz="0" w:space="0" w:color="auto"/>
      </w:divBdr>
    </w:div>
    <w:div w:id="2038236349">
      <w:bodyDiv w:val="1"/>
      <w:marLeft w:val="0"/>
      <w:marRight w:val="0"/>
      <w:marTop w:val="0"/>
      <w:marBottom w:val="0"/>
      <w:divBdr>
        <w:top w:val="none" w:sz="0" w:space="0" w:color="auto"/>
        <w:left w:val="none" w:sz="0" w:space="0" w:color="auto"/>
        <w:bottom w:val="none" w:sz="0" w:space="0" w:color="auto"/>
        <w:right w:val="none" w:sz="0" w:space="0" w:color="auto"/>
      </w:divBdr>
    </w:div>
    <w:div w:id="21195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diagramLayout" Target="diagrams/layout3.xml"/><Relationship Id="rId39" Type="http://schemas.openxmlformats.org/officeDocument/2006/relationships/diagramLayout" Target="diagrams/layout5.xml"/><Relationship Id="rId21" Type="http://schemas.openxmlformats.org/officeDocument/2006/relationships/diagramLayout" Target="diagrams/layout2.xml"/><Relationship Id="rId34" Type="http://schemas.openxmlformats.org/officeDocument/2006/relationships/diagramQuickStyle" Target="diagrams/quickStyle4.xml"/><Relationship Id="rId42" Type="http://schemas.microsoft.com/office/2007/relationships/diagramDrawing" Target="diagrams/drawing5.xml"/><Relationship Id="rId47" Type="http://schemas.microsoft.com/office/2007/relationships/diagramDrawing" Target="diagrams/drawing6.xml"/><Relationship Id="rId50" Type="http://schemas.openxmlformats.org/officeDocument/2006/relationships/diagramLayout" Target="diagrams/layout7.xml"/><Relationship Id="rId55" Type="http://schemas.openxmlformats.org/officeDocument/2006/relationships/diagramLayout" Target="diagrams/layout8.xml"/><Relationship Id="rId63" Type="http://schemas.openxmlformats.org/officeDocument/2006/relationships/diagramColors" Target="diagrams/colors9.xml"/><Relationship Id="rId68" Type="http://schemas.openxmlformats.org/officeDocument/2006/relationships/image" Target="media/image13.png"/><Relationship Id="rId76"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microsoft.com/office/2007/relationships/diagramDrawing" Target="diagrams/drawing3.xml"/><Relationship Id="rId11" Type="http://schemas.openxmlformats.org/officeDocument/2006/relationships/header" Target="header1.xml"/><Relationship Id="rId24" Type="http://schemas.microsoft.com/office/2007/relationships/diagramDrawing" Target="diagrams/drawing2.xml"/><Relationship Id="rId32" Type="http://schemas.openxmlformats.org/officeDocument/2006/relationships/diagramData" Target="diagrams/data4.xml"/><Relationship Id="rId37" Type="http://schemas.openxmlformats.org/officeDocument/2006/relationships/image" Target="media/image7.jpeg"/><Relationship Id="rId40" Type="http://schemas.openxmlformats.org/officeDocument/2006/relationships/diagramQuickStyle" Target="diagrams/quickStyle5.xml"/><Relationship Id="rId45" Type="http://schemas.openxmlformats.org/officeDocument/2006/relationships/diagramQuickStyle" Target="diagrams/quickStyle6.xml"/><Relationship Id="rId53" Type="http://schemas.microsoft.com/office/2007/relationships/diagramDrawing" Target="diagrams/drawing7.xml"/><Relationship Id="rId58" Type="http://schemas.microsoft.com/office/2007/relationships/diagramDrawing" Target="diagrams/drawing8.xml"/><Relationship Id="rId66" Type="http://schemas.openxmlformats.org/officeDocument/2006/relationships/image" Target="media/image11.png"/><Relationship Id="rId74" Type="http://schemas.openxmlformats.org/officeDocument/2006/relationships/image" Target="media/image19.png"/><Relationship Id="rId79"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diagramLayout" Target="diagrams/layout9.xml"/><Relationship Id="rId82"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image" Target="media/image6.jpeg"/><Relationship Id="rId44" Type="http://schemas.openxmlformats.org/officeDocument/2006/relationships/diagramLayout" Target="diagrams/layout6.xml"/><Relationship Id="rId52" Type="http://schemas.openxmlformats.org/officeDocument/2006/relationships/diagramColors" Target="diagrams/colors7.xml"/><Relationship Id="rId60" Type="http://schemas.openxmlformats.org/officeDocument/2006/relationships/diagramData" Target="diagrams/data9.xml"/><Relationship Id="rId65" Type="http://schemas.openxmlformats.org/officeDocument/2006/relationships/image" Target="media/image10.png"/><Relationship Id="rId73" Type="http://schemas.openxmlformats.org/officeDocument/2006/relationships/image" Target="media/image18.png"/><Relationship Id="rId78" Type="http://schemas.openxmlformats.org/officeDocument/2006/relationships/footer" Target="footer4.xml"/><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Data" Target="diagrams/data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image" Target="media/image5.png"/><Relationship Id="rId35" Type="http://schemas.openxmlformats.org/officeDocument/2006/relationships/diagramColors" Target="diagrams/colors4.xml"/><Relationship Id="rId43" Type="http://schemas.openxmlformats.org/officeDocument/2006/relationships/diagramData" Target="diagrams/data6.xml"/><Relationship Id="rId48" Type="http://schemas.openxmlformats.org/officeDocument/2006/relationships/image" Target="media/image8.png"/><Relationship Id="rId56" Type="http://schemas.openxmlformats.org/officeDocument/2006/relationships/diagramQuickStyle" Target="diagrams/quickStyle8.xml"/><Relationship Id="rId64" Type="http://schemas.microsoft.com/office/2007/relationships/diagramDrawing" Target="diagrams/drawing9.xml"/><Relationship Id="rId69" Type="http://schemas.openxmlformats.org/officeDocument/2006/relationships/image" Target="media/image14.emf"/><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diagramQuickStyle" Target="diagrams/quickStyle7.xml"/><Relationship Id="rId72" Type="http://schemas.openxmlformats.org/officeDocument/2006/relationships/image" Target="media/image17.png"/><Relationship Id="rId80" Type="http://schemas.openxmlformats.org/officeDocument/2006/relationships/footer" Target="footer5.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diagramData" Target="diagrams/data3.xml"/><Relationship Id="rId33" Type="http://schemas.openxmlformats.org/officeDocument/2006/relationships/diagramLayout" Target="diagrams/layout4.xml"/><Relationship Id="rId38" Type="http://schemas.openxmlformats.org/officeDocument/2006/relationships/diagramData" Target="diagrams/data5.xml"/><Relationship Id="rId46" Type="http://schemas.openxmlformats.org/officeDocument/2006/relationships/diagramColors" Target="diagrams/colors6.xml"/><Relationship Id="rId59" Type="http://schemas.openxmlformats.org/officeDocument/2006/relationships/image" Target="media/image9.png"/><Relationship Id="rId67" Type="http://schemas.openxmlformats.org/officeDocument/2006/relationships/image" Target="media/image12.png"/><Relationship Id="rId20" Type="http://schemas.openxmlformats.org/officeDocument/2006/relationships/diagramData" Target="diagrams/data2.xml"/><Relationship Id="rId41" Type="http://schemas.openxmlformats.org/officeDocument/2006/relationships/diagramColors" Target="diagrams/colors5.xml"/><Relationship Id="rId54" Type="http://schemas.openxmlformats.org/officeDocument/2006/relationships/diagramData" Target="diagrams/data8.xml"/><Relationship Id="rId62" Type="http://schemas.openxmlformats.org/officeDocument/2006/relationships/diagramQuickStyle" Target="diagrams/quickStyle9.xml"/><Relationship Id="rId70" Type="http://schemas.openxmlformats.org/officeDocument/2006/relationships/image" Target="media/image15.png"/><Relationship Id="rId75" Type="http://schemas.openxmlformats.org/officeDocument/2006/relationships/header" Target="header2.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microsoft.com/office/2007/relationships/diagramDrawing" Target="diagrams/drawing4.xml"/><Relationship Id="rId49" Type="http://schemas.openxmlformats.org/officeDocument/2006/relationships/diagramData" Target="diagrams/data7.xml"/><Relationship Id="rId57" Type="http://schemas.openxmlformats.org/officeDocument/2006/relationships/diagramColors" Target="diagrams/colors8.xml"/></Relationships>
</file>

<file path=word/_rels/footnotes.xml.rels><?xml version="1.0" encoding="UTF-8" standalone="yes"?>
<Relationships xmlns="http://schemas.openxmlformats.org/package/2006/relationships"><Relationship Id="rId13" Type="http://schemas.openxmlformats.org/officeDocument/2006/relationships/hyperlink" Target="https://www.go-fair.org/" TargetMode="External"/><Relationship Id="rId18" Type="http://schemas.openxmlformats.org/officeDocument/2006/relationships/hyperlink" Target="http://dx.doi.org/10.3233/isu-170853" TargetMode="External"/><Relationship Id="rId26" Type="http://schemas.openxmlformats.org/officeDocument/2006/relationships/hyperlink" Target="http://www.dlib.org/dlib/march17/kindling/03kindling.html" TargetMode="External"/><Relationship Id="rId39" Type="http://schemas.openxmlformats.org/officeDocument/2006/relationships/hyperlink" Target="http://www.forschungsdaten.org/index.php/Radieschen" TargetMode="External"/><Relationship Id="rId3" Type="http://schemas.openxmlformats.org/officeDocument/2006/relationships/hyperlink" Target="https://halshs.archives-ouvertes.fr/hal-01638113" TargetMode="External"/><Relationship Id="rId21" Type="http://schemas.openxmlformats.org/officeDocument/2006/relationships/hyperlink" Target="http://hal.univ-lille3.fr/hal-01198379v1" TargetMode="External"/><Relationship Id="rId34" Type="http://schemas.openxmlformats.org/officeDocument/2006/relationships/hyperlink" Target="https://facile.cines.fr/" TargetMode="External"/><Relationship Id="rId42" Type="http://schemas.openxmlformats.org/officeDocument/2006/relationships/hyperlink" Target="http://gfzpublic.gfz-potsdam.de/pubman/item/escidoc:117203:2/component/escidoc:117202/ProjektRadieschen_Kostenverteilung_und_Risiken.pdf" TargetMode="External"/><Relationship Id="rId47" Type="http://schemas.openxmlformats.org/officeDocument/2006/relationships/hyperlink" Target="https://beagrie.com/krds.php" TargetMode="External"/><Relationship Id="rId7" Type="http://schemas.openxmlformats.org/officeDocument/2006/relationships/hyperlink" Target="http://copist2017data.pbworks.com" TargetMode="External"/><Relationship Id="rId12" Type="http://schemas.openxmlformats.org/officeDocument/2006/relationships/hyperlink" Target="https://nl.ambafrance.org/Ouverture-d-un-bureau-international-pour-l-initiative-GO-FAIR" TargetMode="External"/><Relationship Id="rId17" Type="http://schemas.openxmlformats.org/officeDocument/2006/relationships/hyperlink" Target="http://www.knowledge-exchange.info/news/articles/29-11-2017" TargetMode="External"/><Relationship Id="rId25" Type="http://schemas.openxmlformats.org/officeDocument/2006/relationships/hyperlink" Target="https://www.re3data.org" TargetMode="External"/><Relationship Id="rId33" Type="http://schemas.openxmlformats.org/officeDocument/2006/relationships/hyperlink" Target="https://www.rd-alliance.org/groups/rda-france" TargetMode="External"/><Relationship Id="rId38" Type="http://schemas.openxmlformats.org/officeDocument/2006/relationships/hyperlink" Target="https://dataverse.nl/" TargetMode="External"/><Relationship Id="rId46" Type="http://schemas.openxmlformats.org/officeDocument/2006/relationships/hyperlink" Target="https://wiki.openrightsgroup.org/wiki/UK_Privacy_Debacles" TargetMode="External"/><Relationship Id="rId2" Type="http://schemas.openxmlformats.org/officeDocument/2006/relationships/hyperlink" Target="http://www.cnrs.fr/comitenational/cs/recommandations/23-24_nov_2017/Reco_Les-moyens-du-partage-des-donnees-scientifiques.pdf" TargetMode="External"/><Relationship Id="rId16" Type="http://schemas.openxmlformats.org/officeDocument/2006/relationships/hyperlink" Target="http://dx.doi.org/10.3390/informatics4040045" TargetMode="External"/><Relationship Id="rId20" Type="http://schemas.openxmlformats.org/officeDocument/2006/relationships/hyperlink" Target="https://halshs.archives-ouvertes.fr/halshs-01452949" TargetMode="External"/><Relationship Id="rId29" Type="http://schemas.openxmlformats.org/officeDocument/2006/relationships/hyperlink" Target="https://nl.ambafrance.org/Ouverture-d-un-bureau-international-pour-l-initiative-GO-FAIR" TargetMode="External"/><Relationship Id="rId41" Type="http://schemas.openxmlformats.org/officeDocument/2006/relationships/hyperlink" Target="https://beagrie.com/static/resource/KRDS_Factsheet_0711.pdf" TargetMode="External"/><Relationship Id="rId1" Type="http://schemas.openxmlformats.org/officeDocument/2006/relationships/hyperlink" Target="http://www.cnrs.fr/dist/z-outils/documents/copist_rapport-analyse-conjointe_18-05-2017.pdf" TargetMode="External"/><Relationship Id="rId6" Type="http://schemas.openxmlformats.org/officeDocument/2006/relationships/hyperlink" Target="https://hal.archives-ouvertes.fr/hal-01635186" TargetMode="External"/><Relationship Id="rId11" Type="http://schemas.openxmlformats.org/officeDocument/2006/relationships/hyperlink" Target="http://ec.europa.eu/research/openscience/index.cfm?pg=open-science-cloud" TargetMode="External"/><Relationship Id="rId24" Type="http://schemas.openxmlformats.org/officeDocument/2006/relationships/hyperlink" Target="https://cat.opidor.fr" TargetMode="External"/><Relationship Id="rId32" Type="http://schemas.openxmlformats.org/officeDocument/2006/relationships/hyperlink" Target="http://adbu.fr/demi-journee-detude-adburesearchdata-presentations-des-intervenants/" TargetMode="External"/><Relationship Id="rId37" Type="http://schemas.openxmlformats.org/officeDocument/2006/relationships/hyperlink" Target="https://www.switch.ch/drive/" TargetMode="External"/><Relationship Id="rId40" Type="http://schemas.openxmlformats.org/officeDocument/2006/relationships/hyperlink" Target="https://www.leibniz-gemeinschaft.de/fileadmin/user_upload/downloads/Infrastruktur/KII_Gesamtkonzept.pdf" TargetMode="External"/><Relationship Id="rId45" Type="http://schemas.openxmlformats.org/officeDocument/2006/relationships/hyperlink" Target="https://beagrie.com/static/resource/KRDS_Factsheet_0711.pdf" TargetMode="External"/><Relationship Id="rId5" Type="http://schemas.openxmlformats.org/officeDocument/2006/relationships/hyperlink" Target="https://rd-alliance.org/groups/long-tail-research-data-ig.html" TargetMode="External"/><Relationship Id="rId15" Type="http://schemas.openxmlformats.org/officeDocument/2006/relationships/hyperlink" Target="http://dx.doi.org/10.1038/sdata.2016.18" TargetMode="External"/><Relationship Id="rId23" Type="http://schemas.openxmlformats.org/officeDocument/2006/relationships/hyperlink" Target="https://www.coar-repositories.org/activities/advocacy-leadership/working-group-next-generation-repositories/" TargetMode="External"/><Relationship Id="rId28" Type="http://schemas.openxmlformats.org/officeDocument/2006/relationships/hyperlink" Target="http://www.data-archive.ac.uk/" TargetMode="External"/><Relationship Id="rId36" Type="http://schemas.openxmlformats.org/officeDocument/2006/relationships/hyperlink" Target="http://dx.doi.org/10.5281/zenodo.46693" TargetMode="External"/><Relationship Id="rId49" Type="http://schemas.openxmlformats.org/officeDocument/2006/relationships/hyperlink" Target="https://publications.csiro.au/rpr/download?pid=csiro:EP168075&amp;dsid=DS2" TargetMode="External"/><Relationship Id="rId10" Type="http://schemas.openxmlformats.org/officeDocument/2006/relationships/hyperlink" Target="https://cat.opidor.fr" TargetMode="External"/><Relationship Id="rId19" Type="http://schemas.openxmlformats.org/officeDocument/2006/relationships/hyperlink" Target="http://www.knowledge-exchange.info/news/articles/29-11-2017" TargetMode="External"/><Relationship Id="rId31" Type="http://schemas.openxmlformats.org/officeDocument/2006/relationships/hyperlink" Target="https://zenodo.org/record/1045812" TargetMode="External"/><Relationship Id="rId44" Type="http://schemas.openxmlformats.org/officeDocument/2006/relationships/hyperlink" Target="http://repository.essex.ac.uk/2147/" TargetMode="External"/><Relationship Id="rId4" Type="http://schemas.openxmlformats.org/officeDocument/2006/relationships/hyperlink" Target="https://medihal.archives-ouvertes.fr/" TargetMode="External"/><Relationship Id="rId9" Type="http://schemas.openxmlformats.org/officeDocument/2006/relationships/hyperlink" Target="https://rd-alliance.org/group/long-tail-research-data-ig/post/please-contribute-10-ways-support-long-tail" TargetMode="External"/><Relationship Id="rId14" Type="http://schemas.openxmlformats.org/officeDocument/2006/relationships/hyperlink" Target="http://www.enseignementsup-recherche.gouv.fr/cid124728/science-ouverte-la-france-rejoint-go-fair-en-tant-que-co-fondatrice.html" TargetMode="External"/><Relationship Id="rId22" Type="http://schemas.openxmlformats.org/officeDocument/2006/relationships/hyperlink" Target="http://adbu.fr/demi-journee-detude-adburesearchdata-presentations-des-intervenants/" TargetMode="External"/><Relationship Id="rId27" Type="http://schemas.openxmlformats.org/officeDocument/2006/relationships/hyperlink" Target="http://adbu.fr/demi-journee-detude-adburesearchdata-presentations-des-intervenants/" TargetMode="External"/><Relationship Id="rId30" Type="http://schemas.openxmlformats.org/officeDocument/2006/relationships/hyperlink" Target="https://blogs.openaire.eu/?p=2602" TargetMode="External"/><Relationship Id="rId35" Type="http://schemas.openxmlformats.org/officeDocument/2006/relationships/hyperlink" Target="https://www.rd-alliance.org/group/brokering-ig-brokering-governance-wg/outcomes/sustainable-business-models-brokering-middleware" TargetMode="External"/><Relationship Id="rId43" Type="http://schemas.openxmlformats.org/officeDocument/2006/relationships/hyperlink" Target="http://gfzpublic.gfz-potsdam.de/pubman/item/escidoc:117052:3/component/escidoc:117199/ProjektRadieschen_PreiseKosten_und_Domaenen.pdf" TargetMode="External"/><Relationship Id="rId48" Type="http://schemas.openxmlformats.org/officeDocument/2006/relationships/hyperlink" Target="http://www.ands.org.au/news-and-events/latest-news/news/new-data-impact-book-published" TargetMode="External"/><Relationship Id="rId8" Type="http://schemas.openxmlformats.org/officeDocument/2006/relationships/hyperlink" Target="https://www.liberquarterly.eu/article/10.18352/lq.102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0.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FCFA41-288F-4688-B11A-AFB9E284F276}" type="doc">
      <dgm:prSet loTypeId="urn:microsoft.com/office/officeart/2005/8/layout/radial5" loCatId="cycle" qsTypeId="urn:microsoft.com/office/officeart/2005/8/quickstyle/simple5" qsCatId="simple" csTypeId="urn:microsoft.com/office/officeart/2005/8/colors/colorful1" csCatId="colorful" phldr="1"/>
      <dgm:spPr/>
      <dgm:t>
        <a:bodyPr/>
        <a:lstStyle/>
        <a:p>
          <a:endParaRPr lang="fr-FR"/>
        </a:p>
      </dgm:t>
    </dgm:pt>
    <dgm:pt modelId="{CEAD602F-2367-4101-A980-10D5F3527366}">
      <dgm:prSet phldrT="[Texte]" custT="1"/>
      <dgm:spPr>
        <a:xfrm>
          <a:off x="2322611" y="1179611"/>
          <a:ext cx="841176" cy="841176"/>
        </a:xfrm>
      </dgm:spPr>
      <dgm:t>
        <a:bodyPr/>
        <a:lstStyle/>
        <a:p>
          <a:pPr algn="ctr"/>
          <a:r>
            <a:rPr lang="fr-FR" sz="1000">
              <a:latin typeface="Calibri" panose="020F0502020204030204"/>
              <a:ea typeface="+mn-ea"/>
              <a:cs typeface="+mn-cs"/>
            </a:rPr>
            <a:t>Services et fonctionnalités</a:t>
          </a:r>
        </a:p>
      </dgm:t>
    </dgm:pt>
    <dgm:pt modelId="{33306C2F-ACAA-4404-91D8-04AE5D75EA9A}" type="parTrans" cxnId="{EA313CEB-7215-41D6-955C-D102AF6759B9}">
      <dgm:prSet/>
      <dgm:spPr/>
      <dgm:t>
        <a:bodyPr/>
        <a:lstStyle/>
        <a:p>
          <a:pPr algn="ctr"/>
          <a:endParaRPr lang="fr-FR"/>
        </a:p>
      </dgm:t>
    </dgm:pt>
    <dgm:pt modelId="{5390C1C0-42E5-45F6-B372-EAC636DCED16}" type="sibTrans" cxnId="{EA313CEB-7215-41D6-955C-D102AF6759B9}">
      <dgm:prSet/>
      <dgm:spPr/>
      <dgm:t>
        <a:bodyPr/>
        <a:lstStyle/>
        <a:p>
          <a:pPr algn="ctr"/>
          <a:endParaRPr lang="fr-FR"/>
        </a:p>
      </dgm:t>
    </dgm:pt>
    <dgm:pt modelId="{10C61254-D05A-4611-A1C4-23491A8AEBC6}">
      <dgm:prSet phldrT="[Texte]" custT="1"/>
      <dgm:spPr>
        <a:xfrm>
          <a:off x="2322611" y="1416"/>
          <a:ext cx="841176" cy="841176"/>
        </a:xfrm>
      </dgm:spPr>
      <dgm:t>
        <a:bodyPr/>
        <a:lstStyle/>
        <a:p>
          <a:pPr algn="ctr"/>
          <a:r>
            <a:rPr lang="fr-FR" sz="1000">
              <a:latin typeface="Calibri" panose="020F0502020204030204"/>
              <a:ea typeface="+mn-ea"/>
              <a:cs typeface="+mn-cs"/>
            </a:rPr>
            <a:t>Architecture</a:t>
          </a:r>
          <a:endParaRPr lang="fr-FR" sz="700">
            <a:latin typeface="Calibri" panose="020F0502020204030204"/>
            <a:ea typeface="+mn-ea"/>
            <a:cs typeface="+mn-cs"/>
          </a:endParaRPr>
        </a:p>
      </dgm:t>
    </dgm:pt>
    <dgm:pt modelId="{A08BDE1B-21FA-4228-8020-C5C5F0D7826E}" type="parTrans" cxnId="{6F09FBCC-C90B-4489-896B-1F4926836D81}">
      <dgm:prSet/>
      <dgm:spPr>
        <a:xfrm rot="16200000">
          <a:off x="2653889" y="873157"/>
          <a:ext cx="178620" cy="286000"/>
        </a:xfrm>
      </dgm:spPr>
      <dgm:t>
        <a:bodyPr/>
        <a:lstStyle/>
        <a:p>
          <a:pPr algn="ctr"/>
          <a:endParaRPr lang="fr-FR">
            <a:solidFill>
              <a:sysClr val="windowText" lastClr="000000"/>
            </a:solidFill>
            <a:latin typeface="Calibri" panose="020F0502020204030204"/>
            <a:ea typeface="+mn-ea"/>
            <a:cs typeface="+mn-cs"/>
          </a:endParaRPr>
        </a:p>
      </dgm:t>
    </dgm:pt>
    <dgm:pt modelId="{B2B9E221-17B2-45C1-B58C-BC0427BB6B39}" type="sibTrans" cxnId="{6F09FBCC-C90B-4489-896B-1F4926836D81}">
      <dgm:prSet/>
      <dgm:spPr/>
      <dgm:t>
        <a:bodyPr/>
        <a:lstStyle/>
        <a:p>
          <a:pPr algn="ctr"/>
          <a:endParaRPr lang="fr-FR"/>
        </a:p>
      </dgm:t>
    </dgm:pt>
    <dgm:pt modelId="{DB2D7FF5-2FA1-4B99-A05E-9ADF9D055D6F}">
      <dgm:prSet phldrT="[Texte]" custT="1"/>
      <dgm:spPr>
        <a:xfrm>
          <a:off x="3500807" y="1179611"/>
          <a:ext cx="841176" cy="841176"/>
        </a:xfrm>
      </dgm:spPr>
      <dgm:t>
        <a:bodyPr/>
        <a:lstStyle/>
        <a:p>
          <a:pPr algn="ctr"/>
          <a:r>
            <a:rPr lang="fr-FR" sz="1000">
              <a:latin typeface="Calibri" panose="020F0502020204030204"/>
              <a:ea typeface="+mn-ea"/>
              <a:cs typeface="+mn-cs"/>
            </a:rPr>
            <a:t>Organisation et gouvernance</a:t>
          </a:r>
        </a:p>
      </dgm:t>
    </dgm:pt>
    <dgm:pt modelId="{32968928-2333-4EF6-9E59-209C3FDE83DF}" type="parTrans" cxnId="{EF1C1036-9B97-4AF7-9578-0A7608FA47E7}">
      <dgm:prSet/>
      <dgm:spPr>
        <a:xfrm>
          <a:off x="3237932" y="1457199"/>
          <a:ext cx="178620" cy="286000"/>
        </a:xfrm>
      </dgm:spPr>
      <dgm:t>
        <a:bodyPr/>
        <a:lstStyle/>
        <a:p>
          <a:pPr algn="ctr"/>
          <a:endParaRPr lang="fr-FR">
            <a:solidFill>
              <a:sysClr val="windowText" lastClr="000000"/>
            </a:solidFill>
            <a:latin typeface="Calibri" panose="020F0502020204030204"/>
            <a:ea typeface="+mn-ea"/>
            <a:cs typeface="+mn-cs"/>
          </a:endParaRPr>
        </a:p>
      </dgm:t>
    </dgm:pt>
    <dgm:pt modelId="{AC4D34FF-573E-4BDB-8C8E-AC6BFBF192EC}" type="sibTrans" cxnId="{EF1C1036-9B97-4AF7-9578-0A7608FA47E7}">
      <dgm:prSet/>
      <dgm:spPr/>
      <dgm:t>
        <a:bodyPr/>
        <a:lstStyle/>
        <a:p>
          <a:pPr algn="ctr"/>
          <a:endParaRPr lang="fr-FR"/>
        </a:p>
      </dgm:t>
    </dgm:pt>
    <dgm:pt modelId="{A4FCCD8D-AF34-4931-98C0-BEAC6963EAEB}">
      <dgm:prSet phldrT="[Texte]" custT="1"/>
      <dgm:spPr>
        <a:xfrm>
          <a:off x="2322611" y="2357807"/>
          <a:ext cx="841176" cy="841176"/>
        </a:xfrm>
      </dgm:spPr>
      <dgm:t>
        <a:bodyPr/>
        <a:lstStyle/>
        <a:p>
          <a:pPr algn="ctr"/>
          <a:r>
            <a:rPr lang="fr-FR" sz="1000">
              <a:latin typeface="Calibri" panose="020F0502020204030204"/>
              <a:ea typeface="+mn-ea"/>
              <a:cs typeface="+mn-cs"/>
            </a:rPr>
            <a:t>Périmètre</a:t>
          </a:r>
        </a:p>
      </dgm:t>
    </dgm:pt>
    <dgm:pt modelId="{40B1102B-CFAB-48A5-9E2A-A08011BE5E5F}" type="parTrans" cxnId="{1BFF06AB-E8A8-480B-ABBC-501C2FD42CC7}">
      <dgm:prSet/>
      <dgm:spPr>
        <a:xfrm rot="5400000">
          <a:off x="2653889" y="2041242"/>
          <a:ext cx="178620" cy="286000"/>
        </a:xfrm>
      </dgm:spPr>
      <dgm:t>
        <a:bodyPr/>
        <a:lstStyle/>
        <a:p>
          <a:pPr algn="ctr"/>
          <a:endParaRPr lang="fr-FR">
            <a:solidFill>
              <a:sysClr val="windowText" lastClr="000000"/>
            </a:solidFill>
            <a:latin typeface="Calibri" panose="020F0502020204030204"/>
            <a:ea typeface="+mn-ea"/>
            <a:cs typeface="+mn-cs"/>
          </a:endParaRPr>
        </a:p>
      </dgm:t>
    </dgm:pt>
    <dgm:pt modelId="{93333B8F-1AD2-4B24-9329-D1127E1B58C3}" type="sibTrans" cxnId="{1BFF06AB-E8A8-480B-ABBC-501C2FD42CC7}">
      <dgm:prSet/>
      <dgm:spPr/>
      <dgm:t>
        <a:bodyPr/>
        <a:lstStyle/>
        <a:p>
          <a:pPr algn="ctr"/>
          <a:endParaRPr lang="fr-FR"/>
        </a:p>
      </dgm:t>
    </dgm:pt>
    <dgm:pt modelId="{522D7418-9AB1-4ECD-8C93-565486903422}">
      <dgm:prSet phldrT="[Texte]" custT="1"/>
      <dgm:spPr>
        <a:xfrm>
          <a:off x="1144416" y="1179611"/>
          <a:ext cx="841176" cy="841176"/>
        </a:xfrm>
      </dgm:spPr>
      <dgm:t>
        <a:bodyPr/>
        <a:lstStyle/>
        <a:p>
          <a:pPr algn="ctr"/>
          <a:r>
            <a:rPr lang="fr-FR" sz="1000">
              <a:latin typeface="Calibri" panose="020F0502020204030204"/>
              <a:ea typeface="+mn-ea"/>
              <a:cs typeface="+mn-cs"/>
            </a:rPr>
            <a:t>Modèle économique</a:t>
          </a:r>
        </a:p>
      </dgm:t>
    </dgm:pt>
    <dgm:pt modelId="{AF0B09A3-7C14-4EF5-8B28-BFB6196C255A}" type="parTrans" cxnId="{4DEBFD22-2A09-45C9-87DF-5A8B2DC9B985}">
      <dgm:prSet/>
      <dgm:spPr>
        <a:xfrm rot="10800000">
          <a:off x="2069847" y="1457199"/>
          <a:ext cx="178620" cy="286000"/>
        </a:xfrm>
      </dgm:spPr>
      <dgm:t>
        <a:bodyPr/>
        <a:lstStyle/>
        <a:p>
          <a:pPr algn="ctr"/>
          <a:endParaRPr lang="fr-FR">
            <a:solidFill>
              <a:sysClr val="windowText" lastClr="000000"/>
            </a:solidFill>
            <a:latin typeface="Calibri" panose="020F0502020204030204"/>
            <a:ea typeface="+mn-ea"/>
            <a:cs typeface="+mn-cs"/>
          </a:endParaRPr>
        </a:p>
      </dgm:t>
    </dgm:pt>
    <dgm:pt modelId="{FB56AE24-52D5-4EED-8904-C0E40DCF7D7E}" type="sibTrans" cxnId="{4DEBFD22-2A09-45C9-87DF-5A8B2DC9B985}">
      <dgm:prSet/>
      <dgm:spPr/>
      <dgm:t>
        <a:bodyPr/>
        <a:lstStyle/>
        <a:p>
          <a:pPr algn="ctr"/>
          <a:endParaRPr lang="fr-FR"/>
        </a:p>
      </dgm:t>
    </dgm:pt>
    <dgm:pt modelId="{4AC83F2A-710E-4C8C-98BD-C144F7423BB0}" type="pres">
      <dgm:prSet presAssocID="{ADFCFA41-288F-4688-B11A-AFB9E284F276}" presName="Name0" presStyleCnt="0">
        <dgm:presLayoutVars>
          <dgm:chMax val="1"/>
          <dgm:dir/>
          <dgm:animLvl val="ctr"/>
          <dgm:resizeHandles val="exact"/>
        </dgm:presLayoutVars>
      </dgm:prSet>
      <dgm:spPr/>
      <dgm:t>
        <a:bodyPr/>
        <a:lstStyle/>
        <a:p>
          <a:endParaRPr lang="fr-FR"/>
        </a:p>
      </dgm:t>
    </dgm:pt>
    <dgm:pt modelId="{ACF6DE7A-4878-458C-908F-6AD283BC7584}" type="pres">
      <dgm:prSet presAssocID="{CEAD602F-2367-4101-A980-10D5F3527366}" presName="centerShape" presStyleLbl="node0" presStyleIdx="0" presStyleCnt="1" custScaleX="154558"/>
      <dgm:spPr>
        <a:prstGeom prst="ellipse">
          <a:avLst/>
        </a:prstGeom>
      </dgm:spPr>
      <dgm:t>
        <a:bodyPr/>
        <a:lstStyle/>
        <a:p>
          <a:endParaRPr lang="fr-FR"/>
        </a:p>
      </dgm:t>
    </dgm:pt>
    <dgm:pt modelId="{E19E3803-72F1-4259-96D5-3197BDCBEF54}" type="pres">
      <dgm:prSet presAssocID="{A08BDE1B-21FA-4228-8020-C5C5F0D7826E}" presName="parTrans" presStyleLbl="sibTrans2D1" presStyleIdx="0" presStyleCnt="4"/>
      <dgm:spPr>
        <a:prstGeom prst="rightArrow">
          <a:avLst>
            <a:gd name="adj1" fmla="val 60000"/>
            <a:gd name="adj2" fmla="val 50000"/>
          </a:avLst>
        </a:prstGeom>
      </dgm:spPr>
      <dgm:t>
        <a:bodyPr/>
        <a:lstStyle/>
        <a:p>
          <a:endParaRPr lang="fr-FR"/>
        </a:p>
      </dgm:t>
    </dgm:pt>
    <dgm:pt modelId="{2B29A711-8DD9-4EB8-A525-9A439690E154}" type="pres">
      <dgm:prSet presAssocID="{A08BDE1B-21FA-4228-8020-C5C5F0D7826E}" presName="connectorText" presStyleLbl="sibTrans2D1" presStyleIdx="0" presStyleCnt="4"/>
      <dgm:spPr/>
      <dgm:t>
        <a:bodyPr/>
        <a:lstStyle/>
        <a:p>
          <a:endParaRPr lang="fr-FR"/>
        </a:p>
      </dgm:t>
    </dgm:pt>
    <dgm:pt modelId="{9833ECCE-EF31-4D44-A8CA-ECE92B31A029}" type="pres">
      <dgm:prSet presAssocID="{10C61254-D05A-4611-A1C4-23491A8AEBC6}" presName="node" presStyleLbl="node1" presStyleIdx="0" presStyleCnt="4" custScaleX="130409">
        <dgm:presLayoutVars>
          <dgm:bulletEnabled val="1"/>
        </dgm:presLayoutVars>
      </dgm:prSet>
      <dgm:spPr>
        <a:prstGeom prst="ellipse">
          <a:avLst/>
        </a:prstGeom>
      </dgm:spPr>
      <dgm:t>
        <a:bodyPr/>
        <a:lstStyle/>
        <a:p>
          <a:endParaRPr lang="fr-FR"/>
        </a:p>
      </dgm:t>
    </dgm:pt>
    <dgm:pt modelId="{F9CCC870-90CD-4555-AD64-BD09A5F653FF}" type="pres">
      <dgm:prSet presAssocID="{32968928-2333-4EF6-9E59-209C3FDE83DF}" presName="parTrans" presStyleLbl="sibTrans2D1" presStyleIdx="1" presStyleCnt="4"/>
      <dgm:spPr>
        <a:prstGeom prst="rightArrow">
          <a:avLst>
            <a:gd name="adj1" fmla="val 60000"/>
            <a:gd name="adj2" fmla="val 50000"/>
          </a:avLst>
        </a:prstGeom>
      </dgm:spPr>
      <dgm:t>
        <a:bodyPr/>
        <a:lstStyle/>
        <a:p>
          <a:endParaRPr lang="fr-FR"/>
        </a:p>
      </dgm:t>
    </dgm:pt>
    <dgm:pt modelId="{E1A726DD-A34A-4D7F-8A5B-895AA6354A7A}" type="pres">
      <dgm:prSet presAssocID="{32968928-2333-4EF6-9E59-209C3FDE83DF}" presName="connectorText" presStyleLbl="sibTrans2D1" presStyleIdx="1" presStyleCnt="4"/>
      <dgm:spPr/>
      <dgm:t>
        <a:bodyPr/>
        <a:lstStyle/>
        <a:p>
          <a:endParaRPr lang="fr-FR"/>
        </a:p>
      </dgm:t>
    </dgm:pt>
    <dgm:pt modelId="{85DB078C-5566-4FD8-B7A0-A57932840573}" type="pres">
      <dgm:prSet presAssocID="{DB2D7FF5-2FA1-4B99-A05E-9ADF9D055D6F}" presName="node" presStyleLbl="node1" presStyleIdx="1" presStyleCnt="4" custScaleX="136403" custRadScaleRad="116169">
        <dgm:presLayoutVars>
          <dgm:bulletEnabled val="1"/>
        </dgm:presLayoutVars>
      </dgm:prSet>
      <dgm:spPr>
        <a:prstGeom prst="ellipse">
          <a:avLst/>
        </a:prstGeom>
      </dgm:spPr>
      <dgm:t>
        <a:bodyPr/>
        <a:lstStyle/>
        <a:p>
          <a:endParaRPr lang="fr-FR"/>
        </a:p>
      </dgm:t>
    </dgm:pt>
    <dgm:pt modelId="{0914B3D2-DAF4-4050-9D85-80E11E6FD3E1}" type="pres">
      <dgm:prSet presAssocID="{40B1102B-CFAB-48A5-9E2A-A08011BE5E5F}" presName="parTrans" presStyleLbl="sibTrans2D1" presStyleIdx="2" presStyleCnt="4"/>
      <dgm:spPr>
        <a:prstGeom prst="rightArrow">
          <a:avLst>
            <a:gd name="adj1" fmla="val 60000"/>
            <a:gd name="adj2" fmla="val 50000"/>
          </a:avLst>
        </a:prstGeom>
      </dgm:spPr>
      <dgm:t>
        <a:bodyPr/>
        <a:lstStyle/>
        <a:p>
          <a:endParaRPr lang="fr-FR"/>
        </a:p>
      </dgm:t>
    </dgm:pt>
    <dgm:pt modelId="{BD6EF24F-5D11-49C3-B918-C79316E30ED5}" type="pres">
      <dgm:prSet presAssocID="{40B1102B-CFAB-48A5-9E2A-A08011BE5E5F}" presName="connectorText" presStyleLbl="sibTrans2D1" presStyleIdx="2" presStyleCnt="4"/>
      <dgm:spPr/>
      <dgm:t>
        <a:bodyPr/>
        <a:lstStyle/>
        <a:p>
          <a:endParaRPr lang="fr-FR"/>
        </a:p>
      </dgm:t>
    </dgm:pt>
    <dgm:pt modelId="{05198454-89AE-42FC-8A9B-7F9B9D8ACCFB}" type="pres">
      <dgm:prSet presAssocID="{A4FCCD8D-AF34-4931-98C0-BEAC6963EAEB}" presName="node" presStyleLbl="node1" presStyleIdx="2" presStyleCnt="4" custScaleX="126823">
        <dgm:presLayoutVars>
          <dgm:bulletEnabled val="1"/>
        </dgm:presLayoutVars>
      </dgm:prSet>
      <dgm:spPr>
        <a:prstGeom prst="ellipse">
          <a:avLst/>
        </a:prstGeom>
      </dgm:spPr>
      <dgm:t>
        <a:bodyPr/>
        <a:lstStyle/>
        <a:p>
          <a:endParaRPr lang="fr-FR"/>
        </a:p>
      </dgm:t>
    </dgm:pt>
    <dgm:pt modelId="{9DDF6261-2F8F-4B90-A71B-70E3A3E30EF5}" type="pres">
      <dgm:prSet presAssocID="{AF0B09A3-7C14-4EF5-8B28-BFB6196C255A}" presName="parTrans" presStyleLbl="sibTrans2D1" presStyleIdx="3" presStyleCnt="4"/>
      <dgm:spPr>
        <a:prstGeom prst="rightArrow">
          <a:avLst>
            <a:gd name="adj1" fmla="val 60000"/>
            <a:gd name="adj2" fmla="val 50000"/>
          </a:avLst>
        </a:prstGeom>
      </dgm:spPr>
      <dgm:t>
        <a:bodyPr/>
        <a:lstStyle/>
        <a:p>
          <a:endParaRPr lang="fr-FR"/>
        </a:p>
      </dgm:t>
    </dgm:pt>
    <dgm:pt modelId="{8B3A9B36-CD89-462E-AB4F-008C8DF6E22E}" type="pres">
      <dgm:prSet presAssocID="{AF0B09A3-7C14-4EF5-8B28-BFB6196C255A}" presName="connectorText" presStyleLbl="sibTrans2D1" presStyleIdx="3" presStyleCnt="4"/>
      <dgm:spPr/>
      <dgm:t>
        <a:bodyPr/>
        <a:lstStyle/>
        <a:p>
          <a:endParaRPr lang="fr-FR"/>
        </a:p>
      </dgm:t>
    </dgm:pt>
    <dgm:pt modelId="{95D580E2-AFE4-42C0-9CDF-CB94A78A8E49}" type="pres">
      <dgm:prSet presAssocID="{522D7418-9AB1-4ECD-8C93-565486903422}" presName="node" presStyleLbl="node1" presStyleIdx="3" presStyleCnt="4" custScaleX="127513" custRadScaleRad="114302" custRadScaleInc="2806">
        <dgm:presLayoutVars>
          <dgm:bulletEnabled val="1"/>
        </dgm:presLayoutVars>
      </dgm:prSet>
      <dgm:spPr>
        <a:prstGeom prst="ellipse">
          <a:avLst/>
        </a:prstGeom>
      </dgm:spPr>
      <dgm:t>
        <a:bodyPr/>
        <a:lstStyle/>
        <a:p>
          <a:endParaRPr lang="fr-FR"/>
        </a:p>
      </dgm:t>
    </dgm:pt>
  </dgm:ptLst>
  <dgm:cxnLst>
    <dgm:cxn modelId="{2E98D568-6DEA-4C84-B4A5-F7788174D52F}" type="presOf" srcId="{AF0B09A3-7C14-4EF5-8B28-BFB6196C255A}" destId="{9DDF6261-2F8F-4B90-A71B-70E3A3E30EF5}" srcOrd="0" destOrd="0" presId="urn:microsoft.com/office/officeart/2005/8/layout/radial5"/>
    <dgm:cxn modelId="{7E3A41B8-959D-4520-89EA-B88C94F3D699}" type="presOf" srcId="{40B1102B-CFAB-48A5-9E2A-A08011BE5E5F}" destId="{0914B3D2-DAF4-4050-9D85-80E11E6FD3E1}" srcOrd="0" destOrd="0" presId="urn:microsoft.com/office/officeart/2005/8/layout/radial5"/>
    <dgm:cxn modelId="{6F09FBCC-C90B-4489-896B-1F4926836D81}" srcId="{CEAD602F-2367-4101-A980-10D5F3527366}" destId="{10C61254-D05A-4611-A1C4-23491A8AEBC6}" srcOrd="0" destOrd="0" parTransId="{A08BDE1B-21FA-4228-8020-C5C5F0D7826E}" sibTransId="{B2B9E221-17B2-45C1-B58C-BC0427BB6B39}"/>
    <dgm:cxn modelId="{1BFF06AB-E8A8-480B-ABBC-501C2FD42CC7}" srcId="{CEAD602F-2367-4101-A980-10D5F3527366}" destId="{A4FCCD8D-AF34-4931-98C0-BEAC6963EAEB}" srcOrd="2" destOrd="0" parTransId="{40B1102B-CFAB-48A5-9E2A-A08011BE5E5F}" sibTransId="{93333B8F-1AD2-4B24-9329-D1127E1B58C3}"/>
    <dgm:cxn modelId="{9496A572-18DD-4983-8ABF-A48FA48A9BA2}" type="presOf" srcId="{A08BDE1B-21FA-4228-8020-C5C5F0D7826E}" destId="{E19E3803-72F1-4259-96D5-3197BDCBEF54}" srcOrd="0" destOrd="0" presId="urn:microsoft.com/office/officeart/2005/8/layout/radial5"/>
    <dgm:cxn modelId="{4E3C731F-AFC5-4FC4-A58F-6F45270D0B89}" type="presOf" srcId="{A4FCCD8D-AF34-4931-98C0-BEAC6963EAEB}" destId="{05198454-89AE-42FC-8A9B-7F9B9D8ACCFB}" srcOrd="0" destOrd="0" presId="urn:microsoft.com/office/officeart/2005/8/layout/radial5"/>
    <dgm:cxn modelId="{40C37C55-6BFD-417D-BB44-47308E7467E4}" type="presOf" srcId="{ADFCFA41-288F-4688-B11A-AFB9E284F276}" destId="{4AC83F2A-710E-4C8C-98BD-C144F7423BB0}" srcOrd="0" destOrd="0" presId="urn:microsoft.com/office/officeart/2005/8/layout/radial5"/>
    <dgm:cxn modelId="{4883095C-7F1C-4FDE-9627-EBB061B443F5}" type="presOf" srcId="{CEAD602F-2367-4101-A980-10D5F3527366}" destId="{ACF6DE7A-4878-458C-908F-6AD283BC7584}" srcOrd="0" destOrd="0" presId="urn:microsoft.com/office/officeart/2005/8/layout/radial5"/>
    <dgm:cxn modelId="{4DEBFD22-2A09-45C9-87DF-5A8B2DC9B985}" srcId="{CEAD602F-2367-4101-A980-10D5F3527366}" destId="{522D7418-9AB1-4ECD-8C93-565486903422}" srcOrd="3" destOrd="0" parTransId="{AF0B09A3-7C14-4EF5-8B28-BFB6196C255A}" sibTransId="{FB56AE24-52D5-4EED-8904-C0E40DCF7D7E}"/>
    <dgm:cxn modelId="{0BB1142E-29FD-4DD7-90C9-89F12E2A1D17}" type="presOf" srcId="{DB2D7FF5-2FA1-4B99-A05E-9ADF9D055D6F}" destId="{85DB078C-5566-4FD8-B7A0-A57932840573}" srcOrd="0" destOrd="0" presId="urn:microsoft.com/office/officeart/2005/8/layout/radial5"/>
    <dgm:cxn modelId="{EF1C1036-9B97-4AF7-9578-0A7608FA47E7}" srcId="{CEAD602F-2367-4101-A980-10D5F3527366}" destId="{DB2D7FF5-2FA1-4B99-A05E-9ADF9D055D6F}" srcOrd="1" destOrd="0" parTransId="{32968928-2333-4EF6-9E59-209C3FDE83DF}" sibTransId="{AC4D34FF-573E-4BDB-8C8E-AC6BFBF192EC}"/>
    <dgm:cxn modelId="{413A5C46-3D0E-47A9-BB68-FB3004271F69}" type="presOf" srcId="{10C61254-D05A-4611-A1C4-23491A8AEBC6}" destId="{9833ECCE-EF31-4D44-A8CA-ECE92B31A029}" srcOrd="0" destOrd="0" presId="urn:microsoft.com/office/officeart/2005/8/layout/radial5"/>
    <dgm:cxn modelId="{EA313CEB-7215-41D6-955C-D102AF6759B9}" srcId="{ADFCFA41-288F-4688-B11A-AFB9E284F276}" destId="{CEAD602F-2367-4101-A980-10D5F3527366}" srcOrd="0" destOrd="0" parTransId="{33306C2F-ACAA-4404-91D8-04AE5D75EA9A}" sibTransId="{5390C1C0-42E5-45F6-B372-EAC636DCED16}"/>
    <dgm:cxn modelId="{2941EC37-ADCA-4F66-8723-AFE8AABB6637}" type="presOf" srcId="{AF0B09A3-7C14-4EF5-8B28-BFB6196C255A}" destId="{8B3A9B36-CD89-462E-AB4F-008C8DF6E22E}" srcOrd="1" destOrd="0" presId="urn:microsoft.com/office/officeart/2005/8/layout/radial5"/>
    <dgm:cxn modelId="{FD93ED06-108E-471C-AADA-47F2E5E9EE98}" type="presOf" srcId="{522D7418-9AB1-4ECD-8C93-565486903422}" destId="{95D580E2-AFE4-42C0-9CDF-CB94A78A8E49}" srcOrd="0" destOrd="0" presId="urn:microsoft.com/office/officeart/2005/8/layout/radial5"/>
    <dgm:cxn modelId="{AC2B9723-7EB8-4F48-8D5B-0B5EF3F919DF}" type="presOf" srcId="{A08BDE1B-21FA-4228-8020-C5C5F0D7826E}" destId="{2B29A711-8DD9-4EB8-A525-9A439690E154}" srcOrd="1" destOrd="0" presId="urn:microsoft.com/office/officeart/2005/8/layout/radial5"/>
    <dgm:cxn modelId="{E19507B1-18A5-4FBF-A821-55DDE7C647B0}" type="presOf" srcId="{32968928-2333-4EF6-9E59-209C3FDE83DF}" destId="{F9CCC870-90CD-4555-AD64-BD09A5F653FF}" srcOrd="0" destOrd="0" presId="urn:microsoft.com/office/officeart/2005/8/layout/radial5"/>
    <dgm:cxn modelId="{D51E6D4B-F89F-4B1F-B53C-89EA1D67D181}" type="presOf" srcId="{32968928-2333-4EF6-9E59-209C3FDE83DF}" destId="{E1A726DD-A34A-4D7F-8A5B-895AA6354A7A}" srcOrd="1" destOrd="0" presId="urn:microsoft.com/office/officeart/2005/8/layout/radial5"/>
    <dgm:cxn modelId="{CF1B572C-6CB7-432B-B780-DB5E7D845A22}" type="presOf" srcId="{40B1102B-CFAB-48A5-9E2A-A08011BE5E5F}" destId="{BD6EF24F-5D11-49C3-B918-C79316E30ED5}" srcOrd="1" destOrd="0" presId="urn:microsoft.com/office/officeart/2005/8/layout/radial5"/>
    <dgm:cxn modelId="{D6080C49-6F44-4F31-A5C1-C673AE329E2D}" type="presParOf" srcId="{4AC83F2A-710E-4C8C-98BD-C144F7423BB0}" destId="{ACF6DE7A-4878-458C-908F-6AD283BC7584}" srcOrd="0" destOrd="0" presId="urn:microsoft.com/office/officeart/2005/8/layout/radial5"/>
    <dgm:cxn modelId="{9077F087-E9D8-4235-B682-3CF3065A6966}" type="presParOf" srcId="{4AC83F2A-710E-4C8C-98BD-C144F7423BB0}" destId="{E19E3803-72F1-4259-96D5-3197BDCBEF54}" srcOrd="1" destOrd="0" presId="urn:microsoft.com/office/officeart/2005/8/layout/radial5"/>
    <dgm:cxn modelId="{916CFE28-0A4A-43DC-8AA8-824E877605C0}" type="presParOf" srcId="{E19E3803-72F1-4259-96D5-3197BDCBEF54}" destId="{2B29A711-8DD9-4EB8-A525-9A439690E154}" srcOrd="0" destOrd="0" presId="urn:microsoft.com/office/officeart/2005/8/layout/radial5"/>
    <dgm:cxn modelId="{D8B90CB6-6E4D-4D1C-944E-899D1C4D0DEA}" type="presParOf" srcId="{4AC83F2A-710E-4C8C-98BD-C144F7423BB0}" destId="{9833ECCE-EF31-4D44-A8CA-ECE92B31A029}" srcOrd="2" destOrd="0" presId="urn:microsoft.com/office/officeart/2005/8/layout/radial5"/>
    <dgm:cxn modelId="{116125C8-86B3-4FFD-AA86-D87C13C8607C}" type="presParOf" srcId="{4AC83F2A-710E-4C8C-98BD-C144F7423BB0}" destId="{F9CCC870-90CD-4555-AD64-BD09A5F653FF}" srcOrd="3" destOrd="0" presId="urn:microsoft.com/office/officeart/2005/8/layout/radial5"/>
    <dgm:cxn modelId="{79B69A0C-498A-4933-859C-E4A806FC212D}" type="presParOf" srcId="{F9CCC870-90CD-4555-AD64-BD09A5F653FF}" destId="{E1A726DD-A34A-4D7F-8A5B-895AA6354A7A}" srcOrd="0" destOrd="0" presId="urn:microsoft.com/office/officeart/2005/8/layout/radial5"/>
    <dgm:cxn modelId="{EC669A4E-2B23-44ED-93C9-74B84ED8B026}" type="presParOf" srcId="{4AC83F2A-710E-4C8C-98BD-C144F7423BB0}" destId="{85DB078C-5566-4FD8-B7A0-A57932840573}" srcOrd="4" destOrd="0" presId="urn:microsoft.com/office/officeart/2005/8/layout/radial5"/>
    <dgm:cxn modelId="{9B2E41DD-2AF7-4B67-BA07-FA9297845DA5}" type="presParOf" srcId="{4AC83F2A-710E-4C8C-98BD-C144F7423BB0}" destId="{0914B3D2-DAF4-4050-9D85-80E11E6FD3E1}" srcOrd="5" destOrd="0" presId="urn:microsoft.com/office/officeart/2005/8/layout/radial5"/>
    <dgm:cxn modelId="{2554A02B-D6AE-4AD6-924D-0427EB97DFB6}" type="presParOf" srcId="{0914B3D2-DAF4-4050-9D85-80E11E6FD3E1}" destId="{BD6EF24F-5D11-49C3-B918-C79316E30ED5}" srcOrd="0" destOrd="0" presId="urn:microsoft.com/office/officeart/2005/8/layout/radial5"/>
    <dgm:cxn modelId="{67E4BD40-CD17-4596-96A9-9BD02DDADAA9}" type="presParOf" srcId="{4AC83F2A-710E-4C8C-98BD-C144F7423BB0}" destId="{05198454-89AE-42FC-8A9B-7F9B9D8ACCFB}" srcOrd="6" destOrd="0" presId="urn:microsoft.com/office/officeart/2005/8/layout/radial5"/>
    <dgm:cxn modelId="{E5DFC135-3A27-4AB1-A46E-1724F359B48E}" type="presParOf" srcId="{4AC83F2A-710E-4C8C-98BD-C144F7423BB0}" destId="{9DDF6261-2F8F-4B90-A71B-70E3A3E30EF5}" srcOrd="7" destOrd="0" presId="urn:microsoft.com/office/officeart/2005/8/layout/radial5"/>
    <dgm:cxn modelId="{2C254968-B884-43D2-97E5-C6ED5B67963E}" type="presParOf" srcId="{9DDF6261-2F8F-4B90-A71B-70E3A3E30EF5}" destId="{8B3A9B36-CD89-462E-AB4F-008C8DF6E22E}" srcOrd="0" destOrd="0" presId="urn:microsoft.com/office/officeart/2005/8/layout/radial5"/>
    <dgm:cxn modelId="{511942DC-E40D-44F5-99E9-7A79FDE83B8B}" type="presParOf" srcId="{4AC83F2A-710E-4C8C-98BD-C144F7423BB0}" destId="{95D580E2-AFE4-42C0-9CDF-CB94A78A8E49}" srcOrd="8" destOrd="0" presId="urn:microsoft.com/office/officeart/2005/8/layout/radial5"/>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0336F5-E763-4728-8DD8-80FCBF40555E}" type="doc">
      <dgm:prSet loTypeId="urn:microsoft.com/office/officeart/2005/8/layout/hList1" loCatId="list" qsTypeId="urn:microsoft.com/office/officeart/2005/8/quickstyle/3d4" qsCatId="3D" csTypeId="urn:microsoft.com/office/officeart/2005/8/colors/accent1_2" csCatId="accent1" phldr="1"/>
      <dgm:spPr/>
      <dgm:t>
        <a:bodyPr/>
        <a:lstStyle/>
        <a:p>
          <a:endParaRPr lang="fr-FR"/>
        </a:p>
      </dgm:t>
    </dgm:pt>
    <dgm:pt modelId="{CA5E396B-596B-459D-BDD7-164B9916CF4A}">
      <dgm:prSet phldrT="[Texte]" custT="1"/>
      <dgm:spPr/>
      <dgm:t>
        <a:bodyPr/>
        <a:lstStyle/>
        <a:p>
          <a:r>
            <a:rPr lang="fr-FR" sz="1100" b="1"/>
            <a:t>Facteurs favorables</a:t>
          </a:r>
        </a:p>
      </dgm:t>
    </dgm:pt>
    <dgm:pt modelId="{6E8F2C12-DFE5-46FB-994D-24717A17D7AA}" type="parTrans" cxnId="{896D7A84-9E97-4322-84FF-3A3270962ACC}">
      <dgm:prSet/>
      <dgm:spPr/>
      <dgm:t>
        <a:bodyPr/>
        <a:lstStyle/>
        <a:p>
          <a:endParaRPr lang="fr-FR"/>
        </a:p>
      </dgm:t>
    </dgm:pt>
    <dgm:pt modelId="{697765DF-D9B9-4D17-8D54-7585B94CDF47}" type="sibTrans" cxnId="{896D7A84-9E97-4322-84FF-3A3270962ACC}">
      <dgm:prSet/>
      <dgm:spPr/>
      <dgm:t>
        <a:bodyPr/>
        <a:lstStyle/>
        <a:p>
          <a:endParaRPr lang="fr-FR"/>
        </a:p>
      </dgm:t>
    </dgm:pt>
    <dgm:pt modelId="{CAF22628-7756-4A21-9E8B-A4C676D1CA4F}">
      <dgm:prSet phldrT="[Texte]" custT="1"/>
      <dgm:spPr/>
      <dgm:t>
        <a:bodyPr/>
        <a:lstStyle/>
        <a:p>
          <a:r>
            <a:rPr lang="fr-FR" sz="1100"/>
            <a:t>Une prise de conscience de la nécessité d'agir</a:t>
          </a:r>
        </a:p>
      </dgm:t>
    </dgm:pt>
    <dgm:pt modelId="{D490D399-567F-4547-BF82-B75DE505BE69}" type="parTrans" cxnId="{2FDEB806-6910-46E9-A10D-4C3AF26923EC}">
      <dgm:prSet/>
      <dgm:spPr/>
      <dgm:t>
        <a:bodyPr/>
        <a:lstStyle/>
        <a:p>
          <a:endParaRPr lang="fr-FR"/>
        </a:p>
      </dgm:t>
    </dgm:pt>
    <dgm:pt modelId="{C7A83F8C-5950-40FE-87C1-EB615ED0773C}" type="sibTrans" cxnId="{2FDEB806-6910-46E9-A10D-4C3AF26923EC}">
      <dgm:prSet/>
      <dgm:spPr/>
      <dgm:t>
        <a:bodyPr/>
        <a:lstStyle/>
        <a:p>
          <a:endParaRPr lang="fr-FR"/>
        </a:p>
      </dgm:t>
    </dgm:pt>
    <dgm:pt modelId="{8421B013-98AD-4ACF-B2F7-7126E19F7526}">
      <dgm:prSet phldrT="[Texte]" custT="1"/>
      <dgm:spPr/>
      <dgm:t>
        <a:bodyPr/>
        <a:lstStyle/>
        <a:p>
          <a:r>
            <a:rPr lang="fr-FR" sz="1100"/>
            <a:t>L'identification d'un faisceau de besoins sans réponse</a:t>
          </a:r>
        </a:p>
      </dgm:t>
    </dgm:pt>
    <dgm:pt modelId="{B209D505-6F97-442D-B2E7-9DCC3F134A24}" type="parTrans" cxnId="{CCAE4137-D09D-4BC1-9A89-802319B6DEF0}">
      <dgm:prSet/>
      <dgm:spPr/>
      <dgm:t>
        <a:bodyPr/>
        <a:lstStyle/>
        <a:p>
          <a:endParaRPr lang="fr-FR"/>
        </a:p>
      </dgm:t>
    </dgm:pt>
    <dgm:pt modelId="{44DB55DD-681A-4617-A34D-23E1F4F4C6E4}" type="sibTrans" cxnId="{CCAE4137-D09D-4BC1-9A89-802319B6DEF0}">
      <dgm:prSet/>
      <dgm:spPr/>
      <dgm:t>
        <a:bodyPr/>
        <a:lstStyle/>
        <a:p>
          <a:endParaRPr lang="fr-FR"/>
        </a:p>
      </dgm:t>
    </dgm:pt>
    <dgm:pt modelId="{C4537ACA-B6EB-4CCA-9C60-BADA1EA8F9F7}">
      <dgm:prSet phldrT="[Texte]" custT="1"/>
      <dgm:spPr/>
      <dgm:t>
        <a:bodyPr/>
        <a:lstStyle/>
        <a:p>
          <a:r>
            <a:rPr lang="fr-FR" sz="1100" b="1"/>
            <a:t>Facteurs défavorables</a:t>
          </a:r>
        </a:p>
      </dgm:t>
    </dgm:pt>
    <dgm:pt modelId="{DC897D50-ED5D-45FA-9285-3EC1F9F2D6BF}" type="parTrans" cxnId="{BE1792D0-DA0C-468A-8EC8-E12585190CD5}">
      <dgm:prSet/>
      <dgm:spPr/>
      <dgm:t>
        <a:bodyPr/>
        <a:lstStyle/>
        <a:p>
          <a:endParaRPr lang="fr-FR"/>
        </a:p>
      </dgm:t>
    </dgm:pt>
    <dgm:pt modelId="{5AB40A5E-D187-4C2B-B8D6-32531FF1B9D5}" type="sibTrans" cxnId="{BE1792D0-DA0C-468A-8EC8-E12585190CD5}">
      <dgm:prSet/>
      <dgm:spPr/>
      <dgm:t>
        <a:bodyPr/>
        <a:lstStyle/>
        <a:p>
          <a:endParaRPr lang="fr-FR"/>
        </a:p>
      </dgm:t>
    </dgm:pt>
    <dgm:pt modelId="{B0EE4D03-C244-4070-97D9-D26B6A3D5241}">
      <dgm:prSet phldrT="[Texte]" custT="1"/>
      <dgm:spPr/>
      <dgm:t>
        <a:bodyPr/>
        <a:lstStyle/>
        <a:p>
          <a:r>
            <a:rPr lang="fr-FR" sz="1100"/>
            <a:t>Disparité des situations et besoins</a:t>
          </a:r>
        </a:p>
      </dgm:t>
    </dgm:pt>
    <dgm:pt modelId="{C380FA37-7E8E-408E-8BD9-B357F64B6C89}" type="parTrans" cxnId="{60D3A39A-B798-4ED8-AB38-B1FF139A83E0}">
      <dgm:prSet/>
      <dgm:spPr/>
      <dgm:t>
        <a:bodyPr/>
        <a:lstStyle/>
        <a:p>
          <a:endParaRPr lang="fr-FR"/>
        </a:p>
      </dgm:t>
    </dgm:pt>
    <dgm:pt modelId="{F7E8BB4F-C159-4D0C-A7B1-DBDCB198FDA5}" type="sibTrans" cxnId="{60D3A39A-B798-4ED8-AB38-B1FF139A83E0}">
      <dgm:prSet/>
      <dgm:spPr/>
      <dgm:t>
        <a:bodyPr/>
        <a:lstStyle/>
        <a:p>
          <a:endParaRPr lang="fr-FR"/>
        </a:p>
      </dgm:t>
    </dgm:pt>
    <dgm:pt modelId="{500C14B7-9B15-4AF8-B06B-FB2C7FC555BE}">
      <dgm:prSet phldrT="[Texte]" custT="1"/>
      <dgm:spPr/>
      <dgm:t>
        <a:bodyPr/>
        <a:lstStyle/>
        <a:p>
          <a:r>
            <a:rPr lang="fr-FR" sz="1100"/>
            <a:t>La préférence d'une approche disciplinaire</a:t>
          </a:r>
        </a:p>
      </dgm:t>
    </dgm:pt>
    <dgm:pt modelId="{E90AA302-E1C6-47E3-B0C5-FB8FE1068A31}" type="parTrans" cxnId="{EFA4B733-5AD2-4CD2-A43C-A6367D3EF0DC}">
      <dgm:prSet/>
      <dgm:spPr/>
      <dgm:t>
        <a:bodyPr/>
        <a:lstStyle/>
        <a:p>
          <a:endParaRPr lang="fr-FR"/>
        </a:p>
      </dgm:t>
    </dgm:pt>
    <dgm:pt modelId="{4D0C19AA-3118-4153-ACC4-AF8A92C51E21}" type="sibTrans" cxnId="{EFA4B733-5AD2-4CD2-A43C-A6367D3EF0DC}">
      <dgm:prSet/>
      <dgm:spPr/>
      <dgm:t>
        <a:bodyPr/>
        <a:lstStyle/>
        <a:p>
          <a:endParaRPr lang="fr-FR"/>
        </a:p>
      </dgm:t>
    </dgm:pt>
    <dgm:pt modelId="{4FFCC342-991F-421C-B88B-7D6598E448A3}">
      <dgm:prSet phldrT="[Texte]" custT="1"/>
      <dgm:spPr/>
      <dgm:t>
        <a:bodyPr/>
        <a:lstStyle/>
        <a:p>
          <a:r>
            <a:rPr lang="fr-FR" sz="1100"/>
            <a:t>La maîtrise des solutions techniques</a:t>
          </a:r>
        </a:p>
      </dgm:t>
    </dgm:pt>
    <dgm:pt modelId="{B5F828A6-AE1B-4DB1-9D21-6A6627E29C58}" type="parTrans" cxnId="{2FCC04B9-325D-4B2D-AD9E-BF4222049E6E}">
      <dgm:prSet/>
      <dgm:spPr/>
      <dgm:t>
        <a:bodyPr/>
        <a:lstStyle/>
        <a:p>
          <a:endParaRPr lang="fr-FR"/>
        </a:p>
      </dgm:t>
    </dgm:pt>
    <dgm:pt modelId="{BB08C221-F41D-4B7E-8898-7532A9D7CF56}" type="sibTrans" cxnId="{2FCC04B9-325D-4B2D-AD9E-BF4222049E6E}">
      <dgm:prSet/>
      <dgm:spPr/>
      <dgm:t>
        <a:bodyPr/>
        <a:lstStyle/>
        <a:p>
          <a:endParaRPr lang="fr-FR"/>
        </a:p>
      </dgm:t>
    </dgm:pt>
    <dgm:pt modelId="{C6539454-203D-45F8-922D-3B2EAD8A95B0}">
      <dgm:prSet phldrT="[Texte]" custT="1"/>
      <dgm:spPr/>
      <dgm:t>
        <a:bodyPr/>
        <a:lstStyle/>
        <a:p>
          <a:r>
            <a:rPr lang="fr-FR" sz="1100"/>
            <a:t>La constat d'un paysage morcelé, incomplet</a:t>
          </a:r>
        </a:p>
      </dgm:t>
    </dgm:pt>
    <dgm:pt modelId="{145BE457-886C-4169-A996-8D4D8B04D0FF}" type="parTrans" cxnId="{7C2C5672-CD2A-4AEB-9050-0310B29A51BA}">
      <dgm:prSet/>
      <dgm:spPr/>
      <dgm:t>
        <a:bodyPr/>
        <a:lstStyle/>
        <a:p>
          <a:endParaRPr lang="fr-FR"/>
        </a:p>
      </dgm:t>
    </dgm:pt>
    <dgm:pt modelId="{EF9865F2-B3EC-4B69-9C26-EC2D1A2408F4}" type="sibTrans" cxnId="{7C2C5672-CD2A-4AEB-9050-0310B29A51BA}">
      <dgm:prSet/>
      <dgm:spPr/>
      <dgm:t>
        <a:bodyPr/>
        <a:lstStyle/>
        <a:p>
          <a:endParaRPr lang="fr-FR"/>
        </a:p>
      </dgm:t>
    </dgm:pt>
    <dgm:pt modelId="{01B67379-27F6-4F9B-AA01-3C7C5D11955A}">
      <dgm:prSet phldrT="[Texte]" custT="1"/>
      <dgm:spPr/>
      <dgm:t>
        <a:bodyPr/>
        <a:lstStyle/>
        <a:p>
          <a:r>
            <a:rPr lang="fr-FR" sz="1100"/>
            <a:t>L'existence de modèles reconnus mais limités</a:t>
          </a:r>
        </a:p>
      </dgm:t>
    </dgm:pt>
    <dgm:pt modelId="{3BA61E01-1BDC-4A99-92C9-D8BF1F90DB3F}" type="parTrans" cxnId="{75031511-B270-48FC-86C8-BE7E4E6632F4}">
      <dgm:prSet/>
      <dgm:spPr/>
      <dgm:t>
        <a:bodyPr/>
        <a:lstStyle/>
        <a:p>
          <a:endParaRPr lang="fr-FR"/>
        </a:p>
      </dgm:t>
    </dgm:pt>
    <dgm:pt modelId="{757EE58F-1CB9-4833-A085-8D81B3DEEB38}" type="sibTrans" cxnId="{75031511-B270-48FC-86C8-BE7E4E6632F4}">
      <dgm:prSet/>
      <dgm:spPr/>
      <dgm:t>
        <a:bodyPr/>
        <a:lstStyle/>
        <a:p>
          <a:endParaRPr lang="fr-FR"/>
        </a:p>
      </dgm:t>
    </dgm:pt>
    <dgm:pt modelId="{15687312-E999-4673-95AF-E5C22E1DA79A}">
      <dgm:prSet phldrT="[Texte]" custT="1"/>
      <dgm:spPr/>
      <dgm:t>
        <a:bodyPr/>
        <a:lstStyle/>
        <a:p>
          <a:r>
            <a:rPr lang="fr-FR" sz="1100"/>
            <a:t>Une politique volontaire en faveur de la Science ouverte</a:t>
          </a:r>
        </a:p>
      </dgm:t>
    </dgm:pt>
    <dgm:pt modelId="{E99005CF-47B0-4F77-891D-1E811BDD3340}" type="parTrans" cxnId="{0A25E4D4-9B62-47C8-A52C-A50555421CD2}">
      <dgm:prSet/>
      <dgm:spPr/>
      <dgm:t>
        <a:bodyPr/>
        <a:lstStyle/>
        <a:p>
          <a:endParaRPr lang="fr-FR"/>
        </a:p>
      </dgm:t>
    </dgm:pt>
    <dgm:pt modelId="{E2CE106C-C15F-4EF4-A15B-A2DA03E4D05A}" type="sibTrans" cxnId="{0A25E4D4-9B62-47C8-A52C-A50555421CD2}">
      <dgm:prSet/>
      <dgm:spPr/>
      <dgm:t>
        <a:bodyPr/>
        <a:lstStyle/>
        <a:p>
          <a:endParaRPr lang="fr-FR"/>
        </a:p>
      </dgm:t>
    </dgm:pt>
    <dgm:pt modelId="{D2426E01-8D98-477C-AC2C-88E813AE52C8}">
      <dgm:prSet phldrT="[Texte]" custT="1"/>
      <dgm:spPr/>
      <dgm:t>
        <a:bodyPr/>
        <a:lstStyle/>
        <a:p>
          <a:r>
            <a:rPr lang="fr-FR" sz="1100"/>
            <a:t>Refus d'une solution imposée, rigide</a:t>
          </a:r>
        </a:p>
      </dgm:t>
    </dgm:pt>
    <dgm:pt modelId="{D24B6CCB-9CD2-428D-B91A-B2EB527F7BE3}" type="parTrans" cxnId="{8EB07E67-122F-4261-BA98-3434E7B8FBF0}">
      <dgm:prSet/>
      <dgm:spPr/>
      <dgm:t>
        <a:bodyPr/>
        <a:lstStyle/>
        <a:p>
          <a:endParaRPr lang="fr-FR"/>
        </a:p>
      </dgm:t>
    </dgm:pt>
    <dgm:pt modelId="{06B304EC-589D-4C57-9903-A4C18D7D207E}" type="sibTrans" cxnId="{8EB07E67-122F-4261-BA98-3434E7B8FBF0}">
      <dgm:prSet/>
      <dgm:spPr/>
      <dgm:t>
        <a:bodyPr/>
        <a:lstStyle/>
        <a:p>
          <a:endParaRPr lang="fr-FR"/>
        </a:p>
      </dgm:t>
    </dgm:pt>
    <dgm:pt modelId="{F77B0112-9CCC-433B-A499-380034A06E32}">
      <dgm:prSet phldrT="[Texte]" custT="1"/>
      <dgm:spPr/>
      <dgm:t>
        <a:bodyPr/>
        <a:lstStyle/>
        <a:p>
          <a:r>
            <a:rPr lang="fr-FR" sz="1100"/>
            <a:t>Manque de ressources</a:t>
          </a:r>
        </a:p>
      </dgm:t>
    </dgm:pt>
    <dgm:pt modelId="{B40CD1CF-797A-4FC4-A6F8-91FB87B8B6D9}" type="parTrans" cxnId="{02102E02-2901-4EA0-8648-11C9FA24DF28}">
      <dgm:prSet/>
      <dgm:spPr/>
      <dgm:t>
        <a:bodyPr/>
        <a:lstStyle/>
        <a:p>
          <a:endParaRPr lang="fr-FR"/>
        </a:p>
      </dgm:t>
    </dgm:pt>
    <dgm:pt modelId="{1AF69B55-7EFF-47B4-A73A-F8E4F7532E72}" type="sibTrans" cxnId="{02102E02-2901-4EA0-8648-11C9FA24DF28}">
      <dgm:prSet/>
      <dgm:spPr/>
      <dgm:t>
        <a:bodyPr/>
        <a:lstStyle/>
        <a:p>
          <a:endParaRPr lang="fr-FR"/>
        </a:p>
      </dgm:t>
    </dgm:pt>
    <dgm:pt modelId="{791744CD-4A48-4DE0-A2D3-2CA1C4E0027F}">
      <dgm:prSet phldrT="[Texte]" custT="1"/>
      <dgm:spPr/>
      <dgm:t>
        <a:bodyPr/>
        <a:lstStyle/>
        <a:p>
          <a:r>
            <a:rPr lang="fr-FR" sz="1100"/>
            <a:t>Absence d'un opérateur "naturel", évident</a:t>
          </a:r>
        </a:p>
      </dgm:t>
    </dgm:pt>
    <dgm:pt modelId="{1A21A367-8508-44A0-A60F-F3D7BAC22026}" type="parTrans" cxnId="{FC0D57A1-37F4-4E76-B117-B7F02744E8F4}">
      <dgm:prSet/>
      <dgm:spPr/>
      <dgm:t>
        <a:bodyPr/>
        <a:lstStyle/>
        <a:p>
          <a:endParaRPr lang="fr-FR"/>
        </a:p>
      </dgm:t>
    </dgm:pt>
    <dgm:pt modelId="{03D51196-999E-44D0-8F72-673037461438}" type="sibTrans" cxnId="{FC0D57A1-37F4-4E76-B117-B7F02744E8F4}">
      <dgm:prSet/>
      <dgm:spPr/>
      <dgm:t>
        <a:bodyPr/>
        <a:lstStyle/>
        <a:p>
          <a:endParaRPr lang="fr-FR"/>
        </a:p>
      </dgm:t>
    </dgm:pt>
    <dgm:pt modelId="{8BD5239F-5FF2-4E19-906C-0D6821D1151C}">
      <dgm:prSet phldrT="[Texte]" custT="1"/>
      <dgm:spPr/>
      <dgm:t>
        <a:bodyPr/>
        <a:lstStyle/>
        <a:p>
          <a:r>
            <a:rPr lang="fr-FR" sz="1100"/>
            <a:t>Concurrence des solutions alternatives</a:t>
          </a:r>
        </a:p>
      </dgm:t>
    </dgm:pt>
    <dgm:pt modelId="{B4AD92E3-F62E-4DCA-9F19-3B4CF7D80FB3}" type="parTrans" cxnId="{B0FA5342-DE7B-437B-87AE-D9B18384643C}">
      <dgm:prSet/>
      <dgm:spPr/>
      <dgm:t>
        <a:bodyPr/>
        <a:lstStyle/>
        <a:p>
          <a:endParaRPr lang="fr-FR"/>
        </a:p>
      </dgm:t>
    </dgm:pt>
    <dgm:pt modelId="{D6E6F668-A7E0-4603-8415-31C7DC890D33}" type="sibTrans" cxnId="{B0FA5342-DE7B-437B-87AE-D9B18384643C}">
      <dgm:prSet/>
      <dgm:spPr/>
      <dgm:t>
        <a:bodyPr/>
        <a:lstStyle/>
        <a:p>
          <a:endParaRPr lang="fr-FR"/>
        </a:p>
      </dgm:t>
    </dgm:pt>
    <dgm:pt modelId="{607EC77E-453B-40D2-AA16-6728D018DA84}" type="pres">
      <dgm:prSet presAssocID="{500336F5-E763-4728-8DD8-80FCBF40555E}" presName="Name0" presStyleCnt="0">
        <dgm:presLayoutVars>
          <dgm:dir/>
          <dgm:animLvl val="lvl"/>
          <dgm:resizeHandles val="exact"/>
        </dgm:presLayoutVars>
      </dgm:prSet>
      <dgm:spPr/>
      <dgm:t>
        <a:bodyPr/>
        <a:lstStyle/>
        <a:p>
          <a:endParaRPr lang="fr-FR"/>
        </a:p>
      </dgm:t>
    </dgm:pt>
    <dgm:pt modelId="{1046575E-D4CF-4CE4-A5C9-302DB0587D25}" type="pres">
      <dgm:prSet presAssocID="{CA5E396B-596B-459D-BDD7-164B9916CF4A}" presName="composite" presStyleCnt="0"/>
      <dgm:spPr/>
      <dgm:t>
        <a:bodyPr/>
        <a:lstStyle/>
        <a:p>
          <a:endParaRPr lang="fr-FR"/>
        </a:p>
      </dgm:t>
    </dgm:pt>
    <dgm:pt modelId="{9195AFC6-1046-4D24-B579-6E48D927C5F3}" type="pres">
      <dgm:prSet presAssocID="{CA5E396B-596B-459D-BDD7-164B9916CF4A}" presName="parTx" presStyleLbl="alignNode1" presStyleIdx="0" presStyleCnt="2" custScaleY="74533" custLinFactNeighborX="-1" custLinFactNeighborY="-28425">
        <dgm:presLayoutVars>
          <dgm:chMax val="0"/>
          <dgm:chPref val="0"/>
          <dgm:bulletEnabled val="1"/>
        </dgm:presLayoutVars>
      </dgm:prSet>
      <dgm:spPr/>
      <dgm:t>
        <a:bodyPr/>
        <a:lstStyle/>
        <a:p>
          <a:endParaRPr lang="fr-FR"/>
        </a:p>
      </dgm:t>
    </dgm:pt>
    <dgm:pt modelId="{43713D76-D565-4716-AD11-392B21759BA8}" type="pres">
      <dgm:prSet presAssocID="{CA5E396B-596B-459D-BDD7-164B9916CF4A}" presName="desTx" presStyleLbl="alignAccFollowNode1" presStyleIdx="0" presStyleCnt="2" custLinFactNeighborX="-1" custLinFactNeighborY="-1106">
        <dgm:presLayoutVars>
          <dgm:bulletEnabled val="1"/>
        </dgm:presLayoutVars>
      </dgm:prSet>
      <dgm:spPr/>
      <dgm:t>
        <a:bodyPr/>
        <a:lstStyle/>
        <a:p>
          <a:endParaRPr lang="fr-FR"/>
        </a:p>
      </dgm:t>
    </dgm:pt>
    <dgm:pt modelId="{40729196-6B5D-4DA3-8378-1DA6A2DCF425}" type="pres">
      <dgm:prSet presAssocID="{697765DF-D9B9-4D17-8D54-7585B94CDF47}" presName="space" presStyleCnt="0"/>
      <dgm:spPr/>
      <dgm:t>
        <a:bodyPr/>
        <a:lstStyle/>
        <a:p>
          <a:endParaRPr lang="fr-FR"/>
        </a:p>
      </dgm:t>
    </dgm:pt>
    <dgm:pt modelId="{BC904CF3-B78E-4F8A-BAF7-DB351A4A1132}" type="pres">
      <dgm:prSet presAssocID="{C4537ACA-B6EB-4CCA-9C60-BADA1EA8F9F7}" presName="composite" presStyleCnt="0"/>
      <dgm:spPr/>
      <dgm:t>
        <a:bodyPr/>
        <a:lstStyle/>
        <a:p>
          <a:endParaRPr lang="fr-FR"/>
        </a:p>
      </dgm:t>
    </dgm:pt>
    <dgm:pt modelId="{CFB4AE83-1591-49A1-8EC9-F572DB95C2D6}" type="pres">
      <dgm:prSet presAssocID="{C4537ACA-B6EB-4CCA-9C60-BADA1EA8F9F7}" presName="parTx" presStyleLbl="alignNode1" presStyleIdx="1" presStyleCnt="2" custScaleY="70440" custLinFactNeighborX="1" custLinFactNeighborY="-16610">
        <dgm:presLayoutVars>
          <dgm:chMax val="0"/>
          <dgm:chPref val="0"/>
          <dgm:bulletEnabled val="1"/>
        </dgm:presLayoutVars>
      </dgm:prSet>
      <dgm:spPr/>
      <dgm:t>
        <a:bodyPr/>
        <a:lstStyle/>
        <a:p>
          <a:endParaRPr lang="fr-FR"/>
        </a:p>
      </dgm:t>
    </dgm:pt>
    <dgm:pt modelId="{2FF17A2E-7277-4E19-9375-8A87C6423071}" type="pres">
      <dgm:prSet presAssocID="{C4537ACA-B6EB-4CCA-9C60-BADA1EA8F9F7}" presName="desTx" presStyleLbl="alignAccFollowNode1" presStyleIdx="1" presStyleCnt="2">
        <dgm:presLayoutVars>
          <dgm:bulletEnabled val="1"/>
        </dgm:presLayoutVars>
      </dgm:prSet>
      <dgm:spPr/>
      <dgm:t>
        <a:bodyPr/>
        <a:lstStyle/>
        <a:p>
          <a:endParaRPr lang="fr-FR"/>
        </a:p>
      </dgm:t>
    </dgm:pt>
  </dgm:ptLst>
  <dgm:cxnLst>
    <dgm:cxn modelId="{02102E02-2901-4EA0-8648-11C9FA24DF28}" srcId="{C4537ACA-B6EB-4CCA-9C60-BADA1EA8F9F7}" destId="{F77B0112-9CCC-433B-A499-380034A06E32}" srcOrd="3" destOrd="0" parTransId="{B40CD1CF-797A-4FC4-A6F8-91FB87B8B6D9}" sibTransId="{1AF69B55-7EFF-47B4-A73A-F8E4F7532E72}"/>
    <dgm:cxn modelId="{FC0D57A1-37F4-4E76-B117-B7F02744E8F4}" srcId="{C4537ACA-B6EB-4CCA-9C60-BADA1EA8F9F7}" destId="{791744CD-4A48-4DE0-A2D3-2CA1C4E0027F}" srcOrd="4" destOrd="0" parTransId="{1A21A367-8508-44A0-A60F-F3D7BAC22026}" sibTransId="{03D51196-999E-44D0-8F72-673037461438}"/>
    <dgm:cxn modelId="{896D7A84-9E97-4322-84FF-3A3270962ACC}" srcId="{500336F5-E763-4728-8DD8-80FCBF40555E}" destId="{CA5E396B-596B-459D-BDD7-164B9916CF4A}" srcOrd="0" destOrd="0" parTransId="{6E8F2C12-DFE5-46FB-994D-24717A17D7AA}" sibTransId="{697765DF-D9B9-4D17-8D54-7585B94CDF47}"/>
    <dgm:cxn modelId="{E832A93E-64F8-4DA3-952B-52DF3A507E02}" type="presOf" srcId="{CA5E396B-596B-459D-BDD7-164B9916CF4A}" destId="{9195AFC6-1046-4D24-B579-6E48D927C5F3}" srcOrd="0" destOrd="0" presId="urn:microsoft.com/office/officeart/2005/8/layout/hList1"/>
    <dgm:cxn modelId="{4CF32612-844A-44A8-9444-54DF6618A9A7}" type="presOf" srcId="{500C14B7-9B15-4AF8-B06B-FB2C7FC555BE}" destId="{2FF17A2E-7277-4E19-9375-8A87C6423071}" srcOrd="0" destOrd="1" presId="urn:microsoft.com/office/officeart/2005/8/layout/hList1"/>
    <dgm:cxn modelId="{9929760C-8E91-4452-BD09-E9EBE4B799C7}" type="presOf" srcId="{D2426E01-8D98-477C-AC2C-88E813AE52C8}" destId="{2FF17A2E-7277-4E19-9375-8A87C6423071}" srcOrd="0" destOrd="2" presId="urn:microsoft.com/office/officeart/2005/8/layout/hList1"/>
    <dgm:cxn modelId="{B0FA5342-DE7B-437B-87AE-D9B18384643C}" srcId="{C4537ACA-B6EB-4CCA-9C60-BADA1EA8F9F7}" destId="{8BD5239F-5FF2-4E19-906C-0D6821D1151C}" srcOrd="5" destOrd="0" parTransId="{B4AD92E3-F62E-4DCA-9F19-3B4CF7D80FB3}" sibTransId="{D6E6F668-A7E0-4603-8415-31C7DC890D33}"/>
    <dgm:cxn modelId="{B84075A8-08AE-4CB0-992E-58BD2BC6166D}" type="presOf" srcId="{B0EE4D03-C244-4070-97D9-D26B6A3D5241}" destId="{2FF17A2E-7277-4E19-9375-8A87C6423071}" srcOrd="0" destOrd="0" presId="urn:microsoft.com/office/officeart/2005/8/layout/hList1"/>
    <dgm:cxn modelId="{8B98C8BB-9A4B-4578-B4E1-68DBA7B7C67F}" type="presOf" srcId="{01B67379-27F6-4F9B-AA01-3C7C5D11955A}" destId="{43713D76-D565-4716-AD11-392B21759BA8}" srcOrd="0" destOrd="4" presId="urn:microsoft.com/office/officeart/2005/8/layout/hList1"/>
    <dgm:cxn modelId="{2FCC04B9-325D-4B2D-AD9E-BF4222049E6E}" srcId="{CA5E396B-596B-459D-BDD7-164B9916CF4A}" destId="{4FFCC342-991F-421C-B88B-7D6598E448A3}" srcOrd="2" destOrd="0" parTransId="{B5F828A6-AE1B-4DB1-9D21-6A6627E29C58}" sibTransId="{BB08C221-F41D-4B7E-8898-7532A9D7CF56}"/>
    <dgm:cxn modelId="{EDB59496-BF9D-4BA3-9DBA-3A5905853E8D}" type="presOf" srcId="{C6539454-203D-45F8-922D-3B2EAD8A95B0}" destId="{43713D76-D565-4716-AD11-392B21759BA8}" srcOrd="0" destOrd="3" presId="urn:microsoft.com/office/officeart/2005/8/layout/hList1"/>
    <dgm:cxn modelId="{83057825-3158-460A-AF3D-8F714ED999FB}" type="presOf" srcId="{CAF22628-7756-4A21-9E8B-A4C676D1CA4F}" destId="{43713D76-D565-4716-AD11-392B21759BA8}" srcOrd="0" destOrd="0" presId="urn:microsoft.com/office/officeart/2005/8/layout/hList1"/>
    <dgm:cxn modelId="{4544D5F9-FDBD-40E5-8EA6-3950CB54A0FA}" type="presOf" srcId="{8BD5239F-5FF2-4E19-906C-0D6821D1151C}" destId="{2FF17A2E-7277-4E19-9375-8A87C6423071}" srcOrd="0" destOrd="5" presId="urn:microsoft.com/office/officeart/2005/8/layout/hList1"/>
    <dgm:cxn modelId="{857CA40C-4291-4A80-BE2D-B40F93B2A80D}" type="presOf" srcId="{8421B013-98AD-4ACF-B2F7-7126E19F7526}" destId="{43713D76-D565-4716-AD11-392B21759BA8}" srcOrd="0" destOrd="1" presId="urn:microsoft.com/office/officeart/2005/8/layout/hList1"/>
    <dgm:cxn modelId="{EFA4B733-5AD2-4CD2-A43C-A6367D3EF0DC}" srcId="{C4537ACA-B6EB-4CCA-9C60-BADA1EA8F9F7}" destId="{500C14B7-9B15-4AF8-B06B-FB2C7FC555BE}" srcOrd="1" destOrd="0" parTransId="{E90AA302-E1C6-47E3-B0C5-FB8FE1068A31}" sibTransId="{4D0C19AA-3118-4153-ACC4-AF8A92C51E21}"/>
    <dgm:cxn modelId="{2EE4F305-812C-4A0A-81EF-7EB726767815}" type="presOf" srcId="{791744CD-4A48-4DE0-A2D3-2CA1C4E0027F}" destId="{2FF17A2E-7277-4E19-9375-8A87C6423071}" srcOrd="0" destOrd="4" presId="urn:microsoft.com/office/officeart/2005/8/layout/hList1"/>
    <dgm:cxn modelId="{2FDEB806-6910-46E9-A10D-4C3AF26923EC}" srcId="{CA5E396B-596B-459D-BDD7-164B9916CF4A}" destId="{CAF22628-7756-4A21-9E8B-A4C676D1CA4F}" srcOrd="0" destOrd="0" parTransId="{D490D399-567F-4547-BF82-B75DE505BE69}" sibTransId="{C7A83F8C-5950-40FE-87C1-EB615ED0773C}"/>
    <dgm:cxn modelId="{D834A4EB-05B9-43E9-A34D-3198AE0AEB58}" type="presOf" srcId="{4FFCC342-991F-421C-B88B-7D6598E448A3}" destId="{43713D76-D565-4716-AD11-392B21759BA8}" srcOrd="0" destOrd="2" presId="urn:microsoft.com/office/officeart/2005/8/layout/hList1"/>
    <dgm:cxn modelId="{8EB07E67-122F-4261-BA98-3434E7B8FBF0}" srcId="{C4537ACA-B6EB-4CCA-9C60-BADA1EA8F9F7}" destId="{D2426E01-8D98-477C-AC2C-88E813AE52C8}" srcOrd="2" destOrd="0" parTransId="{D24B6CCB-9CD2-428D-B91A-B2EB527F7BE3}" sibTransId="{06B304EC-589D-4C57-9903-A4C18D7D207E}"/>
    <dgm:cxn modelId="{CCAE4137-D09D-4BC1-9A89-802319B6DEF0}" srcId="{CA5E396B-596B-459D-BDD7-164B9916CF4A}" destId="{8421B013-98AD-4ACF-B2F7-7126E19F7526}" srcOrd="1" destOrd="0" parTransId="{B209D505-6F97-442D-B2E7-9DCC3F134A24}" sibTransId="{44DB55DD-681A-4617-A34D-23E1F4F4C6E4}"/>
    <dgm:cxn modelId="{A8F3C40C-6444-47F1-8D5D-B284788D1E2E}" type="presOf" srcId="{C4537ACA-B6EB-4CCA-9C60-BADA1EA8F9F7}" destId="{CFB4AE83-1591-49A1-8EC9-F572DB95C2D6}" srcOrd="0" destOrd="0" presId="urn:microsoft.com/office/officeart/2005/8/layout/hList1"/>
    <dgm:cxn modelId="{583C34A1-175E-446B-8ED2-C9C5F1D97F12}" type="presOf" srcId="{15687312-E999-4673-95AF-E5C22E1DA79A}" destId="{43713D76-D565-4716-AD11-392B21759BA8}" srcOrd="0" destOrd="5" presId="urn:microsoft.com/office/officeart/2005/8/layout/hList1"/>
    <dgm:cxn modelId="{75F31BD8-0322-4DB1-8CE8-8E116ABCFE6F}" type="presOf" srcId="{F77B0112-9CCC-433B-A499-380034A06E32}" destId="{2FF17A2E-7277-4E19-9375-8A87C6423071}" srcOrd="0" destOrd="3" presId="urn:microsoft.com/office/officeart/2005/8/layout/hList1"/>
    <dgm:cxn modelId="{3CB0E8E0-1E9A-480E-A070-301DEAB6AC05}" type="presOf" srcId="{500336F5-E763-4728-8DD8-80FCBF40555E}" destId="{607EC77E-453B-40D2-AA16-6728D018DA84}" srcOrd="0" destOrd="0" presId="urn:microsoft.com/office/officeart/2005/8/layout/hList1"/>
    <dgm:cxn modelId="{7C2C5672-CD2A-4AEB-9050-0310B29A51BA}" srcId="{CA5E396B-596B-459D-BDD7-164B9916CF4A}" destId="{C6539454-203D-45F8-922D-3B2EAD8A95B0}" srcOrd="3" destOrd="0" parTransId="{145BE457-886C-4169-A996-8D4D8B04D0FF}" sibTransId="{EF9865F2-B3EC-4B69-9C26-EC2D1A2408F4}"/>
    <dgm:cxn modelId="{60D3A39A-B798-4ED8-AB38-B1FF139A83E0}" srcId="{C4537ACA-B6EB-4CCA-9C60-BADA1EA8F9F7}" destId="{B0EE4D03-C244-4070-97D9-D26B6A3D5241}" srcOrd="0" destOrd="0" parTransId="{C380FA37-7E8E-408E-8BD9-B357F64B6C89}" sibTransId="{F7E8BB4F-C159-4D0C-A7B1-DBDCB198FDA5}"/>
    <dgm:cxn modelId="{BE1792D0-DA0C-468A-8EC8-E12585190CD5}" srcId="{500336F5-E763-4728-8DD8-80FCBF40555E}" destId="{C4537ACA-B6EB-4CCA-9C60-BADA1EA8F9F7}" srcOrd="1" destOrd="0" parTransId="{DC897D50-ED5D-45FA-9285-3EC1F9F2D6BF}" sibTransId="{5AB40A5E-D187-4C2B-B8D6-32531FF1B9D5}"/>
    <dgm:cxn modelId="{0A25E4D4-9B62-47C8-A52C-A50555421CD2}" srcId="{CA5E396B-596B-459D-BDD7-164B9916CF4A}" destId="{15687312-E999-4673-95AF-E5C22E1DA79A}" srcOrd="5" destOrd="0" parTransId="{E99005CF-47B0-4F77-891D-1E811BDD3340}" sibTransId="{E2CE106C-C15F-4EF4-A15B-A2DA03E4D05A}"/>
    <dgm:cxn modelId="{75031511-B270-48FC-86C8-BE7E4E6632F4}" srcId="{CA5E396B-596B-459D-BDD7-164B9916CF4A}" destId="{01B67379-27F6-4F9B-AA01-3C7C5D11955A}" srcOrd="4" destOrd="0" parTransId="{3BA61E01-1BDC-4A99-92C9-D8BF1F90DB3F}" sibTransId="{757EE58F-1CB9-4833-A085-8D81B3DEEB38}"/>
    <dgm:cxn modelId="{9C2EAAC2-22FD-4458-8503-BAFEA59744E7}" type="presParOf" srcId="{607EC77E-453B-40D2-AA16-6728D018DA84}" destId="{1046575E-D4CF-4CE4-A5C9-302DB0587D25}" srcOrd="0" destOrd="0" presId="urn:microsoft.com/office/officeart/2005/8/layout/hList1"/>
    <dgm:cxn modelId="{1889F9D4-1DD6-4556-A2E5-E9B2DEBA11E3}" type="presParOf" srcId="{1046575E-D4CF-4CE4-A5C9-302DB0587D25}" destId="{9195AFC6-1046-4D24-B579-6E48D927C5F3}" srcOrd="0" destOrd="0" presId="urn:microsoft.com/office/officeart/2005/8/layout/hList1"/>
    <dgm:cxn modelId="{DB13153E-E62F-48F2-9303-FC8D85F6BEF8}" type="presParOf" srcId="{1046575E-D4CF-4CE4-A5C9-302DB0587D25}" destId="{43713D76-D565-4716-AD11-392B21759BA8}" srcOrd="1" destOrd="0" presId="urn:microsoft.com/office/officeart/2005/8/layout/hList1"/>
    <dgm:cxn modelId="{1544D6FE-48AE-43BE-A164-BFA60F1CA9E9}" type="presParOf" srcId="{607EC77E-453B-40D2-AA16-6728D018DA84}" destId="{40729196-6B5D-4DA3-8378-1DA6A2DCF425}" srcOrd="1" destOrd="0" presId="urn:microsoft.com/office/officeart/2005/8/layout/hList1"/>
    <dgm:cxn modelId="{C7FD28AE-CAF4-4ADF-82B0-FC879F41A96A}" type="presParOf" srcId="{607EC77E-453B-40D2-AA16-6728D018DA84}" destId="{BC904CF3-B78E-4F8A-BAF7-DB351A4A1132}" srcOrd="2" destOrd="0" presId="urn:microsoft.com/office/officeart/2005/8/layout/hList1"/>
    <dgm:cxn modelId="{43D1E67F-C4FF-4A33-8836-08DC31598D38}" type="presParOf" srcId="{BC904CF3-B78E-4F8A-BAF7-DB351A4A1132}" destId="{CFB4AE83-1591-49A1-8EC9-F572DB95C2D6}" srcOrd="0" destOrd="0" presId="urn:microsoft.com/office/officeart/2005/8/layout/hList1"/>
    <dgm:cxn modelId="{9BBC4347-60A7-4E13-9C28-52013A864689}" type="presParOf" srcId="{BC904CF3-B78E-4F8A-BAF7-DB351A4A1132}" destId="{2FF17A2E-7277-4E19-9375-8A87C6423071}" srcOrd="1" destOrd="0" presId="urn:microsoft.com/office/officeart/2005/8/layout/h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BFFEE5D-001F-4923-A779-E23124D050A7}" type="doc">
      <dgm:prSet loTypeId="urn:microsoft.com/office/officeart/2005/8/layout/list1" loCatId="list" qsTypeId="urn:microsoft.com/office/officeart/2005/8/quickstyle/simple5" qsCatId="simple" csTypeId="urn:microsoft.com/office/officeart/2005/8/colors/accent1_2" csCatId="accent1" phldr="1"/>
      <dgm:spPr/>
      <dgm:t>
        <a:bodyPr/>
        <a:lstStyle/>
        <a:p>
          <a:endParaRPr lang="fr-FR"/>
        </a:p>
      </dgm:t>
    </dgm:pt>
    <dgm:pt modelId="{6B14F363-3C5A-448C-AEBB-11FE3FF73ACB}">
      <dgm:prSet phldrT="[Texte]" custT="1"/>
      <dgm:spPr/>
      <dgm:t>
        <a:bodyPr/>
        <a:lstStyle/>
        <a:p>
          <a:r>
            <a:rPr lang="fr-FR" sz="1100"/>
            <a:t>Pas de "couteau suisse"</a:t>
          </a:r>
        </a:p>
      </dgm:t>
    </dgm:pt>
    <dgm:pt modelId="{43DBA95C-ED88-4778-8BE6-7F2A6FBA2B29}" type="parTrans" cxnId="{4A2D158F-CCA3-4538-A3E7-9682A2666108}">
      <dgm:prSet/>
      <dgm:spPr/>
      <dgm:t>
        <a:bodyPr/>
        <a:lstStyle/>
        <a:p>
          <a:endParaRPr lang="fr-FR" sz="1100"/>
        </a:p>
      </dgm:t>
    </dgm:pt>
    <dgm:pt modelId="{2EFFB353-5A4B-4747-B369-8B6A6A2E1CE7}" type="sibTrans" cxnId="{4A2D158F-CCA3-4538-A3E7-9682A2666108}">
      <dgm:prSet/>
      <dgm:spPr/>
      <dgm:t>
        <a:bodyPr/>
        <a:lstStyle/>
        <a:p>
          <a:endParaRPr lang="fr-FR" sz="1100"/>
        </a:p>
      </dgm:t>
    </dgm:pt>
    <dgm:pt modelId="{80682AD9-298A-4BEF-8FCA-86BEBF69C68F}">
      <dgm:prSet phldrT="[Texte]" custT="1"/>
      <dgm:spPr/>
      <dgm:t>
        <a:bodyPr/>
        <a:lstStyle/>
        <a:p>
          <a:r>
            <a:rPr lang="fr-FR" sz="1100"/>
            <a:t>Opter pour une solution pragmatique</a:t>
          </a:r>
        </a:p>
      </dgm:t>
    </dgm:pt>
    <dgm:pt modelId="{CCCD5658-1131-4459-AF3A-985C927CDCEC}" type="parTrans" cxnId="{75FB81B2-F9CA-48A3-8BD7-487EA59C3BCE}">
      <dgm:prSet/>
      <dgm:spPr/>
      <dgm:t>
        <a:bodyPr/>
        <a:lstStyle/>
        <a:p>
          <a:endParaRPr lang="fr-FR" sz="1100"/>
        </a:p>
      </dgm:t>
    </dgm:pt>
    <dgm:pt modelId="{115DD638-AF5F-4350-9D8F-3F60BCCC0512}" type="sibTrans" cxnId="{75FB81B2-F9CA-48A3-8BD7-487EA59C3BCE}">
      <dgm:prSet/>
      <dgm:spPr/>
      <dgm:t>
        <a:bodyPr/>
        <a:lstStyle/>
        <a:p>
          <a:endParaRPr lang="fr-FR" sz="1100"/>
        </a:p>
      </dgm:t>
    </dgm:pt>
    <dgm:pt modelId="{BD3ED7AD-BFD2-4836-BD10-5F6D972530F2}">
      <dgm:prSet phldrT="[Texte]" custT="1"/>
      <dgm:spPr/>
      <dgm:t>
        <a:bodyPr/>
        <a:lstStyle/>
        <a:p>
          <a:r>
            <a:rPr lang="fr-FR" sz="1100"/>
            <a:t>Adopter une gestion agile et itératuve</a:t>
          </a:r>
        </a:p>
      </dgm:t>
    </dgm:pt>
    <dgm:pt modelId="{A4DCE36D-79E1-4245-9C6E-5EF32917C4E9}" type="parTrans" cxnId="{2E2364DE-6AF8-4ECA-B01D-DF4986107CF4}">
      <dgm:prSet/>
      <dgm:spPr/>
      <dgm:t>
        <a:bodyPr/>
        <a:lstStyle/>
        <a:p>
          <a:endParaRPr lang="fr-FR" sz="1100"/>
        </a:p>
      </dgm:t>
    </dgm:pt>
    <dgm:pt modelId="{B5085829-6243-421B-8C8C-852F66534735}" type="sibTrans" cxnId="{2E2364DE-6AF8-4ECA-B01D-DF4986107CF4}">
      <dgm:prSet/>
      <dgm:spPr/>
      <dgm:t>
        <a:bodyPr/>
        <a:lstStyle/>
        <a:p>
          <a:endParaRPr lang="fr-FR" sz="1100"/>
        </a:p>
      </dgm:t>
    </dgm:pt>
    <dgm:pt modelId="{09C75E70-14E1-4B85-A7A2-A4C57FDB846C}">
      <dgm:prSet phldrT="[Texte]" custT="1"/>
      <dgm:spPr/>
      <dgm:t>
        <a:bodyPr/>
        <a:lstStyle/>
        <a:p>
          <a:r>
            <a:rPr lang="fr-FR" sz="1100"/>
            <a:t>Prendre en compte les communautés et disciplines</a:t>
          </a:r>
        </a:p>
      </dgm:t>
    </dgm:pt>
    <dgm:pt modelId="{1E703AC9-1178-41E3-BA4A-3970FEF4C085}" type="parTrans" cxnId="{4E15B3EF-D232-4AC9-A3B7-928D72CEE6BE}">
      <dgm:prSet/>
      <dgm:spPr/>
      <dgm:t>
        <a:bodyPr/>
        <a:lstStyle/>
        <a:p>
          <a:endParaRPr lang="fr-FR" sz="1100"/>
        </a:p>
      </dgm:t>
    </dgm:pt>
    <dgm:pt modelId="{C8AA3093-66DD-40F9-B296-B575B6EB8AC7}" type="sibTrans" cxnId="{4E15B3EF-D232-4AC9-A3B7-928D72CEE6BE}">
      <dgm:prSet/>
      <dgm:spPr/>
      <dgm:t>
        <a:bodyPr/>
        <a:lstStyle/>
        <a:p>
          <a:endParaRPr lang="fr-FR" sz="1100"/>
        </a:p>
      </dgm:t>
    </dgm:pt>
    <dgm:pt modelId="{20BAF5D4-5779-40D6-9C9F-70B75230A93A}">
      <dgm:prSet phldrT="[Texte]" custT="1"/>
      <dgm:spPr/>
      <dgm:t>
        <a:bodyPr/>
        <a:lstStyle/>
        <a:p>
          <a:r>
            <a:rPr lang="fr-FR" sz="1100"/>
            <a:t>Définir une gouvernance partenariale</a:t>
          </a:r>
        </a:p>
      </dgm:t>
    </dgm:pt>
    <dgm:pt modelId="{A636E48D-D606-4A7B-BA19-DA3150B9EC96}" type="parTrans" cxnId="{410AAE6E-776D-44DC-A82E-4269A38BCCE5}">
      <dgm:prSet/>
      <dgm:spPr/>
      <dgm:t>
        <a:bodyPr/>
        <a:lstStyle/>
        <a:p>
          <a:endParaRPr lang="fr-FR" sz="1100"/>
        </a:p>
      </dgm:t>
    </dgm:pt>
    <dgm:pt modelId="{089F790D-9366-4E91-840C-0B94BCE7E4A0}" type="sibTrans" cxnId="{410AAE6E-776D-44DC-A82E-4269A38BCCE5}">
      <dgm:prSet/>
      <dgm:spPr/>
      <dgm:t>
        <a:bodyPr/>
        <a:lstStyle/>
        <a:p>
          <a:endParaRPr lang="fr-FR" sz="1100"/>
        </a:p>
      </dgm:t>
    </dgm:pt>
    <dgm:pt modelId="{4166D988-CF23-46EA-A156-2C62FF4F01E8}">
      <dgm:prSet phldrT="[Texte]" custT="1"/>
      <dgm:spPr/>
      <dgm:t>
        <a:bodyPr/>
        <a:lstStyle/>
        <a:p>
          <a:pPr>
            <a:spcAft>
              <a:spcPts val="0"/>
            </a:spcAft>
          </a:pPr>
          <a:r>
            <a:rPr lang="fr-FR" sz="1100"/>
            <a:t>Créer un environnement de service large, avec un modèle économique à trouver</a:t>
          </a:r>
        </a:p>
      </dgm:t>
    </dgm:pt>
    <dgm:pt modelId="{668D4A35-7D4C-4FCA-B7B6-3EF2496B3F90}" type="parTrans" cxnId="{3A75F88C-2ACF-4571-A2C5-43B52A5FEF91}">
      <dgm:prSet/>
      <dgm:spPr/>
      <dgm:t>
        <a:bodyPr/>
        <a:lstStyle/>
        <a:p>
          <a:endParaRPr lang="fr-FR" sz="1100"/>
        </a:p>
      </dgm:t>
    </dgm:pt>
    <dgm:pt modelId="{C437ECB0-D383-4589-8D23-581E15A0B062}" type="sibTrans" cxnId="{3A75F88C-2ACF-4571-A2C5-43B52A5FEF91}">
      <dgm:prSet/>
      <dgm:spPr/>
      <dgm:t>
        <a:bodyPr/>
        <a:lstStyle/>
        <a:p>
          <a:endParaRPr lang="fr-FR" sz="1100"/>
        </a:p>
      </dgm:t>
    </dgm:pt>
    <dgm:pt modelId="{38C5CEFE-16CC-456D-A590-86C6D3E1195B}">
      <dgm:prSet phldrT="[Texte]" custT="1"/>
      <dgm:spPr/>
      <dgm:t>
        <a:bodyPr/>
        <a:lstStyle/>
        <a:p>
          <a:r>
            <a:rPr lang="fr-FR" sz="1100"/>
            <a:t>S'intégrer dans l'European Open Science Cloud (EOSC)</a:t>
          </a:r>
        </a:p>
      </dgm:t>
    </dgm:pt>
    <dgm:pt modelId="{42685C57-AE75-44D4-87F8-99293E675767}" type="parTrans" cxnId="{3BEE0E6D-BA42-4AFF-909F-72361A5796E3}">
      <dgm:prSet/>
      <dgm:spPr/>
      <dgm:t>
        <a:bodyPr/>
        <a:lstStyle/>
        <a:p>
          <a:endParaRPr lang="fr-FR" sz="1100"/>
        </a:p>
      </dgm:t>
    </dgm:pt>
    <dgm:pt modelId="{DC978794-CA3D-4EFC-B90A-25B0B5C21EE3}" type="sibTrans" cxnId="{3BEE0E6D-BA42-4AFF-909F-72361A5796E3}">
      <dgm:prSet/>
      <dgm:spPr/>
      <dgm:t>
        <a:bodyPr/>
        <a:lstStyle/>
        <a:p>
          <a:endParaRPr lang="fr-FR" sz="1100"/>
        </a:p>
      </dgm:t>
    </dgm:pt>
    <dgm:pt modelId="{D60FFB14-B1B4-4753-914F-3E516D2683E9}">
      <dgm:prSet phldrT="[Texte]" custT="1"/>
      <dgm:spPr/>
      <dgm:t>
        <a:bodyPr/>
        <a:lstStyle/>
        <a:p>
          <a:r>
            <a:rPr lang="fr-FR" sz="1100"/>
            <a:t>Soutenir des infrastructures opérationnelles</a:t>
          </a:r>
        </a:p>
      </dgm:t>
    </dgm:pt>
    <dgm:pt modelId="{5911E709-2D1B-41B2-B45E-703FAEE8EB1E}" type="parTrans" cxnId="{6218D35A-0833-4875-A3DD-1AF0D8C597C9}">
      <dgm:prSet/>
      <dgm:spPr/>
      <dgm:t>
        <a:bodyPr/>
        <a:lstStyle/>
        <a:p>
          <a:endParaRPr lang="fr-FR" sz="1100"/>
        </a:p>
      </dgm:t>
    </dgm:pt>
    <dgm:pt modelId="{866A37CC-7FA4-4C64-9158-68FDD4B2A239}" type="sibTrans" cxnId="{6218D35A-0833-4875-A3DD-1AF0D8C597C9}">
      <dgm:prSet/>
      <dgm:spPr/>
      <dgm:t>
        <a:bodyPr/>
        <a:lstStyle/>
        <a:p>
          <a:endParaRPr lang="fr-FR" sz="1100"/>
        </a:p>
      </dgm:t>
    </dgm:pt>
    <dgm:pt modelId="{4B2882B0-947E-41EC-BFC6-507AC713AAD3}">
      <dgm:prSet phldrT="[Texte]" custT="1"/>
      <dgm:spPr/>
      <dgm:t>
        <a:bodyPr/>
        <a:lstStyle/>
        <a:p>
          <a:r>
            <a:rPr lang="fr-FR" sz="1100"/>
            <a:t>Accompagner le projet par une politique d'incitation</a:t>
          </a:r>
        </a:p>
      </dgm:t>
    </dgm:pt>
    <dgm:pt modelId="{DE09A447-DD98-41DC-B37D-A8212BEE3831}" type="parTrans" cxnId="{69D6FAF6-A7D9-48CE-9AF7-4ABD4799E837}">
      <dgm:prSet/>
      <dgm:spPr/>
      <dgm:t>
        <a:bodyPr/>
        <a:lstStyle/>
        <a:p>
          <a:endParaRPr lang="fr-FR" sz="1100"/>
        </a:p>
      </dgm:t>
    </dgm:pt>
    <dgm:pt modelId="{5B55B575-6C3E-42C7-8C99-F20CF1A4B21E}" type="sibTrans" cxnId="{69D6FAF6-A7D9-48CE-9AF7-4ABD4799E837}">
      <dgm:prSet/>
      <dgm:spPr/>
      <dgm:t>
        <a:bodyPr/>
        <a:lstStyle/>
        <a:p>
          <a:endParaRPr lang="fr-FR" sz="1100"/>
        </a:p>
      </dgm:t>
    </dgm:pt>
    <dgm:pt modelId="{B44EDE82-9BD8-4B27-A643-0B78EB5F1B6A}" type="pres">
      <dgm:prSet presAssocID="{FBFFEE5D-001F-4923-A779-E23124D050A7}" presName="linear" presStyleCnt="0">
        <dgm:presLayoutVars>
          <dgm:dir/>
          <dgm:animLvl val="lvl"/>
          <dgm:resizeHandles val="exact"/>
        </dgm:presLayoutVars>
      </dgm:prSet>
      <dgm:spPr/>
      <dgm:t>
        <a:bodyPr/>
        <a:lstStyle/>
        <a:p>
          <a:endParaRPr lang="fr-FR"/>
        </a:p>
      </dgm:t>
    </dgm:pt>
    <dgm:pt modelId="{CD8CA497-61AE-41CC-B333-CC0FA7E327E5}" type="pres">
      <dgm:prSet presAssocID="{6B14F363-3C5A-448C-AEBB-11FE3FF73ACB}" presName="parentLin" presStyleCnt="0"/>
      <dgm:spPr/>
      <dgm:t>
        <a:bodyPr/>
        <a:lstStyle/>
        <a:p>
          <a:endParaRPr lang="fr-FR"/>
        </a:p>
      </dgm:t>
    </dgm:pt>
    <dgm:pt modelId="{56191029-486B-4754-9FBF-3E1EA41146FF}" type="pres">
      <dgm:prSet presAssocID="{6B14F363-3C5A-448C-AEBB-11FE3FF73ACB}" presName="parentLeftMargin" presStyleLbl="node1" presStyleIdx="0" presStyleCnt="9"/>
      <dgm:spPr/>
      <dgm:t>
        <a:bodyPr/>
        <a:lstStyle/>
        <a:p>
          <a:endParaRPr lang="fr-FR"/>
        </a:p>
      </dgm:t>
    </dgm:pt>
    <dgm:pt modelId="{AB0F2415-2686-4104-93A4-CD18550905AE}" type="pres">
      <dgm:prSet presAssocID="{6B14F363-3C5A-448C-AEBB-11FE3FF73ACB}" presName="parentText" presStyleLbl="node1" presStyleIdx="0" presStyleCnt="9" custScaleX="124050">
        <dgm:presLayoutVars>
          <dgm:chMax val="0"/>
          <dgm:bulletEnabled val="1"/>
        </dgm:presLayoutVars>
      </dgm:prSet>
      <dgm:spPr/>
      <dgm:t>
        <a:bodyPr/>
        <a:lstStyle/>
        <a:p>
          <a:endParaRPr lang="fr-FR"/>
        </a:p>
      </dgm:t>
    </dgm:pt>
    <dgm:pt modelId="{21A9834F-9C02-4083-9C66-08E3ADA6150C}" type="pres">
      <dgm:prSet presAssocID="{6B14F363-3C5A-448C-AEBB-11FE3FF73ACB}" presName="negativeSpace" presStyleCnt="0"/>
      <dgm:spPr/>
      <dgm:t>
        <a:bodyPr/>
        <a:lstStyle/>
        <a:p>
          <a:endParaRPr lang="fr-FR"/>
        </a:p>
      </dgm:t>
    </dgm:pt>
    <dgm:pt modelId="{5412098D-7B05-4281-A0EE-2C34A74F68BE}" type="pres">
      <dgm:prSet presAssocID="{6B14F363-3C5A-448C-AEBB-11FE3FF73ACB}" presName="childText" presStyleLbl="conFgAcc1" presStyleIdx="0" presStyleCnt="9">
        <dgm:presLayoutVars>
          <dgm:bulletEnabled val="1"/>
        </dgm:presLayoutVars>
      </dgm:prSet>
      <dgm:spPr/>
      <dgm:t>
        <a:bodyPr/>
        <a:lstStyle/>
        <a:p>
          <a:endParaRPr lang="fr-FR"/>
        </a:p>
      </dgm:t>
    </dgm:pt>
    <dgm:pt modelId="{0AE3355D-BC49-43BD-9E72-D1B261CDE975}" type="pres">
      <dgm:prSet presAssocID="{2EFFB353-5A4B-4747-B369-8B6A6A2E1CE7}" presName="spaceBetweenRectangles" presStyleCnt="0"/>
      <dgm:spPr/>
      <dgm:t>
        <a:bodyPr/>
        <a:lstStyle/>
        <a:p>
          <a:endParaRPr lang="fr-FR"/>
        </a:p>
      </dgm:t>
    </dgm:pt>
    <dgm:pt modelId="{4D0CD92B-C60F-4690-B17E-D5DE0455D1F1}" type="pres">
      <dgm:prSet presAssocID="{80682AD9-298A-4BEF-8FCA-86BEBF69C68F}" presName="parentLin" presStyleCnt="0"/>
      <dgm:spPr/>
      <dgm:t>
        <a:bodyPr/>
        <a:lstStyle/>
        <a:p>
          <a:endParaRPr lang="fr-FR"/>
        </a:p>
      </dgm:t>
    </dgm:pt>
    <dgm:pt modelId="{14A1B795-AE30-49D1-A046-9E4238CD1445}" type="pres">
      <dgm:prSet presAssocID="{80682AD9-298A-4BEF-8FCA-86BEBF69C68F}" presName="parentLeftMargin" presStyleLbl="node1" presStyleIdx="0" presStyleCnt="9"/>
      <dgm:spPr/>
      <dgm:t>
        <a:bodyPr/>
        <a:lstStyle/>
        <a:p>
          <a:endParaRPr lang="fr-FR"/>
        </a:p>
      </dgm:t>
    </dgm:pt>
    <dgm:pt modelId="{E59A05F0-226D-45F3-B665-47F1DA96EE28}" type="pres">
      <dgm:prSet presAssocID="{80682AD9-298A-4BEF-8FCA-86BEBF69C68F}" presName="parentText" presStyleLbl="node1" presStyleIdx="1" presStyleCnt="9" custScaleX="124050">
        <dgm:presLayoutVars>
          <dgm:chMax val="0"/>
          <dgm:bulletEnabled val="1"/>
        </dgm:presLayoutVars>
      </dgm:prSet>
      <dgm:spPr/>
      <dgm:t>
        <a:bodyPr/>
        <a:lstStyle/>
        <a:p>
          <a:endParaRPr lang="fr-FR"/>
        </a:p>
      </dgm:t>
    </dgm:pt>
    <dgm:pt modelId="{489E07F7-F457-499E-865D-5013ED313563}" type="pres">
      <dgm:prSet presAssocID="{80682AD9-298A-4BEF-8FCA-86BEBF69C68F}" presName="negativeSpace" presStyleCnt="0"/>
      <dgm:spPr/>
      <dgm:t>
        <a:bodyPr/>
        <a:lstStyle/>
        <a:p>
          <a:endParaRPr lang="fr-FR"/>
        </a:p>
      </dgm:t>
    </dgm:pt>
    <dgm:pt modelId="{4F1EAFBB-B826-4B34-A639-E30BF911107D}" type="pres">
      <dgm:prSet presAssocID="{80682AD9-298A-4BEF-8FCA-86BEBF69C68F}" presName="childText" presStyleLbl="conFgAcc1" presStyleIdx="1" presStyleCnt="9">
        <dgm:presLayoutVars>
          <dgm:bulletEnabled val="1"/>
        </dgm:presLayoutVars>
      </dgm:prSet>
      <dgm:spPr/>
      <dgm:t>
        <a:bodyPr/>
        <a:lstStyle/>
        <a:p>
          <a:endParaRPr lang="fr-FR"/>
        </a:p>
      </dgm:t>
    </dgm:pt>
    <dgm:pt modelId="{AD01798D-B2FA-4EE1-903B-03485A9A6AF7}" type="pres">
      <dgm:prSet presAssocID="{115DD638-AF5F-4350-9D8F-3F60BCCC0512}" presName="spaceBetweenRectangles" presStyleCnt="0"/>
      <dgm:spPr/>
      <dgm:t>
        <a:bodyPr/>
        <a:lstStyle/>
        <a:p>
          <a:endParaRPr lang="fr-FR"/>
        </a:p>
      </dgm:t>
    </dgm:pt>
    <dgm:pt modelId="{8FED89E3-18FE-4271-A1FB-94B2923CA7AE}" type="pres">
      <dgm:prSet presAssocID="{BD3ED7AD-BFD2-4836-BD10-5F6D972530F2}" presName="parentLin" presStyleCnt="0"/>
      <dgm:spPr/>
      <dgm:t>
        <a:bodyPr/>
        <a:lstStyle/>
        <a:p>
          <a:endParaRPr lang="fr-FR"/>
        </a:p>
      </dgm:t>
    </dgm:pt>
    <dgm:pt modelId="{6DB919F5-124A-41A5-8FCD-B2F7BB75E7E3}" type="pres">
      <dgm:prSet presAssocID="{BD3ED7AD-BFD2-4836-BD10-5F6D972530F2}" presName="parentLeftMargin" presStyleLbl="node1" presStyleIdx="1" presStyleCnt="9"/>
      <dgm:spPr/>
      <dgm:t>
        <a:bodyPr/>
        <a:lstStyle/>
        <a:p>
          <a:endParaRPr lang="fr-FR"/>
        </a:p>
      </dgm:t>
    </dgm:pt>
    <dgm:pt modelId="{9E94854C-75A0-487B-8821-897630867C3C}" type="pres">
      <dgm:prSet presAssocID="{BD3ED7AD-BFD2-4836-BD10-5F6D972530F2}" presName="parentText" presStyleLbl="node1" presStyleIdx="2" presStyleCnt="9" custScaleX="124050">
        <dgm:presLayoutVars>
          <dgm:chMax val="0"/>
          <dgm:bulletEnabled val="1"/>
        </dgm:presLayoutVars>
      </dgm:prSet>
      <dgm:spPr/>
      <dgm:t>
        <a:bodyPr/>
        <a:lstStyle/>
        <a:p>
          <a:endParaRPr lang="fr-FR"/>
        </a:p>
      </dgm:t>
    </dgm:pt>
    <dgm:pt modelId="{96DE4150-44DD-409F-81ED-014D7E75AA6A}" type="pres">
      <dgm:prSet presAssocID="{BD3ED7AD-BFD2-4836-BD10-5F6D972530F2}" presName="negativeSpace" presStyleCnt="0"/>
      <dgm:spPr/>
      <dgm:t>
        <a:bodyPr/>
        <a:lstStyle/>
        <a:p>
          <a:endParaRPr lang="fr-FR"/>
        </a:p>
      </dgm:t>
    </dgm:pt>
    <dgm:pt modelId="{A2532958-9404-482E-AA75-D00BFC0FB6EF}" type="pres">
      <dgm:prSet presAssocID="{BD3ED7AD-BFD2-4836-BD10-5F6D972530F2}" presName="childText" presStyleLbl="conFgAcc1" presStyleIdx="2" presStyleCnt="9">
        <dgm:presLayoutVars>
          <dgm:bulletEnabled val="1"/>
        </dgm:presLayoutVars>
      </dgm:prSet>
      <dgm:spPr/>
      <dgm:t>
        <a:bodyPr/>
        <a:lstStyle/>
        <a:p>
          <a:endParaRPr lang="fr-FR"/>
        </a:p>
      </dgm:t>
    </dgm:pt>
    <dgm:pt modelId="{2A21BA06-B1AF-4E19-9363-C992B6F62C91}" type="pres">
      <dgm:prSet presAssocID="{B5085829-6243-421B-8C8C-852F66534735}" presName="spaceBetweenRectangles" presStyleCnt="0"/>
      <dgm:spPr/>
      <dgm:t>
        <a:bodyPr/>
        <a:lstStyle/>
        <a:p>
          <a:endParaRPr lang="fr-FR"/>
        </a:p>
      </dgm:t>
    </dgm:pt>
    <dgm:pt modelId="{52713EC2-FCDA-4868-8453-790D065F8A7D}" type="pres">
      <dgm:prSet presAssocID="{09C75E70-14E1-4B85-A7A2-A4C57FDB846C}" presName="parentLin" presStyleCnt="0"/>
      <dgm:spPr/>
      <dgm:t>
        <a:bodyPr/>
        <a:lstStyle/>
        <a:p>
          <a:endParaRPr lang="fr-FR"/>
        </a:p>
      </dgm:t>
    </dgm:pt>
    <dgm:pt modelId="{A943EF45-3D87-464F-95AF-F40D908F7B6C}" type="pres">
      <dgm:prSet presAssocID="{09C75E70-14E1-4B85-A7A2-A4C57FDB846C}" presName="parentLeftMargin" presStyleLbl="node1" presStyleIdx="2" presStyleCnt="9"/>
      <dgm:spPr/>
      <dgm:t>
        <a:bodyPr/>
        <a:lstStyle/>
        <a:p>
          <a:endParaRPr lang="fr-FR"/>
        </a:p>
      </dgm:t>
    </dgm:pt>
    <dgm:pt modelId="{F21B7D7E-E823-4AD2-9616-15B45BFAE700}" type="pres">
      <dgm:prSet presAssocID="{09C75E70-14E1-4B85-A7A2-A4C57FDB846C}" presName="parentText" presStyleLbl="node1" presStyleIdx="3" presStyleCnt="9" custScaleX="124050">
        <dgm:presLayoutVars>
          <dgm:chMax val="0"/>
          <dgm:bulletEnabled val="1"/>
        </dgm:presLayoutVars>
      </dgm:prSet>
      <dgm:spPr/>
      <dgm:t>
        <a:bodyPr/>
        <a:lstStyle/>
        <a:p>
          <a:endParaRPr lang="fr-FR"/>
        </a:p>
      </dgm:t>
    </dgm:pt>
    <dgm:pt modelId="{EC32E9E8-BE00-48C5-B1C2-DEBCD7E2D017}" type="pres">
      <dgm:prSet presAssocID="{09C75E70-14E1-4B85-A7A2-A4C57FDB846C}" presName="negativeSpace" presStyleCnt="0"/>
      <dgm:spPr/>
      <dgm:t>
        <a:bodyPr/>
        <a:lstStyle/>
        <a:p>
          <a:endParaRPr lang="fr-FR"/>
        </a:p>
      </dgm:t>
    </dgm:pt>
    <dgm:pt modelId="{F27F68BA-D350-4E56-806E-4B78300E647D}" type="pres">
      <dgm:prSet presAssocID="{09C75E70-14E1-4B85-A7A2-A4C57FDB846C}" presName="childText" presStyleLbl="conFgAcc1" presStyleIdx="3" presStyleCnt="9">
        <dgm:presLayoutVars>
          <dgm:bulletEnabled val="1"/>
        </dgm:presLayoutVars>
      </dgm:prSet>
      <dgm:spPr/>
      <dgm:t>
        <a:bodyPr/>
        <a:lstStyle/>
        <a:p>
          <a:endParaRPr lang="fr-FR"/>
        </a:p>
      </dgm:t>
    </dgm:pt>
    <dgm:pt modelId="{DABD03FD-3B17-41D2-8810-443207F7DF6A}" type="pres">
      <dgm:prSet presAssocID="{C8AA3093-66DD-40F9-B296-B575B6EB8AC7}" presName="spaceBetweenRectangles" presStyleCnt="0"/>
      <dgm:spPr/>
      <dgm:t>
        <a:bodyPr/>
        <a:lstStyle/>
        <a:p>
          <a:endParaRPr lang="fr-FR"/>
        </a:p>
      </dgm:t>
    </dgm:pt>
    <dgm:pt modelId="{7F8E334B-9DA0-45C9-82D0-A1478B854B41}" type="pres">
      <dgm:prSet presAssocID="{20BAF5D4-5779-40D6-9C9F-70B75230A93A}" presName="parentLin" presStyleCnt="0"/>
      <dgm:spPr/>
      <dgm:t>
        <a:bodyPr/>
        <a:lstStyle/>
        <a:p>
          <a:endParaRPr lang="fr-FR"/>
        </a:p>
      </dgm:t>
    </dgm:pt>
    <dgm:pt modelId="{50427808-6257-4FE3-A24F-17DB4A67A2BE}" type="pres">
      <dgm:prSet presAssocID="{20BAF5D4-5779-40D6-9C9F-70B75230A93A}" presName="parentLeftMargin" presStyleLbl="node1" presStyleIdx="3" presStyleCnt="9"/>
      <dgm:spPr/>
      <dgm:t>
        <a:bodyPr/>
        <a:lstStyle/>
        <a:p>
          <a:endParaRPr lang="fr-FR"/>
        </a:p>
      </dgm:t>
    </dgm:pt>
    <dgm:pt modelId="{AA6FFE7A-E2B9-4A5E-BC59-061F07B5194A}" type="pres">
      <dgm:prSet presAssocID="{20BAF5D4-5779-40D6-9C9F-70B75230A93A}" presName="parentText" presStyleLbl="node1" presStyleIdx="4" presStyleCnt="9" custScaleX="124050">
        <dgm:presLayoutVars>
          <dgm:chMax val="0"/>
          <dgm:bulletEnabled val="1"/>
        </dgm:presLayoutVars>
      </dgm:prSet>
      <dgm:spPr/>
      <dgm:t>
        <a:bodyPr/>
        <a:lstStyle/>
        <a:p>
          <a:endParaRPr lang="fr-FR"/>
        </a:p>
      </dgm:t>
    </dgm:pt>
    <dgm:pt modelId="{D88574C6-C184-4D6B-A931-693A4B75D734}" type="pres">
      <dgm:prSet presAssocID="{20BAF5D4-5779-40D6-9C9F-70B75230A93A}" presName="negativeSpace" presStyleCnt="0"/>
      <dgm:spPr/>
      <dgm:t>
        <a:bodyPr/>
        <a:lstStyle/>
        <a:p>
          <a:endParaRPr lang="fr-FR"/>
        </a:p>
      </dgm:t>
    </dgm:pt>
    <dgm:pt modelId="{3ACDB7CB-19CD-41D8-9CBA-84FCBD3B89CF}" type="pres">
      <dgm:prSet presAssocID="{20BAF5D4-5779-40D6-9C9F-70B75230A93A}" presName="childText" presStyleLbl="conFgAcc1" presStyleIdx="4" presStyleCnt="9">
        <dgm:presLayoutVars>
          <dgm:bulletEnabled val="1"/>
        </dgm:presLayoutVars>
      </dgm:prSet>
      <dgm:spPr/>
      <dgm:t>
        <a:bodyPr/>
        <a:lstStyle/>
        <a:p>
          <a:endParaRPr lang="fr-FR"/>
        </a:p>
      </dgm:t>
    </dgm:pt>
    <dgm:pt modelId="{FC1C945B-0D77-47F2-8379-003D0884EB18}" type="pres">
      <dgm:prSet presAssocID="{089F790D-9366-4E91-840C-0B94BCE7E4A0}" presName="spaceBetweenRectangles" presStyleCnt="0"/>
      <dgm:spPr/>
      <dgm:t>
        <a:bodyPr/>
        <a:lstStyle/>
        <a:p>
          <a:endParaRPr lang="fr-FR"/>
        </a:p>
      </dgm:t>
    </dgm:pt>
    <dgm:pt modelId="{39ADC55C-3A3D-4F2C-9D5E-455A628CDE8D}" type="pres">
      <dgm:prSet presAssocID="{4166D988-CF23-46EA-A156-2C62FF4F01E8}" presName="parentLin" presStyleCnt="0"/>
      <dgm:spPr/>
      <dgm:t>
        <a:bodyPr/>
        <a:lstStyle/>
        <a:p>
          <a:endParaRPr lang="fr-FR"/>
        </a:p>
      </dgm:t>
    </dgm:pt>
    <dgm:pt modelId="{170A9CE8-0636-450F-9E0B-85E67225620D}" type="pres">
      <dgm:prSet presAssocID="{4166D988-CF23-46EA-A156-2C62FF4F01E8}" presName="parentLeftMargin" presStyleLbl="node1" presStyleIdx="4" presStyleCnt="9"/>
      <dgm:spPr/>
      <dgm:t>
        <a:bodyPr/>
        <a:lstStyle/>
        <a:p>
          <a:endParaRPr lang="fr-FR"/>
        </a:p>
      </dgm:t>
    </dgm:pt>
    <dgm:pt modelId="{DB3CE15A-8B61-438C-BC5D-0BE15E398589}" type="pres">
      <dgm:prSet presAssocID="{4166D988-CF23-46EA-A156-2C62FF4F01E8}" presName="parentText" presStyleLbl="node1" presStyleIdx="5" presStyleCnt="9" custScaleX="124050">
        <dgm:presLayoutVars>
          <dgm:chMax val="0"/>
          <dgm:bulletEnabled val="1"/>
        </dgm:presLayoutVars>
      </dgm:prSet>
      <dgm:spPr/>
      <dgm:t>
        <a:bodyPr/>
        <a:lstStyle/>
        <a:p>
          <a:endParaRPr lang="fr-FR"/>
        </a:p>
      </dgm:t>
    </dgm:pt>
    <dgm:pt modelId="{4503BEEA-6306-4D41-A1ED-B2EAA359BD67}" type="pres">
      <dgm:prSet presAssocID="{4166D988-CF23-46EA-A156-2C62FF4F01E8}" presName="negativeSpace" presStyleCnt="0"/>
      <dgm:spPr/>
      <dgm:t>
        <a:bodyPr/>
        <a:lstStyle/>
        <a:p>
          <a:endParaRPr lang="fr-FR"/>
        </a:p>
      </dgm:t>
    </dgm:pt>
    <dgm:pt modelId="{FB936FA4-50A7-4FEE-B105-36F8F37EEF60}" type="pres">
      <dgm:prSet presAssocID="{4166D988-CF23-46EA-A156-2C62FF4F01E8}" presName="childText" presStyleLbl="conFgAcc1" presStyleIdx="5" presStyleCnt="9">
        <dgm:presLayoutVars>
          <dgm:bulletEnabled val="1"/>
        </dgm:presLayoutVars>
      </dgm:prSet>
      <dgm:spPr/>
      <dgm:t>
        <a:bodyPr/>
        <a:lstStyle/>
        <a:p>
          <a:endParaRPr lang="fr-FR"/>
        </a:p>
      </dgm:t>
    </dgm:pt>
    <dgm:pt modelId="{FC4540A0-7FE5-471E-BE9F-8F5E905BA920}" type="pres">
      <dgm:prSet presAssocID="{C437ECB0-D383-4589-8D23-581E15A0B062}" presName="spaceBetweenRectangles" presStyleCnt="0"/>
      <dgm:spPr/>
      <dgm:t>
        <a:bodyPr/>
        <a:lstStyle/>
        <a:p>
          <a:endParaRPr lang="fr-FR"/>
        </a:p>
      </dgm:t>
    </dgm:pt>
    <dgm:pt modelId="{36D2D239-5CE4-405E-B497-13F28FDBF82F}" type="pres">
      <dgm:prSet presAssocID="{D60FFB14-B1B4-4753-914F-3E516D2683E9}" presName="parentLin" presStyleCnt="0"/>
      <dgm:spPr/>
      <dgm:t>
        <a:bodyPr/>
        <a:lstStyle/>
        <a:p>
          <a:endParaRPr lang="fr-FR"/>
        </a:p>
      </dgm:t>
    </dgm:pt>
    <dgm:pt modelId="{9561546E-D329-4C0E-B1E1-A9E80CFDDCF3}" type="pres">
      <dgm:prSet presAssocID="{D60FFB14-B1B4-4753-914F-3E516D2683E9}" presName="parentLeftMargin" presStyleLbl="node1" presStyleIdx="5" presStyleCnt="9"/>
      <dgm:spPr/>
      <dgm:t>
        <a:bodyPr/>
        <a:lstStyle/>
        <a:p>
          <a:endParaRPr lang="fr-FR"/>
        </a:p>
      </dgm:t>
    </dgm:pt>
    <dgm:pt modelId="{332B4217-036D-4446-8EE3-0EB2B92953CD}" type="pres">
      <dgm:prSet presAssocID="{D60FFB14-B1B4-4753-914F-3E516D2683E9}" presName="parentText" presStyleLbl="node1" presStyleIdx="6" presStyleCnt="9" custScaleX="124050">
        <dgm:presLayoutVars>
          <dgm:chMax val="0"/>
          <dgm:bulletEnabled val="1"/>
        </dgm:presLayoutVars>
      </dgm:prSet>
      <dgm:spPr/>
      <dgm:t>
        <a:bodyPr/>
        <a:lstStyle/>
        <a:p>
          <a:endParaRPr lang="fr-FR"/>
        </a:p>
      </dgm:t>
    </dgm:pt>
    <dgm:pt modelId="{7248B588-2F28-4793-93C8-41284BA7D26A}" type="pres">
      <dgm:prSet presAssocID="{D60FFB14-B1B4-4753-914F-3E516D2683E9}" presName="negativeSpace" presStyleCnt="0"/>
      <dgm:spPr/>
      <dgm:t>
        <a:bodyPr/>
        <a:lstStyle/>
        <a:p>
          <a:endParaRPr lang="fr-FR"/>
        </a:p>
      </dgm:t>
    </dgm:pt>
    <dgm:pt modelId="{C3D1268C-CAB0-4C1A-A809-ABCE30D63E7D}" type="pres">
      <dgm:prSet presAssocID="{D60FFB14-B1B4-4753-914F-3E516D2683E9}" presName="childText" presStyleLbl="conFgAcc1" presStyleIdx="6" presStyleCnt="9">
        <dgm:presLayoutVars>
          <dgm:bulletEnabled val="1"/>
        </dgm:presLayoutVars>
      </dgm:prSet>
      <dgm:spPr/>
      <dgm:t>
        <a:bodyPr/>
        <a:lstStyle/>
        <a:p>
          <a:endParaRPr lang="fr-FR"/>
        </a:p>
      </dgm:t>
    </dgm:pt>
    <dgm:pt modelId="{39CE5582-6164-4778-9AEA-1C3DE73BBB3A}" type="pres">
      <dgm:prSet presAssocID="{866A37CC-7FA4-4C64-9158-68FDD4B2A239}" presName="spaceBetweenRectangles" presStyleCnt="0"/>
      <dgm:spPr/>
      <dgm:t>
        <a:bodyPr/>
        <a:lstStyle/>
        <a:p>
          <a:endParaRPr lang="fr-FR"/>
        </a:p>
      </dgm:t>
    </dgm:pt>
    <dgm:pt modelId="{34C0F866-D6A2-47ED-BDCA-AACD1EE484A8}" type="pres">
      <dgm:prSet presAssocID="{4B2882B0-947E-41EC-BFC6-507AC713AAD3}" presName="parentLin" presStyleCnt="0"/>
      <dgm:spPr/>
      <dgm:t>
        <a:bodyPr/>
        <a:lstStyle/>
        <a:p>
          <a:endParaRPr lang="fr-FR"/>
        </a:p>
      </dgm:t>
    </dgm:pt>
    <dgm:pt modelId="{C4DF7CB5-88BA-4A65-B882-331CFD1A3F31}" type="pres">
      <dgm:prSet presAssocID="{4B2882B0-947E-41EC-BFC6-507AC713AAD3}" presName="parentLeftMargin" presStyleLbl="node1" presStyleIdx="6" presStyleCnt="9"/>
      <dgm:spPr/>
      <dgm:t>
        <a:bodyPr/>
        <a:lstStyle/>
        <a:p>
          <a:endParaRPr lang="fr-FR"/>
        </a:p>
      </dgm:t>
    </dgm:pt>
    <dgm:pt modelId="{9C8DEB5C-B50B-4CD0-AE0C-ABFB40B9C3C0}" type="pres">
      <dgm:prSet presAssocID="{4B2882B0-947E-41EC-BFC6-507AC713AAD3}" presName="parentText" presStyleLbl="node1" presStyleIdx="7" presStyleCnt="9" custScaleX="124050">
        <dgm:presLayoutVars>
          <dgm:chMax val="0"/>
          <dgm:bulletEnabled val="1"/>
        </dgm:presLayoutVars>
      </dgm:prSet>
      <dgm:spPr/>
      <dgm:t>
        <a:bodyPr/>
        <a:lstStyle/>
        <a:p>
          <a:endParaRPr lang="fr-FR"/>
        </a:p>
      </dgm:t>
    </dgm:pt>
    <dgm:pt modelId="{D1845495-18F1-4163-8DF6-3C0A1ECA8A18}" type="pres">
      <dgm:prSet presAssocID="{4B2882B0-947E-41EC-BFC6-507AC713AAD3}" presName="negativeSpace" presStyleCnt="0"/>
      <dgm:spPr/>
      <dgm:t>
        <a:bodyPr/>
        <a:lstStyle/>
        <a:p>
          <a:endParaRPr lang="fr-FR"/>
        </a:p>
      </dgm:t>
    </dgm:pt>
    <dgm:pt modelId="{9F2991E9-1147-4E8C-8045-42D35D096AE7}" type="pres">
      <dgm:prSet presAssocID="{4B2882B0-947E-41EC-BFC6-507AC713AAD3}" presName="childText" presStyleLbl="conFgAcc1" presStyleIdx="7" presStyleCnt="9">
        <dgm:presLayoutVars>
          <dgm:bulletEnabled val="1"/>
        </dgm:presLayoutVars>
      </dgm:prSet>
      <dgm:spPr/>
      <dgm:t>
        <a:bodyPr/>
        <a:lstStyle/>
        <a:p>
          <a:endParaRPr lang="fr-FR"/>
        </a:p>
      </dgm:t>
    </dgm:pt>
    <dgm:pt modelId="{EF6F0F94-0C6A-4292-948C-CB44870A0875}" type="pres">
      <dgm:prSet presAssocID="{5B55B575-6C3E-42C7-8C99-F20CF1A4B21E}" presName="spaceBetweenRectangles" presStyleCnt="0"/>
      <dgm:spPr/>
      <dgm:t>
        <a:bodyPr/>
        <a:lstStyle/>
        <a:p>
          <a:endParaRPr lang="fr-FR"/>
        </a:p>
      </dgm:t>
    </dgm:pt>
    <dgm:pt modelId="{A9BE2871-7A6D-4EEF-884D-C73510F61847}" type="pres">
      <dgm:prSet presAssocID="{38C5CEFE-16CC-456D-A590-86C6D3E1195B}" presName="parentLin" presStyleCnt="0"/>
      <dgm:spPr/>
      <dgm:t>
        <a:bodyPr/>
        <a:lstStyle/>
        <a:p>
          <a:endParaRPr lang="fr-FR"/>
        </a:p>
      </dgm:t>
    </dgm:pt>
    <dgm:pt modelId="{A1BD4232-ECAB-440F-90CF-68B369EFD22D}" type="pres">
      <dgm:prSet presAssocID="{38C5CEFE-16CC-456D-A590-86C6D3E1195B}" presName="parentLeftMargin" presStyleLbl="node1" presStyleIdx="7" presStyleCnt="9"/>
      <dgm:spPr/>
      <dgm:t>
        <a:bodyPr/>
        <a:lstStyle/>
        <a:p>
          <a:endParaRPr lang="fr-FR"/>
        </a:p>
      </dgm:t>
    </dgm:pt>
    <dgm:pt modelId="{E95B98A0-78D4-488B-8A4F-E273C843ABBB}" type="pres">
      <dgm:prSet presAssocID="{38C5CEFE-16CC-456D-A590-86C6D3E1195B}" presName="parentText" presStyleLbl="node1" presStyleIdx="8" presStyleCnt="9" custScaleX="124050">
        <dgm:presLayoutVars>
          <dgm:chMax val="0"/>
          <dgm:bulletEnabled val="1"/>
        </dgm:presLayoutVars>
      </dgm:prSet>
      <dgm:spPr/>
      <dgm:t>
        <a:bodyPr/>
        <a:lstStyle/>
        <a:p>
          <a:endParaRPr lang="fr-FR"/>
        </a:p>
      </dgm:t>
    </dgm:pt>
    <dgm:pt modelId="{BB391C34-CC85-45EC-9C25-1692A46A2BFA}" type="pres">
      <dgm:prSet presAssocID="{38C5CEFE-16CC-456D-A590-86C6D3E1195B}" presName="negativeSpace" presStyleCnt="0"/>
      <dgm:spPr/>
      <dgm:t>
        <a:bodyPr/>
        <a:lstStyle/>
        <a:p>
          <a:endParaRPr lang="fr-FR"/>
        </a:p>
      </dgm:t>
    </dgm:pt>
    <dgm:pt modelId="{A7254705-EF49-48C3-8514-4944EF3D18B5}" type="pres">
      <dgm:prSet presAssocID="{38C5CEFE-16CC-456D-A590-86C6D3E1195B}" presName="childText" presStyleLbl="conFgAcc1" presStyleIdx="8" presStyleCnt="9">
        <dgm:presLayoutVars>
          <dgm:bulletEnabled val="1"/>
        </dgm:presLayoutVars>
      </dgm:prSet>
      <dgm:spPr/>
      <dgm:t>
        <a:bodyPr/>
        <a:lstStyle/>
        <a:p>
          <a:endParaRPr lang="fr-FR"/>
        </a:p>
      </dgm:t>
    </dgm:pt>
  </dgm:ptLst>
  <dgm:cxnLst>
    <dgm:cxn modelId="{8B3BBF1F-84E2-47CB-8497-6ED4825D0987}" type="presOf" srcId="{4166D988-CF23-46EA-A156-2C62FF4F01E8}" destId="{170A9CE8-0636-450F-9E0B-85E67225620D}" srcOrd="0" destOrd="0" presId="urn:microsoft.com/office/officeart/2005/8/layout/list1"/>
    <dgm:cxn modelId="{D90E7867-1407-448D-93A9-A52354E95F0C}" type="presOf" srcId="{20BAF5D4-5779-40D6-9C9F-70B75230A93A}" destId="{AA6FFE7A-E2B9-4A5E-BC59-061F07B5194A}" srcOrd="1" destOrd="0" presId="urn:microsoft.com/office/officeart/2005/8/layout/list1"/>
    <dgm:cxn modelId="{8C147F68-1D43-4161-AD64-6E200AF9B379}" type="presOf" srcId="{4B2882B0-947E-41EC-BFC6-507AC713AAD3}" destId="{C4DF7CB5-88BA-4A65-B882-331CFD1A3F31}" srcOrd="0" destOrd="0" presId="urn:microsoft.com/office/officeart/2005/8/layout/list1"/>
    <dgm:cxn modelId="{15FB9FE4-3B19-49FE-9168-CA0664A1DB85}" type="presOf" srcId="{20BAF5D4-5779-40D6-9C9F-70B75230A93A}" destId="{50427808-6257-4FE3-A24F-17DB4A67A2BE}" srcOrd="0" destOrd="0" presId="urn:microsoft.com/office/officeart/2005/8/layout/list1"/>
    <dgm:cxn modelId="{744A5727-20A3-4C11-BF8C-323A3955F1A5}" type="presOf" srcId="{D60FFB14-B1B4-4753-914F-3E516D2683E9}" destId="{9561546E-D329-4C0E-B1E1-A9E80CFDDCF3}" srcOrd="0" destOrd="0" presId="urn:microsoft.com/office/officeart/2005/8/layout/list1"/>
    <dgm:cxn modelId="{2E2364DE-6AF8-4ECA-B01D-DF4986107CF4}" srcId="{FBFFEE5D-001F-4923-A779-E23124D050A7}" destId="{BD3ED7AD-BFD2-4836-BD10-5F6D972530F2}" srcOrd="2" destOrd="0" parTransId="{A4DCE36D-79E1-4245-9C6E-5EF32917C4E9}" sibTransId="{B5085829-6243-421B-8C8C-852F66534735}"/>
    <dgm:cxn modelId="{250CEEC2-396B-459F-ACBA-BD5E643FF370}" type="presOf" srcId="{09C75E70-14E1-4B85-A7A2-A4C57FDB846C}" destId="{F21B7D7E-E823-4AD2-9616-15B45BFAE700}" srcOrd="1" destOrd="0" presId="urn:microsoft.com/office/officeart/2005/8/layout/list1"/>
    <dgm:cxn modelId="{DF97D89E-AE65-4023-B775-D6C3CCAF7011}" type="presOf" srcId="{BD3ED7AD-BFD2-4836-BD10-5F6D972530F2}" destId="{6DB919F5-124A-41A5-8FCD-B2F7BB75E7E3}" srcOrd="0" destOrd="0" presId="urn:microsoft.com/office/officeart/2005/8/layout/list1"/>
    <dgm:cxn modelId="{3A75F88C-2ACF-4571-A2C5-43B52A5FEF91}" srcId="{FBFFEE5D-001F-4923-A779-E23124D050A7}" destId="{4166D988-CF23-46EA-A156-2C62FF4F01E8}" srcOrd="5" destOrd="0" parTransId="{668D4A35-7D4C-4FCA-B7B6-3EF2496B3F90}" sibTransId="{C437ECB0-D383-4589-8D23-581E15A0B062}"/>
    <dgm:cxn modelId="{75FB81B2-F9CA-48A3-8BD7-487EA59C3BCE}" srcId="{FBFFEE5D-001F-4923-A779-E23124D050A7}" destId="{80682AD9-298A-4BEF-8FCA-86BEBF69C68F}" srcOrd="1" destOrd="0" parTransId="{CCCD5658-1131-4459-AF3A-985C927CDCEC}" sibTransId="{115DD638-AF5F-4350-9D8F-3F60BCCC0512}"/>
    <dgm:cxn modelId="{61366FB8-780B-4DA1-9A50-746A0CF168F6}" type="presOf" srcId="{80682AD9-298A-4BEF-8FCA-86BEBF69C68F}" destId="{E59A05F0-226D-45F3-B665-47F1DA96EE28}" srcOrd="1" destOrd="0" presId="urn:microsoft.com/office/officeart/2005/8/layout/list1"/>
    <dgm:cxn modelId="{D6CC9919-3A1D-47D5-87F3-1940A1708B5B}" type="presOf" srcId="{6B14F363-3C5A-448C-AEBB-11FE3FF73ACB}" destId="{56191029-486B-4754-9FBF-3E1EA41146FF}" srcOrd="0" destOrd="0" presId="urn:microsoft.com/office/officeart/2005/8/layout/list1"/>
    <dgm:cxn modelId="{4282EDDF-4BE0-4DA3-B6BC-40D7B943CAF0}" type="presOf" srcId="{38C5CEFE-16CC-456D-A590-86C6D3E1195B}" destId="{A1BD4232-ECAB-440F-90CF-68B369EFD22D}" srcOrd="0" destOrd="0" presId="urn:microsoft.com/office/officeart/2005/8/layout/list1"/>
    <dgm:cxn modelId="{60BBC18E-FE33-4F57-9493-929CAB87B28D}" type="presOf" srcId="{D60FFB14-B1B4-4753-914F-3E516D2683E9}" destId="{332B4217-036D-4446-8EE3-0EB2B92953CD}" srcOrd="1" destOrd="0" presId="urn:microsoft.com/office/officeart/2005/8/layout/list1"/>
    <dgm:cxn modelId="{3BEE0E6D-BA42-4AFF-909F-72361A5796E3}" srcId="{FBFFEE5D-001F-4923-A779-E23124D050A7}" destId="{38C5CEFE-16CC-456D-A590-86C6D3E1195B}" srcOrd="8" destOrd="0" parTransId="{42685C57-AE75-44D4-87F8-99293E675767}" sibTransId="{DC978794-CA3D-4EFC-B90A-25B0B5C21EE3}"/>
    <dgm:cxn modelId="{CAD36D79-2C1E-45A3-ACBF-A66F00C81FFC}" type="presOf" srcId="{6B14F363-3C5A-448C-AEBB-11FE3FF73ACB}" destId="{AB0F2415-2686-4104-93A4-CD18550905AE}" srcOrd="1" destOrd="0" presId="urn:microsoft.com/office/officeart/2005/8/layout/list1"/>
    <dgm:cxn modelId="{963DC775-5AD5-4852-A0F7-F5C841BE4838}" type="presOf" srcId="{BD3ED7AD-BFD2-4836-BD10-5F6D972530F2}" destId="{9E94854C-75A0-487B-8821-897630867C3C}" srcOrd="1" destOrd="0" presId="urn:microsoft.com/office/officeart/2005/8/layout/list1"/>
    <dgm:cxn modelId="{05ECFAB7-3275-4787-A23C-050877000847}" type="presOf" srcId="{38C5CEFE-16CC-456D-A590-86C6D3E1195B}" destId="{E95B98A0-78D4-488B-8A4F-E273C843ABBB}" srcOrd="1" destOrd="0" presId="urn:microsoft.com/office/officeart/2005/8/layout/list1"/>
    <dgm:cxn modelId="{69D6FAF6-A7D9-48CE-9AF7-4ABD4799E837}" srcId="{FBFFEE5D-001F-4923-A779-E23124D050A7}" destId="{4B2882B0-947E-41EC-BFC6-507AC713AAD3}" srcOrd="7" destOrd="0" parTransId="{DE09A447-DD98-41DC-B37D-A8212BEE3831}" sibTransId="{5B55B575-6C3E-42C7-8C99-F20CF1A4B21E}"/>
    <dgm:cxn modelId="{6218D35A-0833-4875-A3DD-1AF0D8C597C9}" srcId="{FBFFEE5D-001F-4923-A779-E23124D050A7}" destId="{D60FFB14-B1B4-4753-914F-3E516D2683E9}" srcOrd="6" destOrd="0" parTransId="{5911E709-2D1B-41B2-B45E-703FAEE8EB1E}" sibTransId="{866A37CC-7FA4-4C64-9158-68FDD4B2A239}"/>
    <dgm:cxn modelId="{2568CAB1-D994-48D9-BCA2-D821D6A30883}" type="presOf" srcId="{80682AD9-298A-4BEF-8FCA-86BEBF69C68F}" destId="{14A1B795-AE30-49D1-A046-9E4238CD1445}" srcOrd="0" destOrd="0" presId="urn:microsoft.com/office/officeart/2005/8/layout/list1"/>
    <dgm:cxn modelId="{4E15B3EF-D232-4AC9-A3B7-928D72CEE6BE}" srcId="{FBFFEE5D-001F-4923-A779-E23124D050A7}" destId="{09C75E70-14E1-4B85-A7A2-A4C57FDB846C}" srcOrd="3" destOrd="0" parTransId="{1E703AC9-1178-41E3-BA4A-3970FEF4C085}" sibTransId="{C8AA3093-66DD-40F9-B296-B575B6EB8AC7}"/>
    <dgm:cxn modelId="{D3403009-C16F-4132-BDFC-28FF84252D06}" type="presOf" srcId="{4B2882B0-947E-41EC-BFC6-507AC713AAD3}" destId="{9C8DEB5C-B50B-4CD0-AE0C-ABFB40B9C3C0}" srcOrd="1" destOrd="0" presId="urn:microsoft.com/office/officeart/2005/8/layout/list1"/>
    <dgm:cxn modelId="{4A2D158F-CCA3-4538-A3E7-9682A2666108}" srcId="{FBFFEE5D-001F-4923-A779-E23124D050A7}" destId="{6B14F363-3C5A-448C-AEBB-11FE3FF73ACB}" srcOrd="0" destOrd="0" parTransId="{43DBA95C-ED88-4778-8BE6-7F2A6FBA2B29}" sibTransId="{2EFFB353-5A4B-4747-B369-8B6A6A2E1CE7}"/>
    <dgm:cxn modelId="{468489E8-681E-4EE7-9ABF-0FE9D6B8219D}" type="presOf" srcId="{FBFFEE5D-001F-4923-A779-E23124D050A7}" destId="{B44EDE82-9BD8-4B27-A643-0B78EB5F1B6A}" srcOrd="0" destOrd="0" presId="urn:microsoft.com/office/officeart/2005/8/layout/list1"/>
    <dgm:cxn modelId="{9CEA9890-09C5-4F7E-AD09-5C3AA2C5879B}" type="presOf" srcId="{4166D988-CF23-46EA-A156-2C62FF4F01E8}" destId="{DB3CE15A-8B61-438C-BC5D-0BE15E398589}" srcOrd="1" destOrd="0" presId="urn:microsoft.com/office/officeart/2005/8/layout/list1"/>
    <dgm:cxn modelId="{20336EBE-B62B-4269-B7F2-C6C14475105A}" type="presOf" srcId="{09C75E70-14E1-4B85-A7A2-A4C57FDB846C}" destId="{A943EF45-3D87-464F-95AF-F40D908F7B6C}" srcOrd="0" destOrd="0" presId="urn:microsoft.com/office/officeart/2005/8/layout/list1"/>
    <dgm:cxn modelId="{410AAE6E-776D-44DC-A82E-4269A38BCCE5}" srcId="{FBFFEE5D-001F-4923-A779-E23124D050A7}" destId="{20BAF5D4-5779-40D6-9C9F-70B75230A93A}" srcOrd="4" destOrd="0" parTransId="{A636E48D-D606-4A7B-BA19-DA3150B9EC96}" sibTransId="{089F790D-9366-4E91-840C-0B94BCE7E4A0}"/>
    <dgm:cxn modelId="{88C5EDCE-F17E-4E89-BD9C-895F3D5BFE0C}" type="presParOf" srcId="{B44EDE82-9BD8-4B27-A643-0B78EB5F1B6A}" destId="{CD8CA497-61AE-41CC-B333-CC0FA7E327E5}" srcOrd="0" destOrd="0" presId="urn:microsoft.com/office/officeart/2005/8/layout/list1"/>
    <dgm:cxn modelId="{FD51122E-EC60-4BFC-8AEF-3C7743F21933}" type="presParOf" srcId="{CD8CA497-61AE-41CC-B333-CC0FA7E327E5}" destId="{56191029-486B-4754-9FBF-3E1EA41146FF}" srcOrd="0" destOrd="0" presId="urn:microsoft.com/office/officeart/2005/8/layout/list1"/>
    <dgm:cxn modelId="{58DFBDA7-9477-4FD3-B17D-887D6564D0EC}" type="presParOf" srcId="{CD8CA497-61AE-41CC-B333-CC0FA7E327E5}" destId="{AB0F2415-2686-4104-93A4-CD18550905AE}" srcOrd="1" destOrd="0" presId="urn:microsoft.com/office/officeart/2005/8/layout/list1"/>
    <dgm:cxn modelId="{87FCD09D-4EA1-4F04-AC7C-BB7F7AC9CF2D}" type="presParOf" srcId="{B44EDE82-9BD8-4B27-A643-0B78EB5F1B6A}" destId="{21A9834F-9C02-4083-9C66-08E3ADA6150C}" srcOrd="1" destOrd="0" presId="urn:microsoft.com/office/officeart/2005/8/layout/list1"/>
    <dgm:cxn modelId="{97D54F02-A0D2-43DE-808D-BE8B6F4E0705}" type="presParOf" srcId="{B44EDE82-9BD8-4B27-A643-0B78EB5F1B6A}" destId="{5412098D-7B05-4281-A0EE-2C34A74F68BE}" srcOrd="2" destOrd="0" presId="urn:microsoft.com/office/officeart/2005/8/layout/list1"/>
    <dgm:cxn modelId="{342CD856-C517-4547-97DF-9F9E5829EF9F}" type="presParOf" srcId="{B44EDE82-9BD8-4B27-A643-0B78EB5F1B6A}" destId="{0AE3355D-BC49-43BD-9E72-D1B261CDE975}" srcOrd="3" destOrd="0" presId="urn:microsoft.com/office/officeart/2005/8/layout/list1"/>
    <dgm:cxn modelId="{415A36CB-CBD0-4106-B3D4-D5FFFD6B6B54}" type="presParOf" srcId="{B44EDE82-9BD8-4B27-A643-0B78EB5F1B6A}" destId="{4D0CD92B-C60F-4690-B17E-D5DE0455D1F1}" srcOrd="4" destOrd="0" presId="urn:microsoft.com/office/officeart/2005/8/layout/list1"/>
    <dgm:cxn modelId="{F48DF760-64D6-4DF5-AE5B-672CFCB44AC5}" type="presParOf" srcId="{4D0CD92B-C60F-4690-B17E-D5DE0455D1F1}" destId="{14A1B795-AE30-49D1-A046-9E4238CD1445}" srcOrd="0" destOrd="0" presId="urn:microsoft.com/office/officeart/2005/8/layout/list1"/>
    <dgm:cxn modelId="{92187820-7E0C-40D9-BBBE-F4FE91D2785B}" type="presParOf" srcId="{4D0CD92B-C60F-4690-B17E-D5DE0455D1F1}" destId="{E59A05F0-226D-45F3-B665-47F1DA96EE28}" srcOrd="1" destOrd="0" presId="urn:microsoft.com/office/officeart/2005/8/layout/list1"/>
    <dgm:cxn modelId="{F1D9AEFC-3D0F-4139-952F-8A05AFAC1201}" type="presParOf" srcId="{B44EDE82-9BD8-4B27-A643-0B78EB5F1B6A}" destId="{489E07F7-F457-499E-865D-5013ED313563}" srcOrd="5" destOrd="0" presId="urn:microsoft.com/office/officeart/2005/8/layout/list1"/>
    <dgm:cxn modelId="{2B02C998-4546-4FAD-A2CF-BB3F3F1DD7DD}" type="presParOf" srcId="{B44EDE82-9BD8-4B27-A643-0B78EB5F1B6A}" destId="{4F1EAFBB-B826-4B34-A639-E30BF911107D}" srcOrd="6" destOrd="0" presId="urn:microsoft.com/office/officeart/2005/8/layout/list1"/>
    <dgm:cxn modelId="{244C3AD3-0C4A-4BF0-8FAD-51B141DAE060}" type="presParOf" srcId="{B44EDE82-9BD8-4B27-A643-0B78EB5F1B6A}" destId="{AD01798D-B2FA-4EE1-903B-03485A9A6AF7}" srcOrd="7" destOrd="0" presId="urn:microsoft.com/office/officeart/2005/8/layout/list1"/>
    <dgm:cxn modelId="{D2DC7FA3-D986-443C-B0C0-34E87D2B72DE}" type="presParOf" srcId="{B44EDE82-9BD8-4B27-A643-0B78EB5F1B6A}" destId="{8FED89E3-18FE-4271-A1FB-94B2923CA7AE}" srcOrd="8" destOrd="0" presId="urn:microsoft.com/office/officeart/2005/8/layout/list1"/>
    <dgm:cxn modelId="{EF55A0CB-D6B6-4F82-8C05-1CCC45E4A6D6}" type="presParOf" srcId="{8FED89E3-18FE-4271-A1FB-94B2923CA7AE}" destId="{6DB919F5-124A-41A5-8FCD-B2F7BB75E7E3}" srcOrd="0" destOrd="0" presId="urn:microsoft.com/office/officeart/2005/8/layout/list1"/>
    <dgm:cxn modelId="{0290CDEE-1EE4-4D80-B93D-0EC9FC00BD66}" type="presParOf" srcId="{8FED89E3-18FE-4271-A1FB-94B2923CA7AE}" destId="{9E94854C-75A0-487B-8821-897630867C3C}" srcOrd="1" destOrd="0" presId="urn:microsoft.com/office/officeart/2005/8/layout/list1"/>
    <dgm:cxn modelId="{7E4316DC-061E-4447-BD65-4BDBCBFA73A1}" type="presParOf" srcId="{B44EDE82-9BD8-4B27-A643-0B78EB5F1B6A}" destId="{96DE4150-44DD-409F-81ED-014D7E75AA6A}" srcOrd="9" destOrd="0" presId="urn:microsoft.com/office/officeart/2005/8/layout/list1"/>
    <dgm:cxn modelId="{E59A7148-6395-40D5-BF49-28D91A4673BC}" type="presParOf" srcId="{B44EDE82-9BD8-4B27-A643-0B78EB5F1B6A}" destId="{A2532958-9404-482E-AA75-D00BFC0FB6EF}" srcOrd="10" destOrd="0" presId="urn:microsoft.com/office/officeart/2005/8/layout/list1"/>
    <dgm:cxn modelId="{F8B089E4-540E-4084-8743-B5270F3216B2}" type="presParOf" srcId="{B44EDE82-9BD8-4B27-A643-0B78EB5F1B6A}" destId="{2A21BA06-B1AF-4E19-9363-C992B6F62C91}" srcOrd="11" destOrd="0" presId="urn:microsoft.com/office/officeart/2005/8/layout/list1"/>
    <dgm:cxn modelId="{1E9FC109-8589-4C44-88D2-6B78E135BC86}" type="presParOf" srcId="{B44EDE82-9BD8-4B27-A643-0B78EB5F1B6A}" destId="{52713EC2-FCDA-4868-8453-790D065F8A7D}" srcOrd="12" destOrd="0" presId="urn:microsoft.com/office/officeart/2005/8/layout/list1"/>
    <dgm:cxn modelId="{C429AFFE-6DB0-4E36-983E-50A3030895D8}" type="presParOf" srcId="{52713EC2-FCDA-4868-8453-790D065F8A7D}" destId="{A943EF45-3D87-464F-95AF-F40D908F7B6C}" srcOrd="0" destOrd="0" presId="urn:microsoft.com/office/officeart/2005/8/layout/list1"/>
    <dgm:cxn modelId="{0F923A17-5643-4EC3-A08C-81AFCFA5BBB5}" type="presParOf" srcId="{52713EC2-FCDA-4868-8453-790D065F8A7D}" destId="{F21B7D7E-E823-4AD2-9616-15B45BFAE700}" srcOrd="1" destOrd="0" presId="urn:microsoft.com/office/officeart/2005/8/layout/list1"/>
    <dgm:cxn modelId="{A3EC2CD2-17A2-409C-B9AE-D64ADE64436E}" type="presParOf" srcId="{B44EDE82-9BD8-4B27-A643-0B78EB5F1B6A}" destId="{EC32E9E8-BE00-48C5-B1C2-DEBCD7E2D017}" srcOrd="13" destOrd="0" presId="urn:microsoft.com/office/officeart/2005/8/layout/list1"/>
    <dgm:cxn modelId="{77F020E2-B06C-4F0A-BA52-E8DCE2B0EC00}" type="presParOf" srcId="{B44EDE82-9BD8-4B27-A643-0B78EB5F1B6A}" destId="{F27F68BA-D350-4E56-806E-4B78300E647D}" srcOrd="14" destOrd="0" presId="urn:microsoft.com/office/officeart/2005/8/layout/list1"/>
    <dgm:cxn modelId="{45950F66-5F77-4022-8030-3587E9A2199A}" type="presParOf" srcId="{B44EDE82-9BD8-4B27-A643-0B78EB5F1B6A}" destId="{DABD03FD-3B17-41D2-8810-443207F7DF6A}" srcOrd="15" destOrd="0" presId="urn:microsoft.com/office/officeart/2005/8/layout/list1"/>
    <dgm:cxn modelId="{446129C2-1E85-40AC-A461-898A55524B75}" type="presParOf" srcId="{B44EDE82-9BD8-4B27-A643-0B78EB5F1B6A}" destId="{7F8E334B-9DA0-45C9-82D0-A1478B854B41}" srcOrd="16" destOrd="0" presId="urn:microsoft.com/office/officeart/2005/8/layout/list1"/>
    <dgm:cxn modelId="{990D7231-928C-4F5B-8069-86671160D36D}" type="presParOf" srcId="{7F8E334B-9DA0-45C9-82D0-A1478B854B41}" destId="{50427808-6257-4FE3-A24F-17DB4A67A2BE}" srcOrd="0" destOrd="0" presId="urn:microsoft.com/office/officeart/2005/8/layout/list1"/>
    <dgm:cxn modelId="{958976D7-CE84-472A-BA59-C0A533967152}" type="presParOf" srcId="{7F8E334B-9DA0-45C9-82D0-A1478B854B41}" destId="{AA6FFE7A-E2B9-4A5E-BC59-061F07B5194A}" srcOrd="1" destOrd="0" presId="urn:microsoft.com/office/officeart/2005/8/layout/list1"/>
    <dgm:cxn modelId="{0EA4113A-4447-422A-A84A-825647B2071A}" type="presParOf" srcId="{B44EDE82-9BD8-4B27-A643-0B78EB5F1B6A}" destId="{D88574C6-C184-4D6B-A931-693A4B75D734}" srcOrd="17" destOrd="0" presId="urn:microsoft.com/office/officeart/2005/8/layout/list1"/>
    <dgm:cxn modelId="{ACBD7702-5EAE-4872-857B-CE18FB4059C5}" type="presParOf" srcId="{B44EDE82-9BD8-4B27-A643-0B78EB5F1B6A}" destId="{3ACDB7CB-19CD-41D8-9CBA-84FCBD3B89CF}" srcOrd="18" destOrd="0" presId="urn:microsoft.com/office/officeart/2005/8/layout/list1"/>
    <dgm:cxn modelId="{0A297C5D-D962-4F01-90FC-2ADF965ACD1F}" type="presParOf" srcId="{B44EDE82-9BD8-4B27-A643-0B78EB5F1B6A}" destId="{FC1C945B-0D77-47F2-8379-003D0884EB18}" srcOrd="19" destOrd="0" presId="urn:microsoft.com/office/officeart/2005/8/layout/list1"/>
    <dgm:cxn modelId="{B58AF803-2CF5-466E-B58F-9B0A50DA4F76}" type="presParOf" srcId="{B44EDE82-9BD8-4B27-A643-0B78EB5F1B6A}" destId="{39ADC55C-3A3D-4F2C-9D5E-455A628CDE8D}" srcOrd="20" destOrd="0" presId="urn:microsoft.com/office/officeart/2005/8/layout/list1"/>
    <dgm:cxn modelId="{E366B298-238C-4C88-9963-6B22477048A4}" type="presParOf" srcId="{39ADC55C-3A3D-4F2C-9D5E-455A628CDE8D}" destId="{170A9CE8-0636-450F-9E0B-85E67225620D}" srcOrd="0" destOrd="0" presId="urn:microsoft.com/office/officeart/2005/8/layout/list1"/>
    <dgm:cxn modelId="{FDACF444-CBB5-4080-B320-D6D0E15E5054}" type="presParOf" srcId="{39ADC55C-3A3D-4F2C-9D5E-455A628CDE8D}" destId="{DB3CE15A-8B61-438C-BC5D-0BE15E398589}" srcOrd="1" destOrd="0" presId="urn:microsoft.com/office/officeart/2005/8/layout/list1"/>
    <dgm:cxn modelId="{6807A109-4915-44CA-BE8B-EB3F28ADD842}" type="presParOf" srcId="{B44EDE82-9BD8-4B27-A643-0B78EB5F1B6A}" destId="{4503BEEA-6306-4D41-A1ED-B2EAA359BD67}" srcOrd="21" destOrd="0" presId="urn:microsoft.com/office/officeart/2005/8/layout/list1"/>
    <dgm:cxn modelId="{957DA346-8E3E-4A4F-BDD1-BE0B11DF6780}" type="presParOf" srcId="{B44EDE82-9BD8-4B27-A643-0B78EB5F1B6A}" destId="{FB936FA4-50A7-4FEE-B105-36F8F37EEF60}" srcOrd="22" destOrd="0" presId="urn:microsoft.com/office/officeart/2005/8/layout/list1"/>
    <dgm:cxn modelId="{701C483A-1EDB-4D8D-AECA-123057904B85}" type="presParOf" srcId="{B44EDE82-9BD8-4B27-A643-0B78EB5F1B6A}" destId="{FC4540A0-7FE5-471E-BE9F-8F5E905BA920}" srcOrd="23" destOrd="0" presId="urn:microsoft.com/office/officeart/2005/8/layout/list1"/>
    <dgm:cxn modelId="{DECA4FCF-185A-4A53-AB3A-92E57044154D}" type="presParOf" srcId="{B44EDE82-9BD8-4B27-A643-0B78EB5F1B6A}" destId="{36D2D239-5CE4-405E-B497-13F28FDBF82F}" srcOrd="24" destOrd="0" presId="urn:microsoft.com/office/officeart/2005/8/layout/list1"/>
    <dgm:cxn modelId="{E17734C5-6A39-4FBC-8954-9AC6B47F0963}" type="presParOf" srcId="{36D2D239-5CE4-405E-B497-13F28FDBF82F}" destId="{9561546E-D329-4C0E-B1E1-A9E80CFDDCF3}" srcOrd="0" destOrd="0" presId="urn:microsoft.com/office/officeart/2005/8/layout/list1"/>
    <dgm:cxn modelId="{91232E72-4E94-4D5A-B5DD-42595F0B91AC}" type="presParOf" srcId="{36D2D239-5CE4-405E-B497-13F28FDBF82F}" destId="{332B4217-036D-4446-8EE3-0EB2B92953CD}" srcOrd="1" destOrd="0" presId="urn:microsoft.com/office/officeart/2005/8/layout/list1"/>
    <dgm:cxn modelId="{91E3A1B5-108C-4280-B2F6-CAAB5A748C08}" type="presParOf" srcId="{B44EDE82-9BD8-4B27-A643-0B78EB5F1B6A}" destId="{7248B588-2F28-4793-93C8-41284BA7D26A}" srcOrd="25" destOrd="0" presId="urn:microsoft.com/office/officeart/2005/8/layout/list1"/>
    <dgm:cxn modelId="{78D8AABD-DB7E-4290-9179-A9D8C3B1E1DC}" type="presParOf" srcId="{B44EDE82-9BD8-4B27-A643-0B78EB5F1B6A}" destId="{C3D1268C-CAB0-4C1A-A809-ABCE30D63E7D}" srcOrd="26" destOrd="0" presId="urn:microsoft.com/office/officeart/2005/8/layout/list1"/>
    <dgm:cxn modelId="{724E0A92-7B52-47C6-B406-EC1B14894B86}" type="presParOf" srcId="{B44EDE82-9BD8-4B27-A643-0B78EB5F1B6A}" destId="{39CE5582-6164-4778-9AEA-1C3DE73BBB3A}" srcOrd="27" destOrd="0" presId="urn:microsoft.com/office/officeart/2005/8/layout/list1"/>
    <dgm:cxn modelId="{D197D787-C507-442F-831B-CFBB78F08149}" type="presParOf" srcId="{B44EDE82-9BD8-4B27-A643-0B78EB5F1B6A}" destId="{34C0F866-D6A2-47ED-BDCA-AACD1EE484A8}" srcOrd="28" destOrd="0" presId="urn:microsoft.com/office/officeart/2005/8/layout/list1"/>
    <dgm:cxn modelId="{33BB7B54-D7A6-49EE-B21C-CEADC41B88EE}" type="presParOf" srcId="{34C0F866-D6A2-47ED-BDCA-AACD1EE484A8}" destId="{C4DF7CB5-88BA-4A65-B882-331CFD1A3F31}" srcOrd="0" destOrd="0" presId="urn:microsoft.com/office/officeart/2005/8/layout/list1"/>
    <dgm:cxn modelId="{0057D3EB-5725-43DB-9308-957E1929D9BE}" type="presParOf" srcId="{34C0F866-D6A2-47ED-BDCA-AACD1EE484A8}" destId="{9C8DEB5C-B50B-4CD0-AE0C-ABFB40B9C3C0}" srcOrd="1" destOrd="0" presId="urn:microsoft.com/office/officeart/2005/8/layout/list1"/>
    <dgm:cxn modelId="{F46BDD18-0C6D-41FF-85C0-40EF1EDEC8B4}" type="presParOf" srcId="{B44EDE82-9BD8-4B27-A643-0B78EB5F1B6A}" destId="{D1845495-18F1-4163-8DF6-3C0A1ECA8A18}" srcOrd="29" destOrd="0" presId="urn:microsoft.com/office/officeart/2005/8/layout/list1"/>
    <dgm:cxn modelId="{923537D4-15B8-461B-AECC-67B3FE594D13}" type="presParOf" srcId="{B44EDE82-9BD8-4B27-A643-0B78EB5F1B6A}" destId="{9F2991E9-1147-4E8C-8045-42D35D096AE7}" srcOrd="30" destOrd="0" presId="urn:microsoft.com/office/officeart/2005/8/layout/list1"/>
    <dgm:cxn modelId="{01A14DE3-9D4D-4FB1-9CDA-C03C3CCD4C62}" type="presParOf" srcId="{B44EDE82-9BD8-4B27-A643-0B78EB5F1B6A}" destId="{EF6F0F94-0C6A-4292-948C-CB44870A0875}" srcOrd="31" destOrd="0" presId="urn:microsoft.com/office/officeart/2005/8/layout/list1"/>
    <dgm:cxn modelId="{2800F8F2-335F-4FCB-ABEF-7B1779AB91B1}" type="presParOf" srcId="{B44EDE82-9BD8-4B27-A643-0B78EB5F1B6A}" destId="{A9BE2871-7A6D-4EEF-884D-C73510F61847}" srcOrd="32" destOrd="0" presId="urn:microsoft.com/office/officeart/2005/8/layout/list1"/>
    <dgm:cxn modelId="{4ABB0D44-F374-4E00-AF9D-639EE78BA97D}" type="presParOf" srcId="{A9BE2871-7A6D-4EEF-884D-C73510F61847}" destId="{A1BD4232-ECAB-440F-90CF-68B369EFD22D}" srcOrd="0" destOrd="0" presId="urn:microsoft.com/office/officeart/2005/8/layout/list1"/>
    <dgm:cxn modelId="{A564D8BE-9D25-4513-87E5-881B965A4F6D}" type="presParOf" srcId="{A9BE2871-7A6D-4EEF-884D-C73510F61847}" destId="{E95B98A0-78D4-488B-8A4F-E273C843ABBB}" srcOrd="1" destOrd="0" presId="urn:microsoft.com/office/officeart/2005/8/layout/list1"/>
    <dgm:cxn modelId="{C391BCBD-3037-42FB-A434-5480D4BE6FCD}" type="presParOf" srcId="{B44EDE82-9BD8-4B27-A643-0B78EB5F1B6A}" destId="{BB391C34-CC85-45EC-9C25-1692A46A2BFA}" srcOrd="33" destOrd="0" presId="urn:microsoft.com/office/officeart/2005/8/layout/list1"/>
    <dgm:cxn modelId="{ACB38199-BC75-4093-A693-3DC19640DA02}" type="presParOf" srcId="{B44EDE82-9BD8-4B27-A643-0B78EB5F1B6A}" destId="{A7254705-EF49-48C3-8514-4944EF3D18B5}" srcOrd="34" destOrd="0" presId="urn:microsoft.com/office/officeart/2005/8/layout/list1"/>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0581A91-4E5E-4E88-B7D3-3B26609FF1AF}" type="doc">
      <dgm:prSet loTypeId="urn:microsoft.com/office/officeart/2005/8/layout/list1" loCatId="list" qsTypeId="urn:microsoft.com/office/officeart/2005/8/quickstyle/simple3" qsCatId="simple" csTypeId="urn:microsoft.com/office/officeart/2005/8/colors/accent1_2" csCatId="accent1" phldr="1"/>
      <dgm:spPr/>
      <dgm:t>
        <a:bodyPr/>
        <a:lstStyle/>
        <a:p>
          <a:endParaRPr lang="fr-FR"/>
        </a:p>
      </dgm:t>
    </dgm:pt>
    <dgm:pt modelId="{8E51E224-7748-42B5-9987-A4426C514EEC}">
      <dgm:prSet phldrT="[Texte]" custT="1"/>
      <dgm:spPr>
        <a:xfrm>
          <a:off x="170021" y="32632"/>
          <a:ext cx="2380297" cy="236160"/>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fr-FR" sz="1000" b="1">
              <a:solidFill>
                <a:sysClr val="windowText" lastClr="000000"/>
              </a:solidFill>
              <a:latin typeface="Calibri" panose="020F0502020204030204"/>
              <a:ea typeface="+mn-ea"/>
              <a:cs typeface="+mn-cs"/>
            </a:rPr>
            <a:t>Inscription, authentification</a:t>
          </a:r>
        </a:p>
      </dgm:t>
    </dgm:pt>
    <dgm:pt modelId="{BC6D6AEA-CA03-440A-8903-3C9509770943}" type="parTrans" cxnId="{679C9868-4783-4CC3-AF0E-DA6ADB441433}">
      <dgm:prSet/>
      <dgm:spPr/>
      <dgm:t>
        <a:bodyPr/>
        <a:lstStyle/>
        <a:p>
          <a:pPr algn="ctr"/>
          <a:endParaRPr lang="fr-FR" sz="2400" b="1"/>
        </a:p>
      </dgm:t>
    </dgm:pt>
    <dgm:pt modelId="{E9B50637-F099-4CC0-94A4-176C4AB0DCD2}" type="sibTrans" cxnId="{679C9868-4783-4CC3-AF0E-DA6ADB441433}">
      <dgm:prSet/>
      <dgm:spPr/>
      <dgm:t>
        <a:bodyPr/>
        <a:lstStyle/>
        <a:p>
          <a:pPr algn="ctr"/>
          <a:endParaRPr lang="fr-FR" sz="2400" b="1"/>
        </a:p>
      </dgm:t>
    </dgm:pt>
    <dgm:pt modelId="{4923CFC2-E28A-463F-B7E5-D82E30EE6628}">
      <dgm:prSet phldrT="[Texte]" custT="1"/>
      <dgm:spPr>
        <a:xfrm>
          <a:off x="170021" y="395512"/>
          <a:ext cx="2380297" cy="236160"/>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fr-FR" sz="1000" b="1">
              <a:solidFill>
                <a:sysClr val="windowText" lastClr="000000"/>
              </a:solidFill>
              <a:latin typeface="Calibri" panose="020F0502020204030204"/>
              <a:ea typeface="+mn-ea"/>
              <a:cs typeface="+mn-cs"/>
            </a:rPr>
            <a:t>Politique d'acquisition</a:t>
          </a:r>
        </a:p>
      </dgm:t>
    </dgm:pt>
    <dgm:pt modelId="{900DE2CA-E91E-468E-ABDB-72D545144EA7}" type="parTrans" cxnId="{2E1D0120-EBBD-47FE-9B22-F244CB24175D}">
      <dgm:prSet/>
      <dgm:spPr/>
      <dgm:t>
        <a:bodyPr/>
        <a:lstStyle/>
        <a:p>
          <a:pPr algn="ctr"/>
          <a:endParaRPr lang="fr-FR" sz="2400" b="1"/>
        </a:p>
      </dgm:t>
    </dgm:pt>
    <dgm:pt modelId="{C547DD8E-AA4F-4A6A-B7DF-C7EA5777ECC2}" type="sibTrans" cxnId="{2E1D0120-EBBD-47FE-9B22-F244CB24175D}">
      <dgm:prSet/>
      <dgm:spPr/>
      <dgm:t>
        <a:bodyPr/>
        <a:lstStyle/>
        <a:p>
          <a:pPr algn="ctr"/>
          <a:endParaRPr lang="fr-FR" sz="2400" b="1"/>
        </a:p>
      </dgm:t>
    </dgm:pt>
    <dgm:pt modelId="{234C30C2-FE2C-4860-9CC5-AD2BD628873B}">
      <dgm:prSet phldrT="[Texte]" custT="1"/>
      <dgm:spPr>
        <a:xfrm>
          <a:off x="170021" y="758392"/>
          <a:ext cx="2380297" cy="236160"/>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fr-FR" sz="1000" b="1">
              <a:solidFill>
                <a:sysClr val="windowText" lastClr="000000"/>
              </a:solidFill>
              <a:latin typeface="Calibri" panose="020F0502020204030204"/>
              <a:ea typeface="+mn-ea"/>
              <a:cs typeface="+mn-cs"/>
            </a:rPr>
            <a:t>Contrôle des données</a:t>
          </a:r>
        </a:p>
      </dgm:t>
    </dgm:pt>
    <dgm:pt modelId="{DD202EEE-4133-4DD2-89D8-95B62C8F5C81}" type="parTrans" cxnId="{B0205FC7-9F18-4F1B-A795-1D7B4400C209}">
      <dgm:prSet/>
      <dgm:spPr/>
      <dgm:t>
        <a:bodyPr/>
        <a:lstStyle/>
        <a:p>
          <a:pPr algn="ctr"/>
          <a:endParaRPr lang="fr-FR" sz="2400" b="1"/>
        </a:p>
      </dgm:t>
    </dgm:pt>
    <dgm:pt modelId="{FE0DBF29-F045-41D3-9D68-DE5BCAE4B6CA}" type="sibTrans" cxnId="{B0205FC7-9F18-4F1B-A795-1D7B4400C209}">
      <dgm:prSet/>
      <dgm:spPr/>
      <dgm:t>
        <a:bodyPr/>
        <a:lstStyle/>
        <a:p>
          <a:pPr algn="ctr"/>
          <a:endParaRPr lang="fr-FR" sz="2400" b="1"/>
        </a:p>
      </dgm:t>
    </dgm:pt>
    <dgm:pt modelId="{DA261CFD-EA70-496E-BDF5-6B7F5FD8DE11}">
      <dgm:prSet phldrT="[Texte]" custT="1"/>
      <dgm:spPr>
        <a:xfrm>
          <a:off x="170021" y="1121272"/>
          <a:ext cx="2380297" cy="236160"/>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fr-FR" sz="1000" b="1">
              <a:solidFill>
                <a:sysClr val="windowText" lastClr="000000"/>
              </a:solidFill>
              <a:latin typeface="Calibri" panose="020F0502020204030204"/>
              <a:ea typeface="+mn-ea"/>
              <a:cs typeface="+mn-cs"/>
            </a:rPr>
            <a:t>Curation des données</a:t>
          </a:r>
        </a:p>
      </dgm:t>
    </dgm:pt>
    <dgm:pt modelId="{E5818BF5-08A1-49C6-A183-56EEE1D9AAD5}" type="parTrans" cxnId="{03830CE2-3DCA-4E69-8517-236DDC81DCDB}">
      <dgm:prSet/>
      <dgm:spPr/>
      <dgm:t>
        <a:bodyPr/>
        <a:lstStyle/>
        <a:p>
          <a:pPr algn="ctr"/>
          <a:endParaRPr lang="fr-FR" sz="2400" b="1"/>
        </a:p>
      </dgm:t>
    </dgm:pt>
    <dgm:pt modelId="{4FF954D0-AF6E-4F20-B8C6-7651453F1472}" type="sibTrans" cxnId="{03830CE2-3DCA-4E69-8517-236DDC81DCDB}">
      <dgm:prSet/>
      <dgm:spPr/>
      <dgm:t>
        <a:bodyPr/>
        <a:lstStyle/>
        <a:p>
          <a:pPr algn="ctr"/>
          <a:endParaRPr lang="fr-FR" sz="2400" b="1"/>
        </a:p>
      </dgm:t>
    </dgm:pt>
    <dgm:pt modelId="{23546BB7-7051-48E3-BE0E-97E81C228139}">
      <dgm:prSet phldrT="[Texte]" custT="1"/>
      <dgm:spPr>
        <a:xfrm>
          <a:off x="170021" y="2209912"/>
          <a:ext cx="2380297" cy="236160"/>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fr-FR" sz="1000" b="1">
              <a:solidFill>
                <a:sysClr val="windowText" lastClr="000000"/>
              </a:solidFill>
              <a:latin typeface="Calibri" panose="020F0502020204030204"/>
              <a:ea typeface="+mn-ea"/>
              <a:cs typeface="+mn-cs"/>
            </a:rPr>
            <a:t>Archivage pérenne</a:t>
          </a:r>
        </a:p>
      </dgm:t>
    </dgm:pt>
    <dgm:pt modelId="{D1B76D04-2F67-45B0-AEDF-BE16EB7BD561}" type="parTrans" cxnId="{B8A0B41E-136E-46F0-A0B4-F9641C6D4A9A}">
      <dgm:prSet/>
      <dgm:spPr/>
      <dgm:t>
        <a:bodyPr/>
        <a:lstStyle/>
        <a:p>
          <a:pPr algn="ctr"/>
          <a:endParaRPr lang="fr-FR" sz="2400" b="1"/>
        </a:p>
      </dgm:t>
    </dgm:pt>
    <dgm:pt modelId="{765864EA-9B83-4B8F-B4AE-3001B8F7F6A0}" type="sibTrans" cxnId="{B8A0B41E-136E-46F0-A0B4-F9641C6D4A9A}">
      <dgm:prSet/>
      <dgm:spPr/>
      <dgm:t>
        <a:bodyPr/>
        <a:lstStyle/>
        <a:p>
          <a:pPr algn="ctr"/>
          <a:endParaRPr lang="fr-FR" sz="2400" b="1"/>
        </a:p>
      </dgm:t>
    </dgm:pt>
    <dgm:pt modelId="{B2956121-8CE1-49C2-AC13-5C8B591B1533}">
      <dgm:prSet phldrT="[Texte]" custT="1"/>
      <dgm:spPr>
        <a:xfrm>
          <a:off x="170021" y="1484152"/>
          <a:ext cx="2380297" cy="236160"/>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fr-FR" sz="1000" b="1">
              <a:solidFill>
                <a:sysClr val="windowText" lastClr="000000"/>
              </a:solidFill>
              <a:latin typeface="Calibri" panose="020F0502020204030204"/>
              <a:ea typeface="+mn-ea"/>
              <a:cs typeface="+mn-cs"/>
            </a:rPr>
            <a:t>Gestion, manipulation et recherche des données</a:t>
          </a:r>
        </a:p>
      </dgm:t>
    </dgm:pt>
    <dgm:pt modelId="{16D6FCC8-C6CC-44F9-A9F5-B0AD654EDEB1}" type="parTrans" cxnId="{B639A504-6C65-4847-9C1B-F8D3CED19854}">
      <dgm:prSet/>
      <dgm:spPr/>
      <dgm:t>
        <a:bodyPr/>
        <a:lstStyle/>
        <a:p>
          <a:pPr algn="ctr"/>
          <a:endParaRPr lang="fr-FR" sz="2400" b="1"/>
        </a:p>
      </dgm:t>
    </dgm:pt>
    <dgm:pt modelId="{0DFA591B-A750-4418-80F5-77EC76865149}" type="sibTrans" cxnId="{B639A504-6C65-4847-9C1B-F8D3CED19854}">
      <dgm:prSet/>
      <dgm:spPr/>
      <dgm:t>
        <a:bodyPr/>
        <a:lstStyle/>
        <a:p>
          <a:pPr algn="ctr"/>
          <a:endParaRPr lang="fr-FR" sz="2400" b="1"/>
        </a:p>
      </dgm:t>
    </dgm:pt>
    <dgm:pt modelId="{D8E66705-6103-4A89-9F5F-4C40177202FA}">
      <dgm:prSet phldrT="[Texte]" custT="1"/>
      <dgm:spPr>
        <a:xfrm>
          <a:off x="170021" y="1847032"/>
          <a:ext cx="2380297" cy="236160"/>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ctr"/>
          <a:r>
            <a:rPr lang="fr-FR" sz="1000" b="1">
              <a:solidFill>
                <a:sysClr val="windowText" lastClr="000000"/>
              </a:solidFill>
              <a:latin typeface="Calibri" panose="020F0502020204030204"/>
              <a:ea typeface="+mn-ea"/>
              <a:cs typeface="+mn-cs"/>
            </a:rPr>
            <a:t>Altmetrics</a:t>
          </a:r>
        </a:p>
      </dgm:t>
    </dgm:pt>
    <dgm:pt modelId="{3068A781-381A-4CC0-95F7-CA272919A695}" type="parTrans" cxnId="{1D27E864-46F5-4488-9CCC-F520A637BE36}">
      <dgm:prSet/>
      <dgm:spPr/>
      <dgm:t>
        <a:bodyPr/>
        <a:lstStyle/>
        <a:p>
          <a:pPr algn="ctr"/>
          <a:endParaRPr lang="fr-FR" sz="2400" b="1"/>
        </a:p>
      </dgm:t>
    </dgm:pt>
    <dgm:pt modelId="{A8A51553-D4F0-45F9-A0DF-74E95213117C}" type="sibTrans" cxnId="{1D27E864-46F5-4488-9CCC-F520A637BE36}">
      <dgm:prSet/>
      <dgm:spPr/>
      <dgm:t>
        <a:bodyPr/>
        <a:lstStyle/>
        <a:p>
          <a:pPr algn="ctr"/>
          <a:endParaRPr lang="fr-FR" sz="2400" b="1"/>
        </a:p>
      </dgm:t>
    </dgm:pt>
    <dgm:pt modelId="{A72436BB-6C39-4CBB-AFEB-A15BBED3CBA7}" type="pres">
      <dgm:prSet presAssocID="{30581A91-4E5E-4E88-B7D3-3B26609FF1AF}" presName="linear" presStyleCnt="0">
        <dgm:presLayoutVars>
          <dgm:dir/>
          <dgm:animLvl val="lvl"/>
          <dgm:resizeHandles val="exact"/>
        </dgm:presLayoutVars>
      </dgm:prSet>
      <dgm:spPr/>
      <dgm:t>
        <a:bodyPr/>
        <a:lstStyle/>
        <a:p>
          <a:endParaRPr lang="fr-FR"/>
        </a:p>
      </dgm:t>
    </dgm:pt>
    <dgm:pt modelId="{EFED4B2B-D84E-454B-88BC-EDD9A685992D}" type="pres">
      <dgm:prSet presAssocID="{8E51E224-7748-42B5-9987-A4426C514EEC}" presName="parentLin" presStyleCnt="0"/>
      <dgm:spPr/>
      <dgm:t>
        <a:bodyPr/>
        <a:lstStyle/>
        <a:p>
          <a:endParaRPr lang="fr-FR"/>
        </a:p>
      </dgm:t>
    </dgm:pt>
    <dgm:pt modelId="{68455CD4-B0DC-4111-8836-5B49DE166480}" type="pres">
      <dgm:prSet presAssocID="{8E51E224-7748-42B5-9987-A4426C514EEC}" presName="parentLeftMargin" presStyleLbl="node1" presStyleIdx="0" presStyleCnt="7"/>
      <dgm:spPr>
        <a:prstGeom prst="roundRect">
          <a:avLst/>
        </a:prstGeom>
      </dgm:spPr>
      <dgm:t>
        <a:bodyPr/>
        <a:lstStyle/>
        <a:p>
          <a:endParaRPr lang="fr-FR"/>
        </a:p>
      </dgm:t>
    </dgm:pt>
    <dgm:pt modelId="{EB4DE543-AC63-4E1F-B821-0EAD6E04127F}" type="pres">
      <dgm:prSet presAssocID="{8E51E224-7748-42B5-9987-A4426C514EEC}" presName="parentText" presStyleLbl="node1" presStyleIdx="0" presStyleCnt="7">
        <dgm:presLayoutVars>
          <dgm:chMax val="0"/>
          <dgm:bulletEnabled val="1"/>
        </dgm:presLayoutVars>
      </dgm:prSet>
      <dgm:spPr/>
      <dgm:t>
        <a:bodyPr/>
        <a:lstStyle/>
        <a:p>
          <a:endParaRPr lang="fr-FR"/>
        </a:p>
      </dgm:t>
    </dgm:pt>
    <dgm:pt modelId="{74911A36-295C-487B-8DD5-89A2E8410F33}" type="pres">
      <dgm:prSet presAssocID="{8E51E224-7748-42B5-9987-A4426C514EEC}" presName="negativeSpace" presStyleCnt="0"/>
      <dgm:spPr/>
      <dgm:t>
        <a:bodyPr/>
        <a:lstStyle/>
        <a:p>
          <a:endParaRPr lang="fr-FR"/>
        </a:p>
      </dgm:t>
    </dgm:pt>
    <dgm:pt modelId="{888109C5-24B1-4FAA-8E23-4F54264B8374}" type="pres">
      <dgm:prSet presAssocID="{8E51E224-7748-42B5-9987-A4426C514EEC}" presName="childText" presStyleLbl="conFgAcc1" presStyleIdx="0" presStyleCnt="7">
        <dgm:presLayoutVars>
          <dgm:bulletEnabled val="1"/>
        </dgm:presLayoutVars>
      </dgm:prSet>
      <dgm:spPr>
        <a:xfrm>
          <a:off x="0" y="150712"/>
          <a:ext cx="3400425" cy="201600"/>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endParaRPr lang="fr-FR"/>
        </a:p>
      </dgm:t>
    </dgm:pt>
    <dgm:pt modelId="{29874586-8102-4DC3-921B-A7BB696FBC93}" type="pres">
      <dgm:prSet presAssocID="{E9B50637-F099-4CC0-94A4-176C4AB0DCD2}" presName="spaceBetweenRectangles" presStyleCnt="0"/>
      <dgm:spPr/>
      <dgm:t>
        <a:bodyPr/>
        <a:lstStyle/>
        <a:p>
          <a:endParaRPr lang="fr-FR"/>
        </a:p>
      </dgm:t>
    </dgm:pt>
    <dgm:pt modelId="{DC354770-B3EE-4F82-9CD5-CD27FC7CBA27}" type="pres">
      <dgm:prSet presAssocID="{4923CFC2-E28A-463F-B7E5-D82E30EE6628}" presName="parentLin" presStyleCnt="0"/>
      <dgm:spPr/>
      <dgm:t>
        <a:bodyPr/>
        <a:lstStyle/>
        <a:p>
          <a:endParaRPr lang="fr-FR"/>
        </a:p>
      </dgm:t>
    </dgm:pt>
    <dgm:pt modelId="{5CAD5F29-A8BE-4475-8757-5AFBF1B1E3D1}" type="pres">
      <dgm:prSet presAssocID="{4923CFC2-E28A-463F-B7E5-D82E30EE6628}" presName="parentLeftMargin" presStyleLbl="node1" presStyleIdx="0" presStyleCnt="7"/>
      <dgm:spPr>
        <a:prstGeom prst="roundRect">
          <a:avLst/>
        </a:prstGeom>
      </dgm:spPr>
      <dgm:t>
        <a:bodyPr/>
        <a:lstStyle/>
        <a:p>
          <a:endParaRPr lang="fr-FR"/>
        </a:p>
      </dgm:t>
    </dgm:pt>
    <dgm:pt modelId="{6361EC68-90A9-469D-B3C7-D9E9D4225F0A}" type="pres">
      <dgm:prSet presAssocID="{4923CFC2-E28A-463F-B7E5-D82E30EE6628}" presName="parentText" presStyleLbl="node1" presStyleIdx="1" presStyleCnt="7">
        <dgm:presLayoutVars>
          <dgm:chMax val="0"/>
          <dgm:bulletEnabled val="1"/>
        </dgm:presLayoutVars>
      </dgm:prSet>
      <dgm:spPr/>
      <dgm:t>
        <a:bodyPr/>
        <a:lstStyle/>
        <a:p>
          <a:endParaRPr lang="fr-FR"/>
        </a:p>
      </dgm:t>
    </dgm:pt>
    <dgm:pt modelId="{1AB9F3DF-8AE1-4225-A551-6CAEF1B0C48E}" type="pres">
      <dgm:prSet presAssocID="{4923CFC2-E28A-463F-B7E5-D82E30EE6628}" presName="negativeSpace" presStyleCnt="0"/>
      <dgm:spPr/>
      <dgm:t>
        <a:bodyPr/>
        <a:lstStyle/>
        <a:p>
          <a:endParaRPr lang="fr-FR"/>
        </a:p>
      </dgm:t>
    </dgm:pt>
    <dgm:pt modelId="{257695A4-BE6E-4418-A880-F169A2395D1A}" type="pres">
      <dgm:prSet presAssocID="{4923CFC2-E28A-463F-B7E5-D82E30EE6628}" presName="childText" presStyleLbl="conFgAcc1" presStyleIdx="1" presStyleCnt="7">
        <dgm:presLayoutVars>
          <dgm:bulletEnabled val="1"/>
        </dgm:presLayoutVars>
      </dgm:prSet>
      <dgm:spPr>
        <a:xfrm>
          <a:off x="0" y="513592"/>
          <a:ext cx="3400425" cy="201600"/>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endParaRPr lang="fr-FR"/>
        </a:p>
      </dgm:t>
    </dgm:pt>
    <dgm:pt modelId="{0C87B507-1F2E-46D2-888B-8713A41801D0}" type="pres">
      <dgm:prSet presAssocID="{C547DD8E-AA4F-4A6A-B7DF-C7EA5777ECC2}" presName="spaceBetweenRectangles" presStyleCnt="0"/>
      <dgm:spPr/>
      <dgm:t>
        <a:bodyPr/>
        <a:lstStyle/>
        <a:p>
          <a:endParaRPr lang="fr-FR"/>
        </a:p>
      </dgm:t>
    </dgm:pt>
    <dgm:pt modelId="{17269B16-7431-4FFC-B24D-AD9D7361071F}" type="pres">
      <dgm:prSet presAssocID="{234C30C2-FE2C-4860-9CC5-AD2BD628873B}" presName="parentLin" presStyleCnt="0"/>
      <dgm:spPr/>
      <dgm:t>
        <a:bodyPr/>
        <a:lstStyle/>
        <a:p>
          <a:endParaRPr lang="fr-FR"/>
        </a:p>
      </dgm:t>
    </dgm:pt>
    <dgm:pt modelId="{B96D51CA-B143-4633-9537-744E989E061C}" type="pres">
      <dgm:prSet presAssocID="{234C30C2-FE2C-4860-9CC5-AD2BD628873B}" presName="parentLeftMargin" presStyleLbl="node1" presStyleIdx="1" presStyleCnt="7"/>
      <dgm:spPr>
        <a:prstGeom prst="roundRect">
          <a:avLst/>
        </a:prstGeom>
      </dgm:spPr>
      <dgm:t>
        <a:bodyPr/>
        <a:lstStyle/>
        <a:p>
          <a:endParaRPr lang="fr-FR"/>
        </a:p>
      </dgm:t>
    </dgm:pt>
    <dgm:pt modelId="{22A7C823-7793-46D4-91C6-39850C419956}" type="pres">
      <dgm:prSet presAssocID="{234C30C2-FE2C-4860-9CC5-AD2BD628873B}" presName="parentText" presStyleLbl="node1" presStyleIdx="2" presStyleCnt="7">
        <dgm:presLayoutVars>
          <dgm:chMax val="0"/>
          <dgm:bulletEnabled val="1"/>
        </dgm:presLayoutVars>
      </dgm:prSet>
      <dgm:spPr/>
      <dgm:t>
        <a:bodyPr/>
        <a:lstStyle/>
        <a:p>
          <a:endParaRPr lang="fr-FR"/>
        </a:p>
      </dgm:t>
    </dgm:pt>
    <dgm:pt modelId="{08FC6E6C-D84E-4DFF-BCBC-E8B6758FDB7C}" type="pres">
      <dgm:prSet presAssocID="{234C30C2-FE2C-4860-9CC5-AD2BD628873B}" presName="negativeSpace" presStyleCnt="0"/>
      <dgm:spPr/>
      <dgm:t>
        <a:bodyPr/>
        <a:lstStyle/>
        <a:p>
          <a:endParaRPr lang="fr-FR"/>
        </a:p>
      </dgm:t>
    </dgm:pt>
    <dgm:pt modelId="{DB4FA737-FC3B-4785-97D5-EF32A6C30ACA}" type="pres">
      <dgm:prSet presAssocID="{234C30C2-FE2C-4860-9CC5-AD2BD628873B}" presName="childText" presStyleLbl="conFgAcc1" presStyleIdx="2" presStyleCnt="7" custLinFactY="7557" custLinFactNeighborX="3646" custLinFactNeighborY="100000">
        <dgm:presLayoutVars>
          <dgm:bulletEnabled val="1"/>
        </dgm:presLayoutVars>
      </dgm:prSet>
      <dgm:spPr>
        <a:xfrm>
          <a:off x="0" y="934907"/>
          <a:ext cx="3400425" cy="201600"/>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endParaRPr lang="fr-FR"/>
        </a:p>
      </dgm:t>
    </dgm:pt>
    <dgm:pt modelId="{A4938682-35E4-4B4F-AEE7-7C7743D54FD6}" type="pres">
      <dgm:prSet presAssocID="{FE0DBF29-F045-41D3-9D68-DE5BCAE4B6CA}" presName="spaceBetweenRectangles" presStyleCnt="0"/>
      <dgm:spPr/>
      <dgm:t>
        <a:bodyPr/>
        <a:lstStyle/>
        <a:p>
          <a:endParaRPr lang="fr-FR"/>
        </a:p>
      </dgm:t>
    </dgm:pt>
    <dgm:pt modelId="{166CC8B7-1E35-4463-8E47-EF6A2F7C2383}" type="pres">
      <dgm:prSet presAssocID="{DA261CFD-EA70-496E-BDF5-6B7F5FD8DE11}" presName="parentLin" presStyleCnt="0"/>
      <dgm:spPr/>
      <dgm:t>
        <a:bodyPr/>
        <a:lstStyle/>
        <a:p>
          <a:endParaRPr lang="fr-FR"/>
        </a:p>
      </dgm:t>
    </dgm:pt>
    <dgm:pt modelId="{9DB4BB52-D8B5-452C-B94A-9D830968A638}" type="pres">
      <dgm:prSet presAssocID="{DA261CFD-EA70-496E-BDF5-6B7F5FD8DE11}" presName="parentLeftMargin" presStyleLbl="node1" presStyleIdx="2" presStyleCnt="7"/>
      <dgm:spPr>
        <a:prstGeom prst="roundRect">
          <a:avLst/>
        </a:prstGeom>
      </dgm:spPr>
      <dgm:t>
        <a:bodyPr/>
        <a:lstStyle/>
        <a:p>
          <a:endParaRPr lang="fr-FR"/>
        </a:p>
      </dgm:t>
    </dgm:pt>
    <dgm:pt modelId="{032B2648-1DDE-4341-9842-481C7C41FA6B}" type="pres">
      <dgm:prSet presAssocID="{DA261CFD-EA70-496E-BDF5-6B7F5FD8DE11}" presName="parentText" presStyleLbl="node1" presStyleIdx="3" presStyleCnt="7">
        <dgm:presLayoutVars>
          <dgm:chMax val="0"/>
          <dgm:bulletEnabled val="1"/>
        </dgm:presLayoutVars>
      </dgm:prSet>
      <dgm:spPr/>
      <dgm:t>
        <a:bodyPr/>
        <a:lstStyle/>
        <a:p>
          <a:endParaRPr lang="fr-FR"/>
        </a:p>
      </dgm:t>
    </dgm:pt>
    <dgm:pt modelId="{439C0505-B7FC-463F-9C1D-CA62DC6E54B9}" type="pres">
      <dgm:prSet presAssocID="{DA261CFD-EA70-496E-BDF5-6B7F5FD8DE11}" presName="negativeSpace" presStyleCnt="0"/>
      <dgm:spPr/>
      <dgm:t>
        <a:bodyPr/>
        <a:lstStyle/>
        <a:p>
          <a:endParaRPr lang="fr-FR"/>
        </a:p>
      </dgm:t>
    </dgm:pt>
    <dgm:pt modelId="{AB3D1B49-8979-48CC-BD63-55618B1AF0E8}" type="pres">
      <dgm:prSet presAssocID="{DA261CFD-EA70-496E-BDF5-6B7F5FD8DE11}" presName="childText" presStyleLbl="conFgAcc1" presStyleIdx="3" presStyleCnt="7">
        <dgm:presLayoutVars>
          <dgm:bulletEnabled val="1"/>
        </dgm:presLayoutVars>
      </dgm:prSet>
      <dgm:spPr>
        <a:xfrm>
          <a:off x="0" y="1239352"/>
          <a:ext cx="3400425" cy="201600"/>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endParaRPr lang="fr-FR"/>
        </a:p>
      </dgm:t>
    </dgm:pt>
    <dgm:pt modelId="{F5CE53EB-73B3-4EC4-8ED6-E9E02FA25BF9}" type="pres">
      <dgm:prSet presAssocID="{4FF954D0-AF6E-4F20-B8C6-7651453F1472}" presName="spaceBetweenRectangles" presStyleCnt="0"/>
      <dgm:spPr/>
      <dgm:t>
        <a:bodyPr/>
        <a:lstStyle/>
        <a:p>
          <a:endParaRPr lang="fr-FR"/>
        </a:p>
      </dgm:t>
    </dgm:pt>
    <dgm:pt modelId="{3DEDC898-F883-43D1-8C51-8DB76FC9CA4C}" type="pres">
      <dgm:prSet presAssocID="{B2956121-8CE1-49C2-AC13-5C8B591B1533}" presName="parentLin" presStyleCnt="0"/>
      <dgm:spPr/>
      <dgm:t>
        <a:bodyPr/>
        <a:lstStyle/>
        <a:p>
          <a:endParaRPr lang="fr-FR"/>
        </a:p>
      </dgm:t>
    </dgm:pt>
    <dgm:pt modelId="{A12A06CB-0A2D-4DAE-80EF-FF3199589421}" type="pres">
      <dgm:prSet presAssocID="{B2956121-8CE1-49C2-AC13-5C8B591B1533}" presName="parentLeftMargin" presStyleLbl="node1" presStyleIdx="3" presStyleCnt="7"/>
      <dgm:spPr>
        <a:prstGeom prst="roundRect">
          <a:avLst/>
        </a:prstGeom>
      </dgm:spPr>
      <dgm:t>
        <a:bodyPr/>
        <a:lstStyle/>
        <a:p>
          <a:endParaRPr lang="fr-FR"/>
        </a:p>
      </dgm:t>
    </dgm:pt>
    <dgm:pt modelId="{826C8C79-1D03-4968-AA70-7F4EE8B72B36}" type="pres">
      <dgm:prSet presAssocID="{B2956121-8CE1-49C2-AC13-5C8B591B1533}" presName="parentText" presStyleLbl="node1" presStyleIdx="4" presStyleCnt="7">
        <dgm:presLayoutVars>
          <dgm:chMax val="0"/>
          <dgm:bulletEnabled val="1"/>
        </dgm:presLayoutVars>
      </dgm:prSet>
      <dgm:spPr/>
      <dgm:t>
        <a:bodyPr/>
        <a:lstStyle/>
        <a:p>
          <a:endParaRPr lang="fr-FR"/>
        </a:p>
      </dgm:t>
    </dgm:pt>
    <dgm:pt modelId="{B9869908-48FC-4209-A861-0AAEABDFBA31}" type="pres">
      <dgm:prSet presAssocID="{B2956121-8CE1-49C2-AC13-5C8B591B1533}" presName="negativeSpace" presStyleCnt="0"/>
      <dgm:spPr/>
      <dgm:t>
        <a:bodyPr/>
        <a:lstStyle/>
        <a:p>
          <a:endParaRPr lang="fr-FR"/>
        </a:p>
      </dgm:t>
    </dgm:pt>
    <dgm:pt modelId="{17DDF5C1-7313-4E5D-B13C-6468D2EDD728}" type="pres">
      <dgm:prSet presAssocID="{B2956121-8CE1-49C2-AC13-5C8B591B1533}" presName="childText" presStyleLbl="conFgAcc1" presStyleIdx="4" presStyleCnt="7">
        <dgm:presLayoutVars>
          <dgm:bulletEnabled val="1"/>
        </dgm:presLayoutVars>
      </dgm:prSet>
      <dgm:spPr>
        <a:xfrm>
          <a:off x="0" y="1602232"/>
          <a:ext cx="3400425" cy="201600"/>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endParaRPr lang="fr-FR"/>
        </a:p>
      </dgm:t>
    </dgm:pt>
    <dgm:pt modelId="{F049B700-D9E0-44E9-A7D7-38486AD4C818}" type="pres">
      <dgm:prSet presAssocID="{0DFA591B-A750-4418-80F5-77EC76865149}" presName="spaceBetweenRectangles" presStyleCnt="0"/>
      <dgm:spPr/>
      <dgm:t>
        <a:bodyPr/>
        <a:lstStyle/>
        <a:p>
          <a:endParaRPr lang="fr-FR"/>
        </a:p>
      </dgm:t>
    </dgm:pt>
    <dgm:pt modelId="{DF1A6273-BBAA-47F2-810B-30F3BEAA055D}" type="pres">
      <dgm:prSet presAssocID="{D8E66705-6103-4A89-9F5F-4C40177202FA}" presName="parentLin" presStyleCnt="0"/>
      <dgm:spPr/>
      <dgm:t>
        <a:bodyPr/>
        <a:lstStyle/>
        <a:p>
          <a:endParaRPr lang="fr-FR"/>
        </a:p>
      </dgm:t>
    </dgm:pt>
    <dgm:pt modelId="{9CED0816-92E2-487D-BA18-25F979EE63C1}" type="pres">
      <dgm:prSet presAssocID="{D8E66705-6103-4A89-9F5F-4C40177202FA}" presName="parentLeftMargin" presStyleLbl="node1" presStyleIdx="4" presStyleCnt="7"/>
      <dgm:spPr>
        <a:prstGeom prst="roundRect">
          <a:avLst/>
        </a:prstGeom>
      </dgm:spPr>
      <dgm:t>
        <a:bodyPr/>
        <a:lstStyle/>
        <a:p>
          <a:endParaRPr lang="fr-FR"/>
        </a:p>
      </dgm:t>
    </dgm:pt>
    <dgm:pt modelId="{9892D1C6-6FE3-46BE-8595-E0D36F351A8C}" type="pres">
      <dgm:prSet presAssocID="{D8E66705-6103-4A89-9F5F-4C40177202FA}" presName="parentText" presStyleLbl="node1" presStyleIdx="5" presStyleCnt="7">
        <dgm:presLayoutVars>
          <dgm:chMax val="0"/>
          <dgm:bulletEnabled val="1"/>
        </dgm:presLayoutVars>
      </dgm:prSet>
      <dgm:spPr/>
      <dgm:t>
        <a:bodyPr/>
        <a:lstStyle/>
        <a:p>
          <a:endParaRPr lang="fr-FR"/>
        </a:p>
      </dgm:t>
    </dgm:pt>
    <dgm:pt modelId="{F3EF5F2A-4A49-4C42-8E5F-F5EF611D1FFB}" type="pres">
      <dgm:prSet presAssocID="{D8E66705-6103-4A89-9F5F-4C40177202FA}" presName="negativeSpace" presStyleCnt="0"/>
      <dgm:spPr/>
      <dgm:t>
        <a:bodyPr/>
        <a:lstStyle/>
        <a:p>
          <a:endParaRPr lang="fr-FR"/>
        </a:p>
      </dgm:t>
    </dgm:pt>
    <dgm:pt modelId="{232E6E96-B00E-4FE2-998B-31FAC9061DE4}" type="pres">
      <dgm:prSet presAssocID="{D8E66705-6103-4A89-9F5F-4C40177202FA}" presName="childText" presStyleLbl="conFgAcc1" presStyleIdx="5" presStyleCnt="7">
        <dgm:presLayoutVars>
          <dgm:bulletEnabled val="1"/>
        </dgm:presLayoutVars>
      </dgm:prSet>
      <dgm:spPr>
        <a:xfrm>
          <a:off x="0" y="1965112"/>
          <a:ext cx="3400425" cy="201600"/>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endParaRPr lang="fr-FR"/>
        </a:p>
      </dgm:t>
    </dgm:pt>
    <dgm:pt modelId="{950E329E-6323-47B9-8F39-D4CAD77789C1}" type="pres">
      <dgm:prSet presAssocID="{A8A51553-D4F0-45F9-A0DF-74E95213117C}" presName="spaceBetweenRectangles" presStyleCnt="0"/>
      <dgm:spPr/>
      <dgm:t>
        <a:bodyPr/>
        <a:lstStyle/>
        <a:p>
          <a:endParaRPr lang="fr-FR"/>
        </a:p>
      </dgm:t>
    </dgm:pt>
    <dgm:pt modelId="{74346A2C-8706-4AC0-846B-23E9EB04A9B3}" type="pres">
      <dgm:prSet presAssocID="{23546BB7-7051-48E3-BE0E-97E81C228139}" presName="parentLin" presStyleCnt="0"/>
      <dgm:spPr/>
      <dgm:t>
        <a:bodyPr/>
        <a:lstStyle/>
        <a:p>
          <a:endParaRPr lang="fr-FR"/>
        </a:p>
      </dgm:t>
    </dgm:pt>
    <dgm:pt modelId="{E478D027-33E7-4BD4-AC44-8F186B3539BF}" type="pres">
      <dgm:prSet presAssocID="{23546BB7-7051-48E3-BE0E-97E81C228139}" presName="parentLeftMargin" presStyleLbl="node1" presStyleIdx="5" presStyleCnt="7"/>
      <dgm:spPr>
        <a:prstGeom prst="roundRect">
          <a:avLst/>
        </a:prstGeom>
      </dgm:spPr>
      <dgm:t>
        <a:bodyPr/>
        <a:lstStyle/>
        <a:p>
          <a:endParaRPr lang="fr-FR"/>
        </a:p>
      </dgm:t>
    </dgm:pt>
    <dgm:pt modelId="{1AA1172F-C98B-4BE3-BAFE-2A82C2678625}" type="pres">
      <dgm:prSet presAssocID="{23546BB7-7051-48E3-BE0E-97E81C228139}" presName="parentText" presStyleLbl="node1" presStyleIdx="6" presStyleCnt="7">
        <dgm:presLayoutVars>
          <dgm:chMax val="0"/>
          <dgm:bulletEnabled val="1"/>
        </dgm:presLayoutVars>
      </dgm:prSet>
      <dgm:spPr/>
      <dgm:t>
        <a:bodyPr/>
        <a:lstStyle/>
        <a:p>
          <a:endParaRPr lang="fr-FR"/>
        </a:p>
      </dgm:t>
    </dgm:pt>
    <dgm:pt modelId="{80F02813-950F-45C7-83F1-B44C23F91FE6}" type="pres">
      <dgm:prSet presAssocID="{23546BB7-7051-48E3-BE0E-97E81C228139}" presName="negativeSpace" presStyleCnt="0"/>
      <dgm:spPr/>
      <dgm:t>
        <a:bodyPr/>
        <a:lstStyle/>
        <a:p>
          <a:endParaRPr lang="fr-FR"/>
        </a:p>
      </dgm:t>
    </dgm:pt>
    <dgm:pt modelId="{D8C7701A-3E9C-4E96-A027-A23F7C7FE061}" type="pres">
      <dgm:prSet presAssocID="{23546BB7-7051-48E3-BE0E-97E81C228139}" presName="childText" presStyleLbl="conFgAcc1" presStyleIdx="6" presStyleCnt="7">
        <dgm:presLayoutVars>
          <dgm:bulletEnabled val="1"/>
        </dgm:presLayoutVars>
      </dgm:prSet>
      <dgm:spPr>
        <a:xfrm>
          <a:off x="0" y="2327992"/>
          <a:ext cx="3400425" cy="201600"/>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endParaRPr lang="fr-FR"/>
        </a:p>
      </dgm:t>
    </dgm:pt>
  </dgm:ptLst>
  <dgm:cxnLst>
    <dgm:cxn modelId="{D1056F71-6D7A-4B70-951E-472E1867A976}" type="presOf" srcId="{DA261CFD-EA70-496E-BDF5-6B7F5FD8DE11}" destId="{9DB4BB52-D8B5-452C-B94A-9D830968A638}" srcOrd="0" destOrd="0" presId="urn:microsoft.com/office/officeart/2005/8/layout/list1"/>
    <dgm:cxn modelId="{134C31DD-A733-494A-9CE9-86A5D4CD08CA}" type="presOf" srcId="{8E51E224-7748-42B5-9987-A4426C514EEC}" destId="{EB4DE543-AC63-4E1F-B821-0EAD6E04127F}" srcOrd="1" destOrd="0" presId="urn:microsoft.com/office/officeart/2005/8/layout/list1"/>
    <dgm:cxn modelId="{B0205FC7-9F18-4F1B-A795-1D7B4400C209}" srcId="{30581A91-4E5E-4E88-B7D3-3B26609FF1AF}" destId="{234C30C2-FE2C-4860-9CC5-AD2BD628873B}" srcOrd="2" destOrd="0" parTransId="{DD202EEE-4133-4DD2-89D8-95B62C8F5C81}" sibTransId="{FE0DBF29-F045-41D3-9D68-DE5BCAE4B6CA}"/>
    <dgm:cxn modelId="{DB5C0CAF-6144-4637-9AB8-54F79ADE8960}" type="presOf" srcId="{DA261CFD-EA70-496E-BDF5-6B7F5FD8DE11}" destId="{032B2648-1DDE-4341-9842-481C7C41FA6B}" srcOrd="1" destOrd="0" presId="urn:microsoft.com/office/officeart/2005/8/layout/list1"/>
    <dgm:cxn modelId="{BED939F3-8C38-4E6F-905D-CC3684D13DE8}" type="presOf" srcId="{D8E66705-6103-4A89-9F5F-4C40177202FA}" destId="{9892D1C6-6FE3-46BE-8595-E0D36F351A8C}" srcOrd="1" destOrd="0" presId="urn:microsoft.com/office/officeart/2005/8/layout/list1"/>
    <dgm:cxn modelId="{4AD95F0F-4D33-49E8-8F7F-7FEEB1D4B776}" type="presOf" srcId="{B2956121-8CE1-49C2-AC13-5C8B591B1533}" destId="{A12A06CB-0A2D-4DAE-80EF-FF3199589421}" srcOrd="0" destOrd="0" presId="urn:microsoft.com/office/officeart/2005/8/layout/list1"/>
    <dgm:cxn modelId="{B639A504-6C65-4847-9C1B-F8D3CED19854}" srcId="{30581A91-4E5E-4E88-B7D3-3B26609FF1AF}" destId="{B2956121-8CE1-49C2-AC13-5C8B591B1533}" srcOrd="4" destOrd="0" parTransId="{16D6FCC8-C6CC-44F9-A9F5-B0AD654EDEB1}" sibTransId="{0DFA591B-A750-4418-80F5-77EC76865149}"/>
    <dgm:cxn modelId="{B8A0B41E-136E-46F0-A0B4-F9641C6D4A9A}" srcId="{30581A91-4E5E-4E88-B7D3-3B26609FF1AF}" destId="{23546BB7-7051-48E3-BE0E-97E81C228139}" srcOrd="6" destOrd="0" parTransId="{D1B76D04-2F67-45B0-AEDF-BE16EB7BD561}" sibTransId="{765864EA-9B83-4B8F-B4AE-3001B8F7F6A0}"/>
    <dgm:cxn modelId="{80C99D31-2D78-4E73-BB0C-31A1771FFDA8}" type="presOf" srcId="{23546BB7-7051-48E3-BE0E-97E81C228139}" destId="{E478D027-33E7-4BD4-AC44-8F186B3539BF}" srcOrd="0" destOrd="0" presId="urn:microsoft.com/office/officeart/2005/8/layout/list1"/>
    <dgm:cxn modelId="{AC6F0EF5-0FE1-4659-AB35-DE75FEAEE4BC}" type="presOf" srcId="{D8E66705-6103-4A89-9F5F-4C40177202FA}" destId="{9CED0816-92E2-487D-BA18-25F979EE63C1}" srcOrd="0" destOrd="0" presId="urn:microsoft.com/office/officeart/2005/8/layout/list1"/>
    <dgm:cxn modelId="{FACCA917-6590-4C4F-9361-6D44A077F22B}" type="presOf" srcId="{4923CFC2-E28A-463F-B7E5-D82E30EE6628}" destId="{6361EC68-90A9-469D-B3C7-D9E9D4225F0A}" srcOrd="1" destOrd="0" presId="urn:microsoft.com/office/officeart/2005/8/layout/list1"/>
    <dgm:cxn modelId="{1D2665A8-482E-4960-9C07-BD3C7D037E54}" type="presOf" srcId="{4923CFC2-E28A-463F-B7E5-D82E30EE6628}" destId="{5CAD5F29-A8BE-4475-8757-5AFBF1B1E3D1}" srcOrd="0" destOrd="0" presId="urn:microsoft.com/office/officeart/2005/8/layout/list1"/>
    <dgm:cxn modelId="{6274DBD9-3F77-4C85-905A-7B86A708531C}" type="presOf" srcId="{30581A91-4E5E-4E88-B7D3-3B26609FF1AF}" destId="{A72436BB-6C39-4CBB-AFEB-A15BBED3CBA7}" srcOrd="0" destOrd="0" presId="urn:microsoft.com/office/officeart/2005/8/layout/list1"/>
    <dgm:cxn modelId="{6F192D83-CD7B-4971-A07A-8B0C800F336E}" type="presOf" srcId="{234C30C2-FE2C-4860-9CC5-AD2BD628873B}" destId="{B96D51CA-B143-4633-9537-744E989E061C}" srcOrd="0" destOrd="0" presId="urn:microsoft.com/office/officeart/2005/8/layout/list1"/>
    <dgm:cxn modelId="{2E1D0120-EBBD-47FE-9B22-F244CB24175D}" srcId="{30581A91-4E5E-4E88-B7D3-3B26609FF1AF}" destId="{4923CFC2-E28A-463F-B7E5-D82E30EE6628}" srcOrd="1" destOrd="0" parTransId="{900DE2CA-E91E-468E-ABDB-72D545144EA7}" sibTransId="{C547DD8E-AA4F-4A6A-B7DF-C7EA5777ECC2}"/>
    <dgm:cxn modelId="{03830CE2-3DCA-4E69-8517-236DDC81DCDB}" srcId="{30581A91-4E5E-4E88-B7D3-3B26609FF1AF}" destId="{DA261CFD-EA70-496E-BDF5-6B7F5FD8DE11}" srcOrd="3" destOrd="0" parTransId="{E5818BF5-08A1-49C6-A183-56EEE1D9AAD5}" sibTransId="{4FF954D0-AF6E-4F20-B8C6-7651453F1472}"/>
    <dgm:cxn modelId="{A71470FF-FF32-4442-9458-6A1ECEEE4313}" type="presOf" srcId="{23546BB7-7051-48E3-BE0E-97E81C228139}" destId="{1AA1172F-C98B-4BE3-BAFE-2A82C2678625}" srcOrd="1" destOrd="0" presId="urn:microsoft.com/office/officeart/2005/8/layout/list1"/>
    <dgm:cxn modelId="{761EE62B-A854-43D3-B4B4-2885A742F2C1}" type="presOf" srcId="{8E51E224-7748-42B5-9987-A4426C514EEC}" destId="{68455CD4-B0DC-4111-8836-5B49DE166480}" srcOrd="0" destOrd="0" presId="urn:microsoft.com/office/officeart/2005/8/layout/list1"/>
    <dgm:cxn modelId="{13073190-1F33-4977-BCC6-944FAAEE8F78}" type="presOf" srcId="{234C30C2-FE2C-4860-9CC5-AD2BD628873B}" destId="{22A7C823-7793-46D4-91C6-39850C419956}" srcOrd="1" destOrd="0" presId="urn:microsoft.com/office/officeart/2005/8/layout/list1"/>
    <dgm:cxn modelId="{679C9868-4783-4CC3-AF0E-DA6ADB441433}" srcId="{30581A91-4E5E-4E88-B7D3-3B26609FF1AF}" destId="{8E51E224-7748-42B5-9987-A4426C514EEC}" srcOrd="0" destOrd="0" parTransId="{BC6D6AEA-CA03-440A-8903-3C9509770943}" sibTransId="{E9B50637-F099-4CC0-94A4-176C4AB0DCD2}"/>
    <dgm:cxn modelId="{1D27E864-46F5-4488-9CCC-F520A637BE36}" srcId="{30581A91-4E5E-4E88-B7D3-3B26609FF1AF}" destId="{D8E66705-6103-4A89-9F5F-4C40177202FA}" srcOrd="5" destOrd="0" parTransId="{3068A781-381A-4CC0-95F7-CA272919A695}" sibTransId="{A8A51553-D4F0-45F9-A0DF-74E95213117C}"/>
    <dgm:cxn modelId="{91DB74FF-060F-4B90-8A7C-1033CA7F31F2}" type="presOf" srcId="{B2956121-8CE1-49C2-AC13-5C8B591B1533}" destId="{826C8C79-1D03-4968-AA70-7F4EE8B72B36}" srcOrd="1" destOrd="0" presId="urn:microsoft.com/office/officeart/2005/8/layout/list1"/>
    <dgm:cxn modelId="{50D9AF4F-35F6-44EA-9FB8-BF2CFB92FBB8}" type="presParOf" srcId="{A72436BB-6C39-4CBB-AFEB-A15BBED3CBA7}" destId="{EFED4B2B-D84E-454B-88BC-EDD9A685992D}" srcOrd="0" destOrd="0" presId="urn:microsoft.com/office/officeart/2005/8/layout/list1"/>
    <dgm:cxn modelId="{7C1CBA56-AF0F-4C4F-B193-F6D1E6899EAB}" type="presParOf" srcId="{EFED4B2B-D84E-454B-88BC-EDD9A685992D}" destId="{68455CD4-B0DC-4111-8836-5B49DE166480}" srcOrd="0" destOrd="0" presId="urn:microsoft.com/office/officeart/2005/8/layout/list1"/>
    <dgm:cxn modelId="{98BFB4DF-7087-4B96-B3E1-BF9D66F10139}" type="presParOf" srcId="{EFED4B2B-D84E-454B-88BC-EDD9A685992D}" destId="{EB4DE543-AC63-4E1F-B821-0EAD6E04127F}" srcOrd="1" destOrd="0" presId="urn:microsoft.com/office/officeart/2005/8/layout/list1"/>
    <dgm:cxn modelId="{E6BE859C-D61E-4196-8FE6-7393537CFE14}" type="presParOf" srcId="{A72436BB-6C39-4CBB-AFEB-A15BBED3CBA7}" destId="{74911A36-295C-487B-8DD5-89A2E8410F33}" srcOrd="1" destOrd="0" presId="urn:microsoft.com/office/officeart/2005/8/layout/list1"/>
    <dgm:cxn modelId="{9A23B2D1-A5E4-42B5-8235-D81BA3919967}" type="presParOf" srcId="{A72436BB-6C39-4CBB-AFEB-A15BBED3CBA7}" destId="{888109C5-24B1-4FAA-8E23-4F54264B8374}" srcOrd="2" destOrd="0" presId="urn:microsoft.com/office/officeart/2005/8/layout/list1"/>
    <dgm:cxn modelId="{415E4B90-4771-46A0-BF65-9EE38671B4BE}" type="presParOf" srcId="{A72436BB-6C39-4CBB-AFEB-A15BBED3CBA7}" destId="{29874586-8102-4DC3-921B-A7BB696FBC93}" srcOrd="3" destOrd="0" presId="urn:microsoft.com/office/officeart/2005/8/layout/list1"/>
    <dgm:cxn modelId="{037FF5CC-02CE-4B45-82D3-F55E29883606}" type="presParOf" srcId="{A72436BB-6C39-4CBB-AFEB-A15BBED3CBA7}" destId="{DC354770-B3EE-4F82-9CD5-CD27FC7CBA27}" srcOrd="4" destOrd="0" presId="urn:microsoft.com/office/officeart/2005/8/layout/list1"/>
    <dgm:cxn modelId="{6C4DF4D8-2DE3-4C0A-8ADD-F634CE22BBA2}" type="presParOf" srcId="{DC354770-B3EE-4F82-9CD5-CD27FC7CBA27}" destId="{5CAD5F29-A8BE-4475-8757-5AFBF1B1E3D1}" srcOrd="0" destOrd="0" presId="urn:microsoft.com/office/officeart/2005/8/layout/list1"/>
    <dgm:cxn modelId="{B1CD2D38-8713-448C-847E-00A517DF3840}" type="presParOf" srcId="{DC354770-B3EE-4F82-9CD5-CD27FC7CBA27}" destId="{6361EC68-90A9-469D-B3C7-D9E9D4225F0A}" srcOrd="1" destOrd="0" presId="urn:microsoft.com/office/officeart/2005/8/layout/list1"/>
    <dgm:cxn modelId="{746F76C5-19BB-48E3-A91D-ADC6E4E1ED63}" type="presParOf" srcId="{A72436BB-6C39-4CBB-AFEB-A15BBED3CBA7}" destId="{1AB9F3DF-8AE1-4225-A551-6CAEF1B0C48E}" srcOrd="5" destOrd="0" presId="urn:microsoft.com/office/officeart/2005/8/layout/list1"/>
    <dgm:cxn modelId="{58C5AF85-0258-404E-841E-01FD53EBA558}" type="presParOf" srcId="{A72436BB-6C39-4CBB-AFEB-A15BBED3CBA7}" destId="{257695A4-BE6E-4418-A880-F169A2395D1A}" srcOrd="6" destOrd="0" presId="urn:microsoft.com/office/officeart/2005/8/layout/list1"/>
    <dgm:cxn modelId="{E704BE40-07F1-40C3-B4F7-47D8D617F96F}" type="presParOf" srcId="{A72436BB-6C39-4CBB-AFEB-A15BBED3CBA7}" destId="{0C87B507-1F2E-46D2-888B-8713A41801D0}" srcOrd="7" destOrd="0" presId="urn:microsoft.com/office/officeart/2005/8/layout/list1"/>
    <dgm:cxn modelId="{4B336569-3B24-4B08-8F0B-F0F5C7AA3533}" type="presParOf" srcId="{A72436BB-6C39-4CBB-AFEB-A15BBED3CBA7}" destId="{17269B16-7431-4FFC-B24D-AD9D7361071F}" srcOrd="8" destOrd="0" presId="urn:microsoft.com/office/officeart/2005/8/layout/list1"/>
    <dgm:cxn modelId="{4C5945F1-F08F-45C4-A441-5E435B50C35C}" type="presParOf" srcId="{17269B16-7431-4FFC-B24D-AD9D7361071F}" destId="{B96D51CA-B143-4633-9537-744E989E061C}" srcOrd="0" destOrd="0" presId="urn:microsoft.com/office/officeart/2005/8/layout/list1"/>
    <dgm:cxn modelId="{E2FED1FB-F751-4076-BBC6-B9BBA276B679}" type="presParOf" srcId="{17269B16-7431-4FFC-B24D-AD9D7361071F}" destId="{22A7C823-7793-46D4-91C6-39850C419956}" srcOrd="1" destOrd="0" presId="urn:microsoft.com/office/officeart/2005/8/layout/list1"/>
    <dgm:cxn modelId="{FF4D212C-DAEE-4911-BA80-FB2103EA6B30}" type="presParOf" srcId="{A72436BB-6C39-4CBB-AFEB-A15BBED3CBA7}" destId="{08FC6E6C-D84E-4DFF-BCBC-E8B6758FDB7C}" srcOrd="9" destOrd="0" presId="urn:microsoft.com/office/officeart/2005/8/layout/list1"/>
    <dgm:cxn modelId="{9C18B1C7-32CF-42CD-B7FE-09C9CEC38177}" type="presParOf" srcId="{A72436BB-6C39-4CBB-AFEB-A15BBED3CBA7}" destId="{DB4FA737-FC3B-4785-97D5-EF32A6C30ACA}" srcOrd="10" destOrd="0" presId="urn:microsoft.com/office/officeart/2005/8/layout/list1"/>
    <dgm:cxn modelId="{4F4D1143-E1F0-4C34-A4F3-D2596E449E7C}" type="presParOf" srcId="{A72436BB-6C39-4CBB-AFEB-A15BBED3CBA7}" destId="{A4938682-35E4-4B4F-AEE7-7C7743D54FD6}" srcOrd="11" destOrd="0" presId="urn:microsoft.com/office/officeart/2005/8/layout/list1"/>
    <dgm:cxn modelId="{29D5D4BB-1813-461B-8B55-E74534219A98}" type="presParOf" srcId="{A72436BB-6C39-4CBB-AFEB-A15BBED3CBA7}" destId="{166CC8B7-1E35-4463-8E47-EF6A2F7C2383}" srcOrd="12" destOrd="0" presId="urn:microsoft.com/office/officeart/2005/8/layout/list1"/>
    <dgm:cxn modelId="{F698E4AE-D103-4CFF-B3B3-712276969A23}" type="presParOf" srcId="{166CC8B7-1E35-4463-8E47-EF6A2F7C2383}" destId="{9DB4BB52-D8B5-452C-B94A-9D830968A638}" srcOrd="0" destOrd="0" presId="urn:microsoft.com/office/officeart/2005/8/layout/list1"/>
    <dgm:cxn modelId="{E08D19EC-A2B8-42ED-AA29-BB6E7E1C2638}" type="presParOf" srcId="{166CC8B7-1E35-4463-8E47-EF6A2F7C2383}" destId="{032B2648-1DDE-4341-9842-481C7C41FA6B}" srcOrd="1" destOrd="0" presId="urn:microsoft.com/office/officeart/2005/8/layout/list1"/>
    <dgm:cxn modelId="{17B183EE-AACA-4B8B-AA6A-0F44F59AC51F}" type="presParOf" srcId="{A72436BB-6C39-4CBB-AFEB-A15BBED3CBA7}" destId="{439C0505-B7FC-463F-9C1D-CA62DC6E54B9}" srcOrd="13" destOrd="0" presId="urn:microsoft.com/office/officeart/2005/8/layout/list1"/>
    <dgm:cxn modelId="{F37E762C-250B-4521-9C3E-454EE440A43A}" type="presParOf" srcId="{A72436BB-6C39-4CBB-AFEB-A15BBED3CBA7}" destId="{AB3D1B49-8979-48CC-BD63-55618B1AF0E8}" srcOrd="14" destOrd="0" presId="urn:microsoft.com/office/officeart/2005/8/layout/list1"/>
    <dgm:cxn modelId="{A10711DA-EFE1-439E-9653-B00550C5A71F}" type="presParOf" srcId="{A72436BB-6C39-4CBB-AFEB-A15BBED3CBA7}" destId="{F5CE53EB-73B3-4EC4-8ED6-E9E02FA25BF9}" srcOrd="15" destOrd="0" presId="urn:microsoft.com/office/officeart/2005/8/layout/list1"/>
    <dgm:cxn modelId="{AC383A46-FAD5-4319-AC98-2313DC408AC7}" type="presParOf" srcId="{A72436BB-6C39-4CBB-AFEB-A15BBED3CBA7}" destId="{3DEDC898-F883-43D1-8C51-8DB76FC9CA4C}" srcOrd="16" destOrd="0" presId="urn:microsoft.com/office/officeart/2005/8/layout/list1"/>
    <dgm:cxn modelId="{E4F48E5E-F6AC-423F-AE30-CE53139CDCD3}" type="presParOf" srcId="{3DEDC898-F883-43D1-8C51-8DB76FC9CA4C}" destId="{A12A06CB-0A2D-4DAE-80EF-FF3199589421}" srcOrd="0" destOrd="0" presId="urn:microsoft.com/office/officeart/2005/8/layout/list1"/>
    <dgm:cxn modelId="{9ACD2F49-5888-4CD5-9C1F-228E16E75F2B}" type="presParOf" srcId="{3DEDC898-F883-43D1-8C51-8DB76FC9CA4C}" destId="{826C8C79-1D03-4968-AA70-7F4EE8B72B36}" srcOrd="1" destOrd="0" presId="urn:microsoft.com/office/officeart/2005/8/layout/list1"/>
    <dgm:cxn modelId="{BDCBA8B8-769F-47C5-8D1F-636672FFB701}" type="presParOf" srcId="{A72436BB-6C39-4CBB-AFEB-A15BBED3CBA7}" destId="{B9869908-48FC-4209-A861-0AAEABDFBA31}" srcOrd="17" destOrd="0" presId="urn:microsoft.com/office/officeart/2005/8/layout/list1"/>
    <dgm:cxn modelId="{56FED4C3-2567-4B59-9F8B-7E3057D32F8F}" type="presParOf" srcId="{A72436BB-6C39-4CBB-AFEB-A15BBED3CBA7}" destId="{17DDF5C1-7313-4E5D-B13C-6468D2EDD728}" srcOrd="18" destOrd="0" presId="urn:microsoft.com/office/officeart/2005/8/layout/list1"/>
    <dgm:cxn modelId="{C253276A-2C78-46D9-9642-563831328DD2}" type="presParOf" srcId="{A72436BB-6C39-4CBB-AFEB-A15BBED3CBA7}" destId="{F049B700-D9E0-44E9-A7D7-38486AD4C818}" srcOrd="19" destOrd="0" presId="urn:microsoft.com/office/officeart/2005/8/layout/list1"/>
    <dgm:cxn modelId="{4C9F9886-F159-47B0-8844-CDFC0C838041}" type="presParOf" srcId="{A72436BB-6C39-4CBB-AFEB-A15BBED3CBA7}" destId="{DF1A6273-BBAA-47F2-810B-30F3BEAA055D}" srcOrd="20" destOrd="0" presId="urn:microsoft.com/office/officeart/2005/8/layout/list1"/>
    <dgm:cxn modelId="{F798DA6E-8C72-484D-B3C0-F10A93C666DB}" type="presParOf" srcId="{DF1A6273-BBAA-47F2-810B-30F3BEAA055D}" destId="{9CED0816-92E2-487D-BA18-25F979EE63C1}" srcOrd="0" destOrd="0" presId="urn:microsoft.com/office/officeart/2005/8/layout/list1"/>
    <dgm:cxn modelId="{1D49BCE7-A4C3-4460-9A2A-2C66FC1127B5}" type="presParOf" srcId="{DF1A6273-BBAA-47F2-810B-30F3BEAA055D}" destId="{9892D1C6-6FE3-46BE-8595-E0D36F351A8C}" srcOrd="1" destOrd="0" presId="urn:microsoft.com/office/officeart/2005/8/layout/list1"/>
    <dgm:cxn modelId="{923E2414-C1EE-46AD-A500-4D291C0AC811}" type="presParOf" srcId="{A72436BB-6C39-4CBB-AFEB-A15BBED3CBA7}" destId="{F3EF5F2A-4A49-4C42-8E5F-F5EF611D1FFB}" srcOrd="21" destOrd="0" presId="urn:microsoft.com/office/officeart/2005/8/layout/list1"/>
    <dgm:cxn modelId="{72AC9F67-FF93-471C-9658-834CDC58EB0A}" type="presParOf" srcId="{A72436BB-6C39-4CBB-AFEB-A15BBED3CBA7}" destId="{232E6E96-B00E-4FE2-998B-31FAC9061DE4}" srcOrd="22" destOrd="0" presId="urn:microsoft.com/office/officeart/2005/8/layout/list1"/>
    <dgm:cxn modelId="{02B73117-A559-4056-B25D-8DB7C0A9A048}" type="presParOf" srcId="{A72436BB-6C39-4CBB-AFEB-A15BBED3CBA7}" destId="{950E329E-6323-47B9-8F39-D4CAD77789C1}" srcOrd="23" destOrd="0" presId="urn:microsoft.com/office/officeart/2005/8/layout/list1"/>
    <dgm:cxn modelId="{07790ADE-C10F-4FB5-86ED-A89525F61155}" type="presParOf" srcId="{A72436BB-6C39-4CBB-AFEB-A15BBED3CBA7}" destId="{74346A2C-8706-4AC0-846B-23E9EB04A9B3}" srcOrd="24" destOrd="0" presId="urn:microsoft.com/office/officeart/2005/8/layout/list1"/>
    <dgm:cxn modelId="{97BB06E1-8633-4067-B856-AA4FA3A065E6}" type="presParOf" srcId="{74346A2C-8706-4AC0-846B-23E9EB04A9B3}" destId="{E478D027-33E7-4BD4-AC44-8F186B3539BF}" srcOrd="0" destOrd="0" presId="urn:microsoft.com/office/officeart/2005/8/layout/list1"/>
    <dgm:cxn modelId="{4D8BDD7C-7C0A-4EF8-B009-44165BF16D8A}" type="presParOf" srcId="{74346A2C-8706-4AC0-846B-23E9EB04A9B3}" destId="{1AA1172F-C98B-4BE3-BAFE-2A82C2678625}" srcOrd="1" destOrd="0" presId="urn:microsoft.com/office/officeart/2005/8/layout/list1"/>
    <dgm:cxn modelId="{A47D47B9-559C-4921-BD96-76E15160D83F}" type="presParOf" srcId="{A72436BB-6C39-4CBB-AFEB-A15BBED3CBA7}" destId="{80F02813-950F-45C7-83F1-B44C23F91FE6}" srcOrd="25" destOrd="0" presId="urn:microsoft.com/office/officeart/2005/8/layout/list1"/>
    <dgm:cxn modelId="{A6CC38F3-93D9-415C-A8D9-2B6745CF7866}" type="presParOf" srcId="{A72436BB-6C39-4CBB-AFEB-A15BBED3CBA7}" destId="{D8C7701A-3E9C-4E96-A027-A23F7C7FE061}" srcOrd="26" destOrd="0" presId="urn:microsoft.com/office/officeart/2005/8/layout/list1"/>
  </dgm:cxnLst>
  <dgm:bg/>
  <dgm:whole>
    <a:ln>
      <a:solidFill>
        <a:schemeClr val="accent1"/>
      </a:solidFill>
    </a:ln>
  </dgm:whole>
  <dgm:extLst>
    <a:ext uri="http://schemas.microsoft.com/office/drawing/2008/diagram">
      <dsp:dataModelExt xmlns:dsp="http://schemas.microsoft.com/office/drawing/2008/diagram" relId="rId3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BDC1DE8-DF60-4810-AAEA-3B6BBE0F9224}" type="doc">
      <dgm:prSet loTypeId="urn:microsoft.com/office/officeart/2005/8/layout/target1" loCatId="relationship" qsTypeId="urn:microsoft.com/office/officeart/2005/8/quickstyle/simple5" qsCatId="simple" csTypeId="urn:microsoft.com/office/officeart/2005/8/colors/accent0_1" csCatId="mainScheme" phldr="1"/>
      <dgm:spPr/>
    </dgm:pt>
    <dgm:pt modelId="{DE7FEC81-4819-4EF9-A9B2-E8B2A2639B2F}">
      <dgm:prSet phldrT="[Texte]" custT="1"/>
      <dgm:spPr/>
      <dgm:t>
        <a:bodyPr/>
        <a:lstStyle/>
        <a:p>
          <a:r>
            <a:rPr lang="fr-FR" sz="1000"/>
            <a:t>local</a:t>
          </a:r>
          <a:endParaRPr lang="fr-FR" sz="800"/>
        </a:p>
      </dgm:t>
    </dgm:pt>
    <dgm:pt modelId="{5B35B6EF-2023-4050-89CC-B08A3BD42E3A}" type="parTrans" cxnId="{9D2DE794-10D4-43F1-B5CC-9878C715933C}">
      <dgm:prSet/>
      <dgm:spPr/>
      <dgm:t>
        <a:bodyPr/>
        <a:lstStyle/>
        <a:p>
          <a:endParaRPr lang="fr-FR"/>
        </a:p>
      </dgm:t>
    </dgm:pt>
    <dgm:pt modelId="{D17E0F69-A91C-49A3-A4BC-AF87DA59BCB9}" type="sibTrans" cxnId="{9D2DE794-10D4-43F1-B5CC-9878C715933C}">
      <dgm:prSet/>
      <dgm:spPr/>
      <dgm:t>
        <a:bodyPr/>
        <a:lstStyle/>
        <a:p>
          <a:endParaRPr lang="fr-FR"/>
        </a:p>
      </dgm:t>
    </dgm:pt>
    <dgm:pt modelId="{06A00FDB-B28D-4D1C-A39E-F2D49E8CD0EF}">
      <dgm:prSet phldrT="[Texte]" custT="1"/>
      <dgm:spPr/>
      <dgm:t>
        <a:bodyPr/>
        <a:lstStyle/>
        <a:p>
          <a:r>
            <a:rPr lang="fr-FR" sz="1000"/>
            <a:t>national</a:t>
          </a:r>
          <a:endParaRPr lang="fr-FR" sz="800"/>
        </a:p>
      </dgm:t>
    </dgm:pt>
    <dgm:pt modelId="{6D890D50-E16F-4918-88A1-CF0E06FE0BEF}" type="parTrans" cxnId="{3964C500-8AC3-452C-BD30-09403DEEEEDC}">
      <dgm:prSet/>
      <dgm:spPr/>
      <dgm:t>
        <a:bodyPr/>
        <a:lstStyle/>
        <a:p>
          <a:endParaRPr lang="fr-FR"/>
        </a:p>
      </dgm:t>
    </dgm:pt>
    <dgm:pt modelId="{8D7477A0-D912-4082-86DC-1FEFD1F9FFD4}" type="sibTrans" cxnId="{3964C500-8AC3-452C-BD30-09403DEEEEDC}">
      <dgm:prSet/>
      <dgm:spPr/>
      <dgm:t>
        <a:bodyPr/>
        <a:lstStyle/>
        <a:p>
          <a:endParaRPr lang="fr-FR"/>
        </a:p>
      </dgm:t>
    </dgm:pt>
    <dgm:pt modelId="{C7695765-3525-4318-8273-E95131E51806}">
      <dgm:prSet phldrT="[Texte]" custT="1"/>
      <dgm:spPr/>
      <dgm:t>
        <a:bodyPr/>
        <a:lstStyle/>
        <a:p>
          <a:r>
            <a:rPr lang="fr-FR" sz="1000"/>
            <a:t>international</a:t>
          </a:r>
          <a:endParaRPr lang="fr-FR" sz="800"/>
        </a:p>
      </dgm:t>
    </dgm:pt>
    <dgm:pt modelId="{37CB356B-54C9-4D65-9E72-06FC1967888D}" type="parTrans" cxnId="{C90C9403-C41E-43B0-8585-5A8292D5728F}">
      <dgm:prSet/>
      <dgm:spPr/>
      <dgm:t>
        <a:bodyPr/>
        <a:lstStyle/>
        <a:p>
          <a:endParaRPr lang="fr-FR"/>
        </a:p>
      </dgm:t>
    </dgm:pt>
    <dgm:pt modelId="{ED9BBB11-A264-4374-9A61-823526A8E88B}" type="sibTrans" cxnId="{C90C9403-C41E-43B0-8585-5A8292D5728F}">
      <dgm:prSet/>
      <dgm:spPr/>
      <dgm:t>
        <a:bodyPr/>
        <a:lstStyle/>
        <a:p>
          <a:endParaRPr lang="fr-FR"/>
        </a:p>
      </dgm:t>
    </dgm:pt>
    <dgm:pt modelId="{ABB1E71F-836F-43CF-BFE1-36C86E320A7D}" type="pres">
      <dgm:prSet presAssocID="{EBDC1DE8-DF60-4810-AAEA-3B6BBE0F9224}" presName="composite" presStyleCnt="0">
        <dgm:presLayoutVars>
          <dgm:chMax val="5"/>
          <dgm:dir/>
          <dgm:resizeHandles val="exact"/>
        </dgm:presLayoutVars>
      </dgm:prSet>
      <dgm:spPr/>
    </dgm:pt>
    <dgm:pt modelId="{02CBEEA9-BA9C-45EF-830D-453DE601DF58}" type="pres">
      <dgm:prSet presAssocID="{DE7FEC81-4819-4EF9-A9B2-E8B2A2639B2F}" presName="circle1" presStyleLbl="lnNode1" presStyleIdx="0" presStyleCnt="3"/>
      <dgm:spPr/>
    </dgm:pt>
    <dgm:pt modelId="{E70B36F0-B419-4A71-8B27-8DBB500B316D}" type="pres">
      <dgm:prSet presAssocID="{DE7FEC81-4819-4EF9-A9B2-E8B2A2639B2F}" presName="text1" presStyleLbl="revTx" presStyleIdx="0" presStyleCnt="3">
        <dgm:presLayoutVars>
          <dgm:bulletEnabled val="1"/>
        </dgm:presLayoutVars>
      </dgm:prSet>
      <dgm:spPr/>
      <dgm:t>
        <a:bodyPr/>
        <a:lstStyle/>
        <a:p>
          <a:endParaRPr lang="fr-FR"/>
        </a:p>
      </dgm:t>
    </dgm:pt>
    <dgm:pt modelId="{B8B02D42-4E8C-4642-B322-187ACB9A114B}" type="pres">
      <dgm:prSet presAssocID="{DE7FEC81-4819-4EF9-A9B2-E8B2A2639B2F}" presName="line1" presStyleLbl="callout" presStyleIdx="0" presStyleCnt="6"/>
      <dgm:spPr/>
    </dgm:pt>
    <dgm:pt modelId="{A32ACBE9-6B12-461A-B2F9-29EB42065B0F}" type="pres">
      <dgm:prSet presAssocID="{DE7FEC81-4819-4EF9-A9B2-E8B2A2639B2F}" presName="d1" presStyleLbl="callout" presStyleIdx="1" presStyleCnt="6"/>
      <dgm:spPr/>
    </dgm:pt>
    <dgm:pt modelId="{4D2A32FC-66EA-4ECA-A8F6-25A1712EE408}" type="pres">
      <dgm:prSet presAssocID="{06A00FDB-B28D-4D1C-A39E-F2D49E8CD0EF}" presName="circle2" presStyleLbl="lnNode1" presStyleIdx="1" presStyleCnt="3"/>
      <dgm:spPr/>
    </dgm:pt>
    <dgm:pt modelId="{078458B8-5189-4F49-B5D3-32EF0E4F3F85}" type="pres">
      <dgm:prSet presAssocID="{06A00FDB-B28D-4D1C-A39E-F2D49E8CD0EF}" presName="text2" presStyleLbl="revTx" presStyleIdx="1" presStyleCnt="3">
        <dgm:presLayoutVars>
          <dgm:bulletEnabled val="1"/>
        </dgm:presLayoutVars>
      </dgm:prSet>
      <dgm:spPr/>
      <dgm:t>
        <a:bodyPr/>
        <a:lstStyle/>
        <a:p>
          <a:endParaRPr lang="fr-FR"/>
        </a:p>
      </dgm:t>
    </dgm:pt>
    <dgm:pt modelId="{A91BEA7C-0E51-4C00-A4C4-F75F24568780}" type="pres">
      <dgm:prSet presAssocID="{06A00FDB-B28D-4D1C-A39E-F2D49E8CD0EF}" presName="line2" presStyleLbl="callout" presStyleIdx="2" presStyleCnt="6"/>
      <dgm:spPr/>
    </dgm:pt>
    <dgm:pt modelId="{066C7696-DE46-4E79-B3E8-4CB90E3CD442}" type="pres">
      <dgm:prSet presAssocID="{06A00FDB-B28D-4D1C-A39E-F2D49E8CD0EF}" presName="d2" presStyleLbl="callout" presStyleIdx="3" presStyleCnt="6"/>
      <dgm:spPr/>
    </dgm:pt>
    <dgm:pt modelId="{6CD5347F-DEB6-4163-B015-844B95229B3D}" type="pres">
      <dgm:prSet presAssocID="{C7695765-3525-4318-8273-E95131E51806}" presName="circle3" presStyleLbl="lnNode1" presStyleIdx="2" presStyleCnt="3"/>
      <dgm:spPr/>
    </dgm:pt>
    <dgm:pt modelId="{CE25462B-CE5E-4C36-B54F-0A3ADB9BF7B2}" type="pres">
      <dgm:prSet presAssocID="{C7695765-3525-4318-8273-E95131E51806}" presName="text3" presStyleLbl="revTx" presStyleIdx="2" presStyleCnt="3" custScaleX="150001" custLinFactNeighborX="25758" custLinFactNeighborY="2597">
        <dgm:presLayoutVars>
          <dgm:bulletEnabled val="1"/>
        </dgm:presLayoutVars>
      </dgm:prSet>
      <dgm:spPr/>
      <dgm:t>
        <a:bodyPr/>
        <a:lstStyle/>
        <a:p>
          <a:endParaRPr lang="fr-FR"/>
        </a:p>
      </dgm:t>
    </dgm:pt>
    <dgm:pt modelId="{15FED3D1-F974-454A-9511-EF31628884AE}" type="pres">
      <dgm:prSet presAssocID="{C7695765-3525-4318-8273-E95131E51806}" presName="line3" presStyleLbl="callout" presStyleIdx="4" presStyleCnt="6"/>
      <dgm:spPr/>
    </dgm:pt>
    <dgm:pt modelId="{853FAC57-F7BE-4D0F-942F-CA15F4629B61}" type="pres">
      <dgm:prSet presAssocID="{C7695765-3525-4318-8273-E95131E51806}" presName="d3" presStyleLbl="callout" presStyleIdx="5" presStyleCnt="6"/>
      <dgm:spPr/>
    </dgm:pt>
  </dgm:ptLst>
  <dgm:cxnLst>
    <dgm:cxn modelId="{35B58B23-E3E6-4733-B627-742CAAC9CC8F}" type="presOf" srcId="{C7695765-3525-4318-8273-E95131E51806}" destId="{CE25462B-CE5E-4C36-B54F-0A3ADB9BF7B2}" srcOrd="0" destOrd="0" presId="urn:microsoft.com/office/officeart/2005/8/layout/target1"/>
    <dgm:cxn modelId="{C2F644F9-2EE3-4E49-8A17-8F6A8664DF53}" type="presOf" srcId="{EBDC1DE8-DF60-4810-AAEA-3B6BBE0F9224}" destId="{ABB1E71F-836F-43CF-BFE1-36C86E320A7D}" srcOrd="0" destOrd="0" presId="urn:microsoft.com/office/officeart/2005/8/layout/target1"/>
    <dgm:cxn modelId="{3964C500-8AC3-452C-BD30-09403DEEEEDC}" srcId="{EBDC1DE8-DF60-4810-AAEA-3B6BBE0F9224}" destId="{06A00FDB-B28D-4D1C-A39E-F2D49E8CD0EF}" srcOrd="1" destOrd="0" parTransId="{6D890D50-E16F-4918-88A1-CF0E06FE0BEF}" sibTransId="{8D7477A0-D912-4082-86DC-1FEFD1F9FFD4}"/>
    <dgm:cxn modelId="{9D2DE794-10D4-43F1-B5CC-9878C715933C}" srcId="{EBDC1DE8-DF60-4810-AAEA-3B6BBE0F9224}" destId="{DE7FEC81-4819-4EF9-A9B2-E8B2A2639B2F}" srcOrd="0" destOrd="0" parTransId="{5B35B6EF-2023-4050-89CC-B08A3BD42E3A}" sibTransId="{D17E0F69-A91C-49A3-A4BC-AF87DA59BCB9}"/>
    <dgm:cxn modelId="{58AA17E8-B88F-4CF9-AC6B-62C0DF12C5A4}" type="presOf" srcId="{DE7FEC81-4819-4EF9-A9B2-E8B2A2639B2F}" destId="{E70B36F0-B419-4A71-8B27-8DBB500B316D}" srcOrd="0" destOrd="0" presId="urn:microsoft.com/office/officeart/2005/8/layout/target1"/>
    <dgm:cxn modelId="{C90C9403-C41E-43B0-8585-5A8292D5728F}" srcId="{EBDC1DE8-DF60-4810-AAEA-3B6BBE0F9224}" destId="{C7695765-3525-4318-8273-E95131E51806}" srcOrd="2" destOrd="0" parTransId="{37CB356B-54C9-4D65-9E72-06FC1967888D}" sibTransId="{ED9BBB11-A264-4374-9A61-823526A8E88B}"/>
    <dgm:cxn modelId="{6240DFC7-AA14-4220-BBFE-7CC06A3CA9D1}" type="presOf" srcId="{06A00FDB-B28D-4D1C-A39E-F2D49E8CD0EF}" destId="{078458B8-5189-4F49-B5D3-32EF0E4F3F85}" srcOrd="0" destOrd="0" presId="urn:microsoft.com/office/officeart/2005/8/layout/target1"/>
    <dgm:cxn modelId="{CB156AFA-D118-4B56-8979-CF45EBC26243}" type="presParOf" srcId="{ABB1E71F-836F-43CF-BFE1-36C86E320A7D}" destId="{02CBEEA9-BA9C-45EF-830D-453DE601DF58}" srcOrd="0" destOrd="0" presId="urn:microsoft.com/office/officeart/2005/8/layout/target1"/>
    <dgm:cxn modelId="{47F907CD-A1A3-45DA-9AC2-F33F2DE83563}" type="presParOf" srcId="{ABB1E71F-836F-43CF-BFE1-36C86E320A7D}" destId="{E70B36F0-B419-4A71-8B27-8DBB500B316D}" srcOrd="1" destOrd="0" presId="urn:microsoft.com/office/officeart/2005/8/layout/target1"/>
    <dgm:cxn modelId="{AF7D631E-39D4-4F03-9F24-6700A3884640}" type="presParOf" srcId="{ABB1E71F-836F-43CF-BFE1-36C86E320A7D}" destId="{B8B02D42-4E8C-4642-B322-187ACB9A114B}" srcOrd="2" destOrd="0" presId="urn:microsoft.com/office/officeart/2005/8/layout/target1"/>
    <dgm:cxn modelId="{CDE3AD22-4909-4492-8DD1-BF1520BEFB9B}" type="presParOf" srcId="{ABB1E71F-836F-43CF-BFE1-36C86E320A7D}" destId="{A32ACBE9-6B12-461A-B2F9-29EB42065B0F}" srcOrd="3" destOrd="0" presId="urn:microsoft.com/office/officeart/2005/8/layout/target1"/>
    <dgm:cxn modelId="{6EA3DED1-5CF2-45FE-9801-4A5E47BC5902}" type="presParOf" srcId="{ABB1E71F-836F-43CF-BFE1-36C86E320A7D}" destId="{4D2A32FC-66EA-4ECA-A8F6-25A1712EE408}" srcOrd="4" destOrd="0" presId="urn:microsoft.com/office/officeart/2005/8/layout/target1"/>
    <dgm:cxn modelId="{D9E44CD3-95E2-4623-8861-7F9BEB7D86AC}" type="presParOf" srcId="{ABB1E71F-836F-43CF-BFE1-36C86E320A7D}" destId="{078458B8-5189-4F49-B5D3-32EF0E4F3F85}" srcOrd="5" destOrd="0" presId="urn:microsoft.com/office/officeart/2005/8/layout/target1"/>
    <dgm:cxn modelId="{19B0506D-4C3A-44C5-806D-199AC3E46093}" type="presParOf" srcId="{ABB1E71F-836F-43CF-BFE1-36C86E320A7D}" destId="{A91BEA7C-0E51-4C00-A4C4-F75F24568780}" srcOrd="6" destOrd="0" presId="urn:microsoft.com/office/officeart/2005/8/layout/target1"/>
    <dgm:cxn modelId="{A94FAFEE-4A10-42D7-AA94-FAEB2E730AFB}" type="presParOf" srcId="{ABB1E71F-836F-43CF-BFE1-36C86E320A7D}" destId="{066C7696-DE46-4E79-B3E8-4CB90E3CD442}" srcOrd="7" destOrd="0" presId="urn:microsoft.com/office/officeart/2005/8/layout/target1"/>
    <dgm:cxn modelId="{4E67FA24-61E9-4B35-987D-62E244A15F86}" type="presParOf" srcId="{ABB1E71F-836F-43CF-BFE1-36C86E320A7D}" destId="{6CD5347F-DEB6-4163-B015-844B95229B3D}" srcOrd="8" destOrd="0" presId="urn:microsoft.com/office/officeart/2005/8/layout/target1"/>
    <dgm:cxn modelId="{780E2E8D-09F1-48E7-A1B4-100A446782F6}" type="presParOf" srcId="{ABB1E71F-836F-43CF-BFE1-36C86E320A7D}" destId="{CE25462B-CE5E-4C36-B54F-0A3ADB9BF7B2}" srcOrd="9" destOrd="0" presId="urn:microsoft.com/office/officeart/2005/8/layout/target1"/>
    <dgm:cxn modelId="{CEBE57FA-A66C-48DB-AA4D-46966C967DEF}" type="presParOf" srcId="{ABB1E71F-836F-43CF-BFE1-36C86E320A7D}" destId="{15FED3D1-F974-454A-9511-EF31628884AE}" srcOrd="10" destOrd="0" presId="urn:microsoft.com/office/officeart/2005/8/layout/target1"/>
    <dgm:cxn modelId="{E8C8C101-6E07-4F35-9C3D-F708BBCBD845}" type="presParOf" srcId="{ABB1E71F-836F-43CF-BFE1-36C86E320A7D}" destId="{853FAC57-F7BE-4D0F-942F-CA15F4629B61}" srcOrd="11" destOrd="0" presId="urn:microsoft.com/office/officeart/2005/8/layout/target1"/>
  </dgm:cxnLst>
  <dgm:bg>
    <a:effectLst>
      <a:outerShdw blurRad="63500" sx="102000" sy="102000" algn="ctr" rotWithShape="0">
        <a:prstClr val="black">
          <a:alpha val="40000"/>
        </a:prstClr>
      </a:outerShdw>
    </a:effect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6ACB652-FA97-435E-A877-12B9621C5E07}" type="doc">
      <dgm:prSet loTypeId="urn:microsoft.com/office/officeart/2005/8/layout/radial1" loCatId="cycle" qsTypeId="urn:microsoft.com/office/officeart/2005/8/quickstyle/simple5" qsCatId="simple" csTypeId="urn:microsoft.com/office/officeart/2005/8/colors/accent6_1" csCatId="accent6" phldr="1"/>
      <dgm:spPr/>
      <dgm:t>
        <a:bodyPr/>
        <a:lstStyle/>
        <a:p>
          <a:endParaRPr lang="fr-FR"/>
        </a:p>
      </dgm:t>
    </dgm:pt>
    <dgm:pt modelId="{741177C4-DEC6-43D4-88A1-DCBB9A06D78C}">
      <dgm:prSet phldrT="[Texte]"/>
      <dgm:spPr/>
      <dgm:t>
        <a:bodyPr/>
        <a:lstStyle/>
        <a:p>
          <a:r>
            <a:rPr lang="fr-FR"/>
            <a:t>Data</a:t>
          </a:r>
        </a:p>
        <a:p>
          <a:r>
            <a:rPr lang="fr-FR"/>
            <a:t>alpha</a:t>
          </a:r>
        </a:p>
      </dgm:t>
    </dgm:pt>
    <dgm:pt modelId="{B76B4F5D-0262-42D8-9BEA-6AD5F4C418D3}" type="parTrans" cxnId="{AF71627F-D392-4991-8226-7B153228BBDF}">
      <dgm:prSet/>
      <dgm:spPr/>
      <dgm:t>
        <a:bodyPr/>
        <a:lstStyle/>
        <a:p>
          <a:endParaRPr lang="fr-FR"/>
        </a:p>
      </dgm:t>
    </dgm:pt>
    <dgm:pt modelId="{EA65D8AB-C64F-4F45-B29F-8F46F63CF720}" type="sibTrans" cxnId="{AF71627F-D392-4991-8226-7B153228BBDF}">
      <dgm:prSet/>
      <dgm:spPr/>
      <dgm:t>
        <a:bodyPr/>
        <a:lstStyle/>
        <a:p>
          <a:endParaRPr lang="fr-FR"/>
        </a:p>
      </dgm:t>
    </dgm:pt>
    <dgm:pt modelId="{E6DAC7D2-D4E5-445A-9AA5-55524E4C0875}">
      <dgm:prSet phldrT="[Texte]" custT="1"/>
      <dgm:spPr/>
      <dgm:t>
        <a:bodyPr/>
        <a:lstStyle/>
        <a:p>
          <a:r>
            <a:rPr lang="fr-FR" sz="1000"/>
            <a:t>Prise de conscience</a:t>
          </a:r>
        </a:p>
      </dgm:t>
    </dgm:pt>
    <dgm:pt modelId="{F39A9E05-ACDA-4FE4-896B-1C1A065458E1}" type="parTrans" cxnId="{35171FA1-48C7-45C2-B441-9120CCD4B3D9}">
      <dgm:prSet/>
      <dgm:spPr/>
      <dgm:t>
        <a:bodyPr/>
        <a:lstStyle/>
        <a:p>
          <a:endParaRPr lang="fr-FR"/>
        </a:p>
      </dgm:t>
    </dgm:pt>
    <dgm:pt modelId="{86C16131-C55B-4CDF-B277-C28C52574A7F}" type="sibTrans" cxnId="{35171FA1-48C7-45C2-B441-9120CCD4B3D9}">
      <dgm:prSet/>
      <dgm:spPr/>
      <dgm:t>
        <a:bodyPr/>
        <a:lstStyle/>
        <a:p>
          <a:endParaRPr lang="fr-FR"/>
        </a:p>
      </dgm:t>
    </dgm:pt>
    <dgm:pt modelId="{70CCD296-56B2-4073-858A-2CE76643DA37}">
      <dgm:prSet phldrT="[Texte]"/>
      <dgm:spPr/>
      <dgm:t>
        <a:bodyPr/>
        <a:lstStyle/>
        <a:p>
          <a:r>
            <a:rPr lang="fr-FR"/>
            <a:t>Paysage morcelé</a:t>
          </a:r>
        </a:p>
      </dgm:t>
    </dgm:pt>
    <dgm:pt modelId="{C5F7BBDE-B63F-4F82-9630-752AEE53B52B}" type="parTrans" cxnId="{12504152-FD8A-4C91-88FF-706DBBB84C1C}">
      <dgm:prSet/>
      <dgm:spPr/>
      <dgm:t>
        <a:bodyPr/>
        <a:lstStyle/>
        <a:p>
          <a:endParaRPr lang="fr-FR"/>
        </a:p>
      </dgm:t>
    </dgm:pt>
    <dgm:pt modelId="{91538C47-5597-455E-B910-1B1E9ED0C440}" type="sibTrans" cxnId="{12504152-FD8A-4C91-88FF-706DBBB84C1C}">
      <dgm:prSet/>
      <dgm:spPr/>
      <dgm:t>
        <a:bodyPr/>
        <a:lstStyle/>
        <a:p>
          <a:endParaRPr lang="fr-FR"/>
        </a:p>
      </dgm:t>
    </dgm:pt>
    <dgm:pt modelId="{95C1199B-A090-4388-8122-25F2F7A4243A}">
      <dgm:prSet phldrT="[Texte]"/>
      <dgm:spPr/>
      <dgm:t>
        <a:bodyPr/>
        <a:lstStyle/>
        <a:p>
          <a:r>
            <a:rPr lang="fr-FR"/>
            <a:t>Des modèles reconnus</a:t>
          </a:r>
        </a:p>
      </dgm:t>
    </dgm:pt>
    <dgm:pt modelId="{A3025C19-F0B2-4834-8EE6-1C8A6899D5E7}" type="parTrans" cxnId="{3FB9ADB5-A7EB-4F93-827A-B6E6C5DD2200}">
      <dgm:prSet/>
      <dgm:spPr/>
      <dgm:t>
        <a:bodyPr/>
        <a:lstStyle/>
        <a:p>
          <a:endParaRPr lang="fr-FR"/>
        </a:p>
      </dgm:t>
    </dgm:pt>
    <dgm:pt modelId="{E55B3390-0FBC-4FDA-8F2F-07A05116E814}" type="sibTrans" cxnId="{3FB9ADB5-A7EB-4F93-827A-B6E6C5DD2200}">
      <dgm:prSet/>
      <dgm:spPr/>
      <dgm:t>
        <a:bodyPr/>
        <a:lstStyle/>
        <a:p>
          <a:endParaRPr lang="fr-FR"/>
        </a:p>
      </dgm:t>
    </dgm:pt>
    <dgm:pt modelId="{7CA77AE6-7ACE-44AE-B60E-FD657D5DD3F5}">
      <dgm:prSet phldrT="[Texte]" custT="1"/>
      <dgm:spPr/>
      <dgm:t>
        <a:bodyPr/>
        <a:lstStyle/>
        <a:p>
          <a:r>
            <a:rPr lang="fr-FR" sz="1000"/>
            <a:t>Une politique volontaire</a:t>
          </a:r>
        </a:p>
      </dgm:t>
    </dgm:pt>
    <dgm:pt modelId="{B5A843F6-75E1-4C61-AEA8-16F3DE376DF2}" type="parTrans" cxnId="{5BEF198B-26AF-43FC-9985-B9D2B8010D06}">
      <dgm:prSet/>
      <dgm:spPr/>
      <dgm:t>
        <a:bodyPr/>
        <a:lstStyle/>
        <a:p>
          <a:endParaRPr lang="fr-FR"/>
        </a:p>
      </dgm:t>
    </dgm:pt>
    <dgm:pt modelId="{09A76044-4728-4F2D-BDBB-6810E0723CA5}" type="sibTrans" cxnId="{5BEF198B-26AF-43FC-9985-B9D2B8010D06}">
      <dgm:prSet/>
      <dgm:spPr/>
      <dgm:t>
        <a:bodyPr/>
        <a:lstStyle/>
        <a:p>
          <a:endParaRPr lang="fr-FR"/>
        </a:p>
      </dgm:t>
    </dgm:pt>
    <dgm:pt modelId="{68C8666E-69C4-4C6F-B21D-9BDE577FC2FC}">
      <dgm:prSet phldrT="[Texte]" custT="1"/>
      <dgm:spPr/>
      <dgm:t>
        <a:bodyPr/>
        <a:lstStyle/>
        <a:p>
          <a:r>
            <a:rPr lang="fr-FR" sz="1000"/>
            <a:t>Identification des besoins</a:t>
          </a:r>
        </a:p>
      </dgm:t>
    </dgm:pt>
    <dgm:pt modelId="{EF121E9E-95FF-48AD-AC50-D1F48B68DA0C}" type="parTrans" cxnId="{10C0E9B7-689A-4562-BB8F-3599D86A8E75}">
      <dgm:prSet/>
      <dgm:spPr/>
      <dgm:t>
        <a:bodyPr/>
        <a:lstStyle/>
        <a:p>
          <a:endParaRPr lang="fr-FR"/>
        </a:p>
      </dgm:t>
    </dgm:pt>
    <dgm:pt modelId="{A251BF78-048E-4176-8D7F-26645927753B}" type="sibTrans" cxnId="{10C0E9B7-689A-4562-BB8F-3599D86A8E75}">
      <dgm:prSet/>
      <dgm:spPr/>
      <dgm:t>
        <a:bodyPr/>
        <a:lstStyle/>
        <a:p>
          <a:endParaRPr lang="fr-FR"/>
        </a:p>
      </dgm:t>
    </dgm:pt>
    <dgm:pt modelId="{B5CCFF1E-B837-492B-B72A-AD9340CE4E06}">
      <dgm:prSet phldrT="[Texte]"/>
      <dgm:spPr/>
      <dgm:t>
        <a:bodyPr/>
        <a:lstStyle/>
        <a:p>
          <a:r>
            <a:rPr lang="fr-FR"/>
            <a:t>Maîtrise des solutions</a:t>
          </a:r>
        </a:p>
      </dgm:t>
    </dgm:pt>
    <dgm:pt modelId="{44DC2AFD-7CAB-4565-AD56-22514973B36F}" type="parTrans" cxnId="{CAA34D14-B3AC-4067-B6D8-16A34FADF5A8}">
      <dgm:prSet/>
      <dgm:spPr/>
      <dgm:t>
        <a:bodyPr/>
        <a:lstStyle/>
        <a:p>
          <a:endParaRPr lang="fr-FR"/>
        </a:p>
      </dgm:t>
    </dgm:pt>
    <dgm:pt modelId="{F3524093-0418-470B-A07F-2ACE69819620}" type="sibTrans" cxnId="{CAA34D14-B3AC-4067-B6D8-16A34FADF5A8}">
      <dgm:prSet/>
      <dgm:spPr/>
      <dgm:t>
        <a:bodyPr/>
        <a:lstStyle/>
        <a:p>
          <a:endParaRPr lang="fr-FR"/>
        </a:p>
      </dgm:t>
    </dgm:pt>
    <dgm:pt modelId="{45F47377-F340-4716-9B46-56D5F2BD5E1C}" type="pres">
      <dgm:prSet presAssocID="{86ACB652-FA97-435E-A877-12B9621C5E07}" presName="cycle" presStyleCnt="0">
        <dgm:presLayoutVars>
          <dgm:chMax val="1"/>
          <dgm:dir/>
          <dgm:animLvl val="ctr"/>
          <dgm:resizeHandles val="exact"/>
        </dgm:presLayoutVars>
      </dgm:prSet>
      <dgm:spPr/>
      <dgm:t>
        <a:bodyPr/>
        <a:lstStyle/>
        <a:p>
          <a:endParaRPr lang="fr-FR"/>
        </a:p>
      </dgm:t>
    </dgm:pt>
    <dgm:pt modelId="{F9C43099-9056-46F8-8DD9-1A83A213BD7E}" type="pres">
      <dgm:prSet presAssocID="{741177C4-DEC6-43D4-88A1-DCBB9A06D78C}" presName="centerShape" presStyleLbl="node0" presStyleIdx="0" presStyleCnt="1"/>
      <dgm:spPr/>
      <dgm:t>
        <a:bodyPr/>
        <a:lstStyle/>
        <a:p>
          <a:endParaRPr lang="fr-FR"/>
        </a:p>
      </dgm:t>
    </dgm:pt>
    <dgm:pt modelId="{7D4044B3-5A7E-4868-8BB8-DE425897A5FF}" type="pres">
      <dgm:prSet presAssocID="{F39A9E05-ACDA-4FE4-896B-1C1A065458E1}" presName="Name9" presStyleLbl="parChTrans1D2" presStyleIdx="0" presStyleCnt="6"/>
      <dgm:spPr/>
      <dgm:t>
        <a:bodyPr/>
        <a:lstStyle/>
        <a:p>
          <a:endParaRPr lang="fr-FR"/>
        </a:p>
      </dgm:t>
    </dgm:pt>
    <dgm:pt modelId="{D8CA6EA1-F531-45A6-BC30-04DD0644DBCD}" type="pres">
      <dgm:prSet presAssocID="{F39A9E05-ACDA-4FE4-896B-1C1A065458E1}" presName="connTx" presStyleLbl="parChTrans1D2" presStyleIdx="0" presStyleCnt="6"/>
      <dgm:spPr/>
      <dgm:t>
        <a:bodyPr/>
        <a:lstStyle/>
        <a:p>
          <a:endParaRPr lang="fr-FR"/>
        </a:p>
      </dgm:t>
    </dgm:pt>
    <dgm:pt modelId="{AF2DEEAD-EF05-41CD-9145-A67AEFD8AECE}" type="pres">
      <dgm:prSet presAssocID="{E6DAC7D2-D4E5-445A-9AA5-55524E4C0875}" presName="node" presStyleLbl="node1" presStyleIdx="0" presStyleCnt="6" custScaleX="144094">
        <dgm:presLayoutVars>
          <dgm:bulletEnabled val="1"/>
        </dgm:presLayoutVars>
      </dgm:prSet>
      <dgm:spPr/>
      <dgm:t>
        <a:bodyPr/>
        <a:lstStyle/>
        <a:p>
          <a:endParaRPr lang="fr-FR"/>
        </a:p>
      </dgm:t>
    </dgm:pt>
    <dgm:pt modelId="{27266FB5-54D5-43DD-B50B-ED07DE5ADF68}" type="pres">
      <dgm:prSet presAssocID="{EF121E9E-95FF-48AD-AC50-D1F48B68DA0C}" presName="Name9" presStyleLbl="parChTrans1D2" presStyleIdx="1" presStyleCnt="6"/>
      <dgm:spPr/>
      <dgm:t>
        <a:bodyPr/>
        <a:lstStyle/>
        <a:p>
          <a:endParaRPr lang="fr-FR"/>
        </a:p>
      </dgm:t>
    </dgm:pt>
    <dgm:pt modelId="{CF5625B9-84FC-4EDF-91C2-9B0C6AF2B7E2}" type="pres">
      <dgm:prSet presAssocID="{EF121E9E-95FF-48AD-AC50-D1F48B68DA0C}" presName="connTx" presStyleLbl="parChTrans1D2" presStyleIdx="1" presStyleCnt="6"/>
      <dgm:spPr/>
      <dgm:t>
        <a:bodyPr/>
        <a:lstStyle/>
        <a:p>
          <a:endParaRPr lang="fr-FR"/>
        </a:p>
      </dgm:t>
    </dgm:pt>
    <dgm:pt modelId="{7EB1E4E5-54EB-4376-A349-9A4B937DFEE2}" type="pres">
      <dgm:prSet presAssocID="{68C8666E-69C4-4C6F-B21D-9BDE577FC2FC}" presName="node" presStyleLbl="node1" presStyleIdx="1" presStyleCnt="6" custScaleX="144094" custRadScaleRad="111159" custRadScaleInc="16683">
        <dgm:presLayoutVars>
          <dgm:bulletEnabled val="1"/>
        </dgm:presLayoutVars>
      </dgm:prSet>
      <dgm:spPr/>
      <dgm:t>
        <a:bodyPr/>
        <a:lstStyle/>
        <a:p>
          <a:endParaRPr lang="fr-FR"/>
        </a:p>
      </dgm:t>
    </dgm:pt>
    <dgm:pt modelId="{05A91783-3C0B-46C0-A2BF-651BD382CE81}" type="pres">
      <dgm:prSet presAssocID="{44DC2AFD-7CAB-4565-AD56-22514973B36F}" presName="Name9" presStyleLbl="parChTrans1D2" presStyleIdx="2" presStyleCnt="6"/>
      <dgm:spPr/>
      <dgm:t>
        <a:bodyPr/>
        <a:lstStyle/>
        <a:p>
          <a:endParaRPr lang="fr-FR"/>
        </a:p>
      </dgm:t>
    </dgm:pt>
    <dgm:pt modelId="{87002E38-FC5D-4618-B816-6695B0FEFF61}" type="pres">
      <dgm:prSet presAssocID="{44DC2AFD-7CAB-4565-AD56-22514973B36F}" presName="connTx" presStyleLbl="parChTrans1D2" presStyleIdx="2" presStyleCnt="6"/>
      <dgm:spPr/>
      <dgm:t>
        <a:bodyPr/>
        <a:lstStyle/>
        <a:p>
          <a:endParaRPr lang="fr-FR"/>
        </a:p>
      </dgm:t>
    </dgm:pt>
    <dgm:pt modelId="{A00F6FDF-60D4-441A-878C-952DFEB79C8E}" type="pres">
      <dgm:prSet presAssocID="{B5CCFF1E-B837-492B-B72A-AD9340CE4E06}" presName="node" presStyleLbl="node1" presStyleIdx="2" presStyleCnt="6" custScaleX="144094" custRadScaleRad="103043" custRadScaleInc="-17934">
        <dgm:presLayoutVars>
          <dgm:bulletEnabled val="1"/>
        </dgm:presLayoutVars>
      </dgm:prSet>
      <dgm:spPr/>
      <dgm:t>
        <a:bodyPr/>
        <a:lstStyle/>
        <a:p>
          <a:endParaRPr lang="fr-FR"/>
        </a:p>
      </dgm:t>
    </dgm:pt>
    <dgm:pt modelId="{83A001C9-317A-40FE-B1B0-2613DCD3217F}" type="pres">
      <dgm:prSet presAssocID="{C5F7BBDE-B63F-4F82-9630-752AEE53B52B}" presName="Name9" presStyleLbl="parChTrans1D2" presStyleIdx="3" presStyleCnt="6"/>
      <dgm:spPr/>
      <dgm:t>
        <a:bodyPr/>
        <a:lstStyle/>
        <a:p>
          <a:endParaRPr lang="fr-FR"/>
        </a:p>
      </dgm:t>
    </dgm:pt>
    <dgm:pt modelId="{43D42F2A-4F30-42CF-9EDE-211EF8C5AB1C}" type="pres">
      <dgm:prSet presAssocID="{C5F7BBDE-B63F-4F82-9630-752AEE53B52B}" presName="connTx" presStyleLbl="parChTrans1D2" presStyleIdx="3" presStyleCnt="6"/>
      <dgm:spPr/>
      <dgm:t>
        <a:bodyPr/>
        <a:lstStyle/>
        <a:p>
          <a:endParaRPr lang="fr-FR"/>
        </a:p>
      </dgm:t>
    </dgm:pt>
    <dgm:pt modelId="{EFA7C0A3-43CF-43C8-BA3D-6898AF8AFE00}" type="pres">
      <dgm:prSet presAssocID="{70CCD296-56B2-4073-858A-2CE76643DA37}" presName="node" presStyleLbl="node1" presStyleIdx="3" presStyleCnt="6" custScaleX="144094">
        <dgm:presLayoutVars>
          <dgm:bulletEnabled val="1"/>
        </dgm:presLayoutVars>
      </dgm:prSet>
      <dgm:spPr/>
      <dgm:t>
        <a:bodyPr/>
        <a:lstStyle/>
        <a:p>
          <a:endParaRPr lang="fr-FR"/>
        </a:p>
      </dgm:t>
    </dgm:pt>
    <dgm:pt modelId="{15A93FBB-27A6-429B-8616-0CA85BD3E6FD}" type="pres">
      <dgm:prSet presAssocID="{A3025C19-F0B2-4834-8EE6-1C8A6899D5E7}" presName="Name9" presStyleLbl="parChTrans1D2" presStyleIdx="4" presStyleCnt="6"/>
      <dgm:spPr/>
      <dgm:t>
        <a:bodyPr/>
        <a:lstStyle/>
        <a:p>
          <a:endParaRPr lang="fr-FR"/>
        </a:p>
      </dgm:t>
    </dgm:pt>
    <dgm:pt modelId="{FBE1E1FE-D584-4F1C-8285-7258DD9155BA}" type="pres">
      <dgm:prSet presAssocID="{A3025C19-F0B2-4834-8EE6-1C8A6899D5E7}" presName="connTx" presStyleLbl="parChTrans1D2" presStyleIdx="4" presStyleCnt="6"/>
      <dgm:spPr/>
      <dgm:t>
        <a:bodyPr/>
        <a:lstStyle/>
        <a:p>
          <a:endParaRPr lang="fr-FR"/>
        </a:p>
      </dgm:t>
    </dgm:pt>
    <dgm:pt modelId="{1B33618A-2E63-47DD-8FC9-4048F214EDEA}" type="pres">
      <dgm:prSet presAssocID="{95C1199B-A090-4388-8122-25F2F7A4243A}" presName="node" presStyleLbl="node1" presStyleIdx="4" presStyleCnt="6" custScaleX="144094" custRadScaleRad="104474" custRadScaleInc="21152">
        <dgm:presLayoutVars>
          <dgm:bulletEnabled val="1"/>
        </dgm:presLayoutVars>
      </dgm:prSet>
      <dgm:spPr/>
      <dgm:t>
        <a:bodyPr/>
        <a:lstStyle/>
        <a:p>
          <a:endParaRPr lang="fr-FR"/>
        </a:p>
      </dgm:t>
    </dgm:pt>
    <dgm:pt modelId="{7BC9634A-00B9-4BDC-81A3-F26FCC31EB83}" type="pres">
      <dgm:prSet presAssocID="{B5A843F6-75E1-4C61-AEA8-16F3DE376DF2}" presName="Name9" presStyleLbl="parChTrans1D2" presStyleIdx="5" presStyleCnt="6"/>
      <dgm:spPr/>
      <dgm:t>
        <a:bodyPr/>
        <a:lstStyle/>
        <a:p>
          <a:endParaRPr lang="fr-FR"/>
        </a:p>
      </dgm:t>
    </dgm:pt>
    <dgm:pt modelId="{FD179578-6A49-446D-837C-3682AB0E3EE7}" type="pres">
      <dgm:prSet presAssocID="{B5A843F6-75E1-4C61-AEA8-16F3DE376DF2}" presName="connTx" presStyleLbl="parChTrans1D2" presStyleIdx="5" presStyleCnt="6"/>
      <dgm:spPr/>
      <dgm:t>
        <a:bodyPr/>
        <a:lstStyle/>
        <a:p>
          <a:endParaRPr lang="fr-FR"/>
        </a:p>
      </dgm:t>
    </dgm:pt>
    <dgm:pt modelId="{3AF5880F-6087-4409-9E08-8D268D68E0D6}" type="pres">
      <dgm:prSet presAssocID="{7CA77AE6-7ACE-44AE-B60E-FD657D5DD3F5}" presName="node" presStyleLbl="node1" presStyleIdx="5" presStyleCnt="6" custScaleX="144094" custRadScaleRad="109768" custRadScaleInc="-13604">
        <dgm:presLayoutVars>
          <dgm:bulletEnabled val="1"/>
        </dgm:presLayoutVars>
      </dgm:prSet>
      <dgm:spPr/>
      <dgm:t>
        <a:bodyPr/>
        <a:lstStyle/>
        <a:p>
          <a:endParaRPr lang="fr-FR"/>
        </a:p>
      </dgm:t>
    </dgm:pt>
  </dgm:ptLst>
  <dgm:cxnLst>
    <dgm:cxn modelId="{2430A176-176C-49D9-AFBE-97E65EB5C6A5}" type="presOf" srcId="{68C8666E-69C4-4C6F-B21D-9BDE577FC2FC}" destId="{7EB1E4E5-54EB-4376-A349-9A4B937DFEE2}" srcOrd="0" destOrd="0" presId="urn:microsoft.com/office/officeart/2005/8/layout/radial1"/>
    <dgm:cxn modelId="{487547A6-20F9-4FFE-879D-DDB2B9B5C6E5}" type="presOf" srcId="{C5F7BBDE-B63F-4F82-9630-752AEE53B52B}" destId="{83A001C9-317A-40FE-B1B0-2613DCD3217F}" srcOrd="0" destOrd="0" presId="urn:microsoft.com/office/officeart/2005/8/layout/radial1"/>
    <dgm:cxn modelId="{7C9DE70D-DAF6-44CA-B606-7E086F776252}" type="presOf" srcId="{B5CCFF1E-B837-492B-B72A-AD9340CE4E06}" destId="{A00F6FDF-60D4-441A-878C-952DFEB79C8E}" srcOrd="0" destOrd="0" presId="urn:microsoft.com/office/officeart/2005/8/layout/radial1"/>
    <dgm:cxn modelId="{B2A3D5D7-350A-4294-B3AB-E049E884946D}" type="presOf" srcId="{EF121E9E-95FF-48AD-AC50-D1F48B68DA0C}" destId="{27266FB5-54D5-43DD-B50B-ED07DE5ADF68}" srcOrd="0" destOrd="0" presId="urn:microsoft.com/office/officeart/2005/8/layout/radial1"/>
    <dgm:cxn modelId="{10C0E9B7-689A-4562-BB8F-3599D86A8E75}" srcId="{741177C4-DEC6-43D4-88A1-DCBB9A06D78C}" destId="{68C8666E-69C4-4C6F-B21D-9BDE577FC2FC}" srcOrd="1" destOrd="0" parTransId="{EF121E9E-95FF-48AD-AC50-D1F48B68DA0C}" sibTransId="{A251BF78-048E-4176-8D7F-26645927753B}"/>
    <dgm:cxn modelId="{AF71627F-D392-4991-8226-7B153228BBDF}" srcId="{86ACB652-FA97-435E-A877-12B9621C5E07}" destId="{741177C4-DEC6-43D4-88A1-DCBB9A06D78C}" srcOrd="0" destOrd="0" parTransId="{B76B4F5D-0262-42D8-9BEA-6AD5F4C418D3}" sibTransId="{EA65D8AB-C64F-4F45-B29F-8F46F63CF720}"/>
    <dgm:cxn modelId="{5BEF198B-26AF-43FC-9985-B9D2B8010D06}" srcId="{741177C4-DEC6-43D4-88A1-DCBB9A06D78C}" destId="{7CA77AE6-7ACE-44AE-B60E-FD657D5DD3F5}" srcOrd="5" destOrd="0" parTransId="{B5A843F6-75E1-4C61-AEA8-16F3DE376DF2}" sibTransId="{09A76044-4728-4F2D-BDBB-6810E0723CA5}"/>
    <dgm:cxn modelId="{03DFCAF0-10C2-43AF-890C-A9AAD958FACB}" type="presOf" srcId="{741177C4-DEC6-43D4-88A1-DCBB9A06D78C}" destId="{F9C43099-9056-46F8-8DD9-1A83A213BD7E}" srcOrd="0" destOrd="0" presId="urn:microsoft.com/office/officeart/2005/8/layout/radial1"/>
    <dgm:cxn modelId="{CAA34D14-B3AC-4067-B6D8-16A34FADF5A8}" srcId="{741177C4-DEC6-43D4-88A1-DCBB9A06D78C}" destId="{B5CCFF1E-B837-492B-B72A-AD9340CE4E06}" srcOrd="2" destOrd="0" parTransId="{44DC2AFD-7CAB-4565-AD56-22514973B36F}" sibTransId="{F3524093-0418-470B-A07F-2ACE69819620}"/>
    <dgm:cxn modelId="{463B8739-FBF8-4601-9B6C-F79AC859D7D4}" type="presOf" srcId="{44DC2AFD-7CAB-4565-AD56-22514973B36F}" destId="{87002E38-FC5D-4618-B816-6695B0FEFF61}" srcOrd="1" destOrd="0" presId="urn:microsoft.com/office/officeart/2005/8/layout/radial1"/>
    <dgm:cxn modelId="{554A8114-777D-4F7B-84E8-3644DCB44EA1}" type="presOf" srcId="{86ACB652-FA97-435E-A877-12B9621C5E07}" destId="{45F47377-F340-4716-9B46-56D5F2BD5E1C}" srcOrd="0" destOrd="0" presId="urn:microsoft.com/office/officeart/2005/8/layout/radial1"/>
    <dgm:cxn modelId="{8218EC15-B5D1-4217-B3AB-F9E613FFF961}" type="presOf" srcId="{EF121E9E-95FF-48AD-AC50-D1F48B68DA0C}" destId="{CF5625B9-84FC-4EDF-91C2-9B0C6AF2B7E2}" srcOrd="1" destOrd="0" presId="urn:microsoft.com/office/officeart/2005/8/layout/radial1"/>
    <dgm:cxn modelId="{35171FA1-48C7-45C2-B441-9120CCD4B3D9}" srcId="{741177C4-DEC6-43D4-88A1-DCBB9A06D78C}" destId="{E6DAC7D2-D4E5-445A-9AA5-55524E4C0875}" srcOrd="0" destOrd="0" parTransId="{F39A9E05-ACDA-4FE4-896B-1C1A065458E1}" sibTransId="{86C16131-C55B-4CDF-B277-C28C52574A7F}"/>
    <dgm:cxn modelId="{CA6EF6BD-0A8A-40F8-85E4-277B96A80620}" type="presOf" srcId="{E6DAC7D2-D4E5-445A-9AA5-55524E4C0875}" destId="{AF2DEEAD-EF05-41CD-9145-A67AEFD8AECE}" srcOrd="0" destOrd="0" presId="urn:microsoft.com/office/officeart/2005/8/layout/radial1"/>
    <dgm:cxn modelId="{D2709D6F-98B4-4C33-BC3B-FE9AFD8026A5}" type="presOf" srcId="{F39A9E05-ACDA-4FE4-896B-1C1A065458E1}" destId="{D8CA6EA1-F531-45A6-BC30-04DD0644DBCD}" srcOrd="1" destOrd="0" presId="urn:microsoft.com/office/officeart/2005/8/layout/radial1"/>
    <dgm:cxn modelId="{05CE2ABB-579F-4451-AB38-C10B3D582385}" type="presOf" srcId="{F39A9E05-ACDA-4FE4-896B-1C1A065458E1}" destId="{7D4044B3-5A7E-4868-8BB8-DE425897A5FF}" srcOrd="0" destOrd="0" presId="urn:microsoft.com/office/officeart/2005/8/layout/radial1"/>
    <dgm:cxn modelId="{3FB9ADB5-A7EB-4F93-827A-B6E6C5DD2200}" srcId="{741177C4-DEC6-43D4-88A1-DCBB9A06D78C}" destId="{95C1199B-A090-4388-8122-25F2F7A4243A}" srcOrd="4" destOrd="0" parTransId="{A3025C19-F0B2-4834-8EE6-1C8A6899D5E7}" sibTransId="{E55B3390-0FBC-4FDA-8F2F-07A05116E814}"/>
    <dgm:cxn modelId="{BCCE1CF9-8B99-4A10-9553-17261A63CEC9}" type="presOf" srcId="{C5F7BBDE-B63F-4F82-9630-752AEE53B52B}" destId="{43D42F2A-4F30-42CF-9EDE-211EF8C5AB1C}" srcOrd="1" destOrd="0" presId="urn:microsoft.com/office/officeart/2005/8/layout/radial1"/>
    <dgm:cxn modelId="{B4642C27-B6E2-49F7-8D25-F3A82EE91293}" type="presOf" srcId="{B5A843F6-75E1-4C61-AEA8-16F3DE376DF2}" destId="{7BC9634A-00B9-4BDC-81A3-F26FCC31EB83}" srcOrd="0" destOrd="0" presId="urn:microsoft.com/office/officeart/2005/8/layout/radial1"/>
    <dgm:cxn modelId="{AEC4F308-183D-4D82-897E-7498289427B0}" type="presOf" srcId="{B5A843F6-75E1-4C61-AEA8-16F3DE376DF2}" destId="{FD179578-6A49-446D-837C-3682AB0E3EE7}" srcOrd="1" destOrd="0" presId="urn:microsoft.com/office/officeart/2005/8/layout/radial1"/>
    <dgm:cxn modelId="{A8E2C7B7-AB99-4730-BE7C-C5ACB2AFBC77}" type="presOf" srcId="{95C1199B-A090-4388-8122-25F2F7A4243A}" destId="{1B33618A-2E63-47DD-8FC9-4048F214EDEA}" srcOrd="0" destOrd="0" presId="urn:microsoft.com/office/officeart/2005/8/layout/radial1"/>
    <dgm:cxn modelId="{C2C183AD-F594-44B1-A2E3-183BDA0E1690}" type="presOf" srcId="{7CA77AE6-7ACE-44AE-B60E-FD657D5DD3F5}" destId="{3AF5880F-6087-4409-9E08-8D268D68E0D6}" srcOrd="0" destOrd="0" presId="urn:microsoft.com/office/officeart/2005/8/layout/radial1"/>
    <dgm:cxn modelId="{00408153-A7A7-433A-9DA0-96969710DD20}" type="presOf" srcId="{44DC2AFD-7CAB-4565-AD56-22514973B36F}" destId="{05A91783-3C0B-46C0-A2BF-651BD382CE81}" srcOrd="0" destOrd="0" presId="urn:microsoft.com/office/officeart/2005/8/layout/radial1"/>
    <dgm:cxn modelId="{27A6867E-8598-4F96-88DB-E66022904553}" type="presOf" srcId="{A3025C19-F0B2-4834-8EE6-1C8A6899D5E7}" destId="{15A93FBB-27A6-429B-8616-0CA85BD3E6FD}" srcOrd="0" destOrd="0" presId="urn:microsoft.com/office/officeart/2005/8/layout/radial1"/>
    <dgm:cxn modelId="{C9DB2195-DF23-43BE-940C-6DF198F77E6F}" type="presOf" srcId="{A3025C19-F0B2-4834-8EE6-1C8A6899D5E7}" destId="{FBE1E1FE-D584-4F1C-8285-7258DD9155BA}" srcOrd="1" destOrd="0" presId="urn:microsoft.com/office/officeart/2005/8/layout/radial1"/>
    <dgm:cxn modelId="{88E1D12B-9C56-4AFF-ABC6-02D4C567D983}" type="presOf" srcId="{70CCD296-56B2-4073-858A-2CE76643DA37}" destId="{EFA7C0A3-43CF-43C8-BA3D-6898AF8AFE00}" srcOrd="0" destOrd="0" presId="urn:microsoft.com/office/officeart/2005/8/layout/radial1"/>
    <dgm:cxn modelId="{12504152-FD8A-4C91-88FF-706DBBB84C1C}" srcId="{741177C4-DEC6-43D4-88A1-DCBB9A06D78C}" destId="{70CCD296-56B2-4073-858A-2CE76643DA37}" srcOrd="3" destOrd="0" parTransId="{C5F7BBDE-B63F-4F82-9630-752AEE53B52B}" sibTransId="{91538C47-5597-455E-B910-1B1E9ED0C440}"/>
    <dgm:cxn modelId="{A1BDC07A-50A6-4CC5-9368-75EF590EC7CA}" type="presParOf" srcId="{45F47377-F340-4716-9B46-56D5F2BD5E1C}" destId="{F9C43099-9056-46F8-8DD9-1A83A213BD7E}" srcOrd="0" destOrd="0" presId="urn:microsoft.com/office/officeart/2005/8/layout/radial1"/>
    <dgm:cxn modelId="{4790C189-5AB4-49E5-A0E7-9FF8E029B0C8}" type="presParOf" srcId="{45F47377-F340-4716-9B46-56D5F2BD5E1C}" destId="{7D4044B3-5A7E-4868-8BB8-DE425897A5FF}" srcOrd="1" destOrd="0" presId="urn:microsoft.com/office/officeart/2005/8/layout/radial1"/>
    <dgm:cxn modelId="{A00AD4AC-015C-40C4-A295-8E4594712C04}" type="presParOf" srcId="{7D4044B3-5A7E-4868-8BB8-DE425897A5FF}" destId="{D8CA6EA1-F531-45A6-BC30-04DD0644DBCD}" srcOrd="0" destOrd="0" presId="urn:microsoft.com/office/officeart/2005/8/layout/radial1"/>
    <dgm:cxn modelId="{A513129E-7C0C-4555-A1D7-A0B3215965B1}" type="presParOf" srcId="{45F47377-F340-4716-9B46-56D5F2BD5E1C}" destId="{AF2DEEAD-EF05-41CD-9145-A67AEFD8AECE}" srcOrd="2" destOrd="0" presId="urn:microsoft.com/office/officeart/2005/8/layout/radial1"/>
    <dgm:cxn modelId="{C675A07B-06D3-4B16-8765-EE04F45A1A13}" type="presParOf" srcId="{45F47377-F340-4716-9B46-56D5F2BD5E1C}" destId="{27266FB5-54D5-43DD-B50B-ED07DE5ADF68}" srcOrd="3" destOrd="0" presId="urn:microsoft.com/office/officeart/2005/8/layout/radial1"/>
    <dgm:cxn modelId="{D42345B5-9CD0-47F0-B4ED-FF70B813B389}" type="presParOf" srcId="{27266FB5-54D5-43DD-B50B-ED07DE5ADF68}" destId="{CF5625B9-84FC-4EDF-91C2-9B0C6AF2B7E2}" srcOrd="0" destOrd="0" presId="urn:microsoft.com/office/officeart/2005/8/layout/radial1"/>
    <dgm:cxn modelId="{04894C57-8CFC-47DA-A3F2-C2B39E9C8CFD}" type="presParOf" srcId="{45F47377-F340-4716-9B46-56D5F2BD5E1C}" destId="{7EB1E4E5-54EB-4376-A349-9A4B937DFEE2}" srcOrd="4" destOrd="0" presId="urn:microsoft.com/office/officeart/2005/8/layout/radial1"/>
    <dgm:cxn modelId="{7D9C06B9-2B28-425C-B8EB-68C7054B6C20}" type="presParOf" srcId="{45F47377-F340-4716-9B46-56D5F2BD5E1C}" destId="{05A91783-3C0B-46C0-A2BF-651BD382CE81}" srcOrd="5" destOrd="0" presId="urn:microsoft.com/office/officeart/2005/8/layout/radial1"/>
    <dgm:cxn modelId="{81D5287A-549B-4B68-8175-25429DAF0B97}" type="presParOf" srcId="{05A91783-3C0B-46C0-A2BF-651BD382CE81}" destId="{87002E38-FC5D-4618-B816-6695B0FEFF61}" srcOrd="0" destOrd="0" presId="urn:microsoft.com/office/officeart/2005/8/layout/radial1"/>
    <dgm:cxn modelId="{E3E7D9A2-3261-4349-A539-CC00020D1A1F}" type="presParOf" srcId="{45F47377-F340-4716-9B46-56D5F2BD5E1C}" destId="{A00F6FDF-60D4-441A-878C-952DFEB79C8E}" srcOrd="6" destOrd="0" presId="urn:microsoft.com/office/officeart/2005/8/layout/radial1"/>
    <dgm:cxn modelId="{AF22613F-E8D2-4D74-961A-4C36ADE6EF05}" type="presParOf" srcId="{45F47377-F340-4716-9B46-56D5F2BD5E1C}" destId="{83A001C9-317A-40FE-B1B0-2613DCD3217F}" srcOrd="7" destOrd="0" presId="urn:microsoft.com/office/officeart/2005/8/layout/radial1"/>
    <dgm:cxn modelId="{86BDD703-0C5A-4F86-8E3C-9DBCD20BDAD8}" type="presParOf" srcId="{83A001C9-317A-40FE-B1B0-2613DCD3217F}" destId="{43D42F2A-4F30-42CF-9EDE-211EF8C5AB1C}" srcOrd="0" destOrd="0" presId="urn:microsoft.com/office/officeart/2005/8/layout/radial1"/>
    <dgm:cxn modelId="{F4C5C060-6718-4C95-B96C-51BBBE87F2DE}" type="presParOf" srcId="{45F47377-F340-4716-9B46-56D5F2BD5E1C}" destId="{EFA7C0A3-43CF-43C8-BA3D-6898AF8AFE00}" srcOrd="8" destOrd="0" presId="urn:microsoft.com/office/officeart/2005/8/layout/radial1"/>
    <dgm:cxn modelId="{3259A0CF-2637-4874-90C0-B7A50DC54B9F}" type="presParOf" srcId="{45F47377-F340-4716-9B46-56D5F2BD5E1C}" destId="{15A93FBB-27A6-429B-8616-0CA85BD3E6FD}" srcOrd="9" destOrd="0" presId="urn:microsoft.com/office/officeart/2005/8/layout/radial1"/>
    <dgm:cxn modelId="{7F6C71DB-F490-4D5D-A0C6-3016A6309DB6}" type="presParOf" srcId="{15A93FBB-27A6-429B-8616-0CA85BD3E6FD}" destId="{FBE1E1FE-D584-4F1C-8285-7258DD9155BA}" srcOrd="0" destOrd="0" presId="urn:microsoft.com/office/officeart/2005/8/layout/radial1"/>
    <dgm:cxn modelId="{7708F763-1F9C-456F-9614-6E7FA5A38822}" type="presParOf" srcId="{45F47377-F340-4716-9B46-56D5F2BD5E1C}" destId="{1B33618A-2E63-47DD-8FC9-4048F214EDEA}" srcOrd="10" destOrd="0" presId="urn:microsoft.com/office/officeart/2005/8/layout/radial1"/>
    <dgm:cxn modelId="{B4223C86-0EF1-4F23-A747-9D789ABCD87A}" type="presParOf" srcId="{45F47377-F340-4716-9B46-56D5F2BD5E1C}" destId="{7BC9634A-00B9-4BDC-81A3-F26FCC31EB83}" srcOrd="11" destOrd="0" presId="urn:microsoft.com/office/officeart/2005/8/layout/radial1"/>
    <dgm:cxn modelId="{B92D3721-6C40-4315-916D-6A70AA426617}" type="presParOf" srcId="{7BC9634A-00B9-4BDC-81A3-F26FCC31EB83}" destId="{FD179578-6A49-446D-837C-3682AB0E3EE7}" srcOrd="0" destOrd="0" presId="urn:microsoft.com/office/officeart/2005/8/layout/radial1"/>
    <dgm:cxn modelId="{79A4826D-DCC7-40D2-9112-B8D147C5CAF3}" type="presParOf" srcId="{45F47377-F340-4716-9B46-56D5F2BD5E1C}" destId="{3AF5880F-6087-4409-9E08-8D268D68E0D6}" srcOrd="12" destOrd="0" presId="urn:microsoft.com/office/officeart/2005/8/layout/radial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4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86ACB652-FA97-435E-A877-12B9621C5E07}" type="doc">
      <dgm:prSet loTypeId="urn:microsoft.com/office/officeart/2005/8/layout/radial1" loCatId="cycle" qsTypeId="urn:microsoft.com/office/officeart/2005/8/quickstyle/simple5" qsCatId="simple" csTypeId="urn:microsoft.com/office/officeart/2005/8/colors/accent2_1" csCatId="accent2" phldr="1"/>
      <dgm:spPr/>
      <dgm:t>
        <a:bodyPr/>
        <a:lstStyle/>
        <a:p>
          <a:endParaRPr lang="fr-FR"/>
        </a:p>
      </dgm:t>
    </dgm:pt>
    <dgm:pt modelId="{741177C4-DEC6-43D4-88A1-DCBB9A06D78C}">
      <dgm:prSet phldrT="[Texte]"/>
      <dgm:spPr/>
      <dgm:t>
        <a:bodyPr/>
        <a:lstStyle/>
        <a:p>
          <a:pPr algn="ctr"/>
          <a:r>
            <a:rPr lang="fr-FR"/>
            <a:t>Data</a:t>
          </a:r>
        </a:p>
        <a:p>
          <a:pPr algn="ctr"/>
          <a:r>
            <a:rPr lang="fr-FR"/>
            <a:t>alpha</a:t>
          </a:r>
        </a:p>
      </dgm:t>
    </dgm:pt>
    <dgm:pt modelId="{B76B4F5D-0262-42D8-9BEA-6AD5F4C418D3}" type="parTrans" cxnId="{AF71627F-D392-4991-8226-7B153228BBDF}">
      <dgm:prSet/>
      <dgm:spPr/>
      <dgm:t>
        <a:bodyPr/>
        <a:lstStyle/>
        <a:p>
          <a:pPr algn="ctr"/>
          <a:endParaRPr lang="fr-FR"/>
        </a:p>
      </dgm:t>
    </dgm:pt>
    <dgm:pt modelId="{EA65D8AB-C64F-4F45-B29F-8F46F63CF720}" type="sibTrans" cxnId="{AF71627F-D392-4991-8226-7B153228BBDF}">
      <dgm:prSet/>
      <dgm:spPr/>
      <dgm:t>
        <a:bodyPr/>
        <a:lstStyle/>
        <a:p>
          <a:pPr algn="ctr"/>
          <a:endParaRPr lang="fr-FR"/>
        </a:p>
      </dgm:t>
    </dgm:pt>
    <dgm:pt modelId="{E6DAC7D2-D4E5-445A-9AA5-55524E4C0875}">
      <dgm:prSet phldrT="[Texte]" custT="1"/>
      <dgm:spPr/>
      <dgm:t>
        <a:bodyPr/>
        <a:lstStyle/>
        <a:p>
          <a:pPr algn="ctr"/>
          <a:r>
            <a:rPr lang="fr-FR" sz="1000"/>
            <a:t>Disparité des situations</a:t>
          </a:r>
        </a:p>
      </dgm:t>
    </dgm:pt>
    <dgm:pt modelId="{F39A9E05-ACDA-4FE4-896B-1C1A065458E1}" type="parTrans" cxnId="{35171FA1-48C7-45C2-B441-9120CCD4B3D9}">
      <dgm:prSet/>
      <dgm:spPr/>
      <dgm:t>
        <a:bodyPr/>
        <a:lstStyle/>
        <a:p>
          <a:pPr algn="ctr"/>
          <a:endParaRPr lang="fr-FR"/>
        </a:p>
      </dgm:t>
    </dgm:pt>
    <dgm:pt modelId="{86C16131-C55B-4CDF-B277-C28C52574A7F}" type="sibTrans" cxnId="{35171FA1-48C7-45C2-B441-9120CCD4B3D9}">
      <dgm:prSet/>
      <dgm:spPr/>
      <dgm:t>
        <a:bodyPr/>
        <a:lstStyle/>
        <a:p>
          <a:pPr algn="ctr"/>
          <a:endParaRPr lang="fr-FR"/>
        </a:p>
      </dgm:t>
    </dgm:pt>
    <dgm:pt modelId="{70CCD296-56B2-4073-858A-2CE76643DA37}">
      <dgm:prSet phldrT="[Texte]" custT="1"/>
      <dgm:spPr/>
      <dgm:t>
        <a:bodyPr/>
        <a:lstStyle/>
        <a:p>
          <a:pPr algn="ctr"/>
          <a:r>
            <a:rPr lang="fr-FR" sz="1000"/>
            <a:t>Manque de ressources</a:t>
          </a:r>
        </a:p>
      </dgm:t>
    </dgm:pt>
    <dgm:pt modelId="{C5F7BBDE-B63F-4F82-9630-752AEE53B52B}" type="parTrans" cxnId="{12504152-FD8A-4C91-88FF-706DBBB84C1C}">
      <dgm:prSet/>
      <dgm:spPr/>
      <dgm:t>
        <a:bodyPr/>
        <a:lstStyle/>
        <a:p>
          <a:pPr algn="ctr"/>
          <a:endParaRPr lang="fr-FR"/>
        </a:p>
      </dgm:t>
    </dgm:pt>
    <dgm:pt modelId="{91538C47-5597-455E-B910-1B1E9ED0C440}" type="sibTrans" cxnId="{12504152-FD8A-4C91-88FF-706DBBB84C1C}">
      <dgm:prSet/>
      <dgm:spPr/>
      <dgm:t>
        <a:bodyPr/>
        <a:lstStyle/>
        <a:p>
          <a:pPr algn="ctr"/>
          <a:endParaRPr lang="fr-FR"/>
        </a:p>
      </dgm:t>
    </dgm:pt>
    <dgm:pt modelId="{95C1199B-A090-4388-8122-25F2F7A4243A}">
      <dgm:prSet phldrT="[Texte]" custT="1"/>
      <dgm:spPr/>
      <dgm:t>
        <a:bodyPr/>
        <a:lstStyle/>
        <a:p>
          <a:pPr algn="ctr"/>
          <a:r>
            <a:rPr lang="fr-FR" sz="1000"/>
            <a:t>Pas d'opérateur "naturel"</a:t>
          </a:r>
        </a:p>
      </dgm:t>
    </dgm:pt>
    <dgm:pt modelId="{A3025C19-F0B2-4834-8EE6-1C8A6899D5E7}" type="parTrans" cxnId="{3FB9ADB5-A7EB-4F93-827A-B6E6C5DD2200}">
      <dgm:prSet/>
      <dgm:spPr/>
      <dgm:t>
        <a:bodyPr/>
        <a:lstStyle/>
        <a:p>
          <a:pPr algn="ctr"/>
          <a:endParaRPr lang="fr-FR"/>
        </a:p>
      </dgm:t>
    </dgm:pt>
    <dgm:pt modelId="{E55B3390-0FBC-4FDA-8F2F-07A05116E814}" type="sibTrans" cxnId="{3FB9ADB5-A7EB-4F93-827A-B6E6C5DD2200}">
      <dgm:prSet/>
      <dgm:spPr/>
      <dgm:t>
        <a:bodyPr/>
        <a:lstStyle/>
        <a:p>
          <a:pPr algn="ctr"/>
          <a:endParaRPr lang="fr-FR"/>
        </a:p>
      </dgm:t>
    </dgm:pt>
    <dgm:pt modelId="{7CA77AE6-7ACE-44AE-B60E-FD657D5DD3F5}">
      <dgm:prSet phldrT="[Texte]" custT="1"/>
      <dgm:spPr/>
      <dgm:t>
        <a:bodyPr/>
        <a:lstStyle/>
        <a:p>
          <a:pPr algn="ctr"/>
          <a:r>
            <a:rPr lang="fr-FR" sz="1000"/>
            <a:t>Solutions concurrentes</a:t>
          </a:r>
        </a:p>
      </dgm:t>
    </dgm:pt>
    <dgm:pt modelId="{B5A843F6-75E1-4C61-AEA8-16F3DE376DF2}" type="parTrans" cxnId="{5BEF198B-26AF-43FC-9985-B9D2B8010D06}">
      <dgm:prSet/>
      <dgm:spPr/>
      <dgm:t>
        <a:bodyPr/>
        <a:lstStyle/>
        <a:p>
          <a:pPr algn="ctr"/>
          <a:endParaRPr lang="fr-FR"/>
        </a:p>
      </dgm:t>
    </dgm:pt>
    <dgm:pt modelId="{09A76044-4728-4F2D-BDBB-6810E0723CA5}" type="sibTrans" cxnId="{5BEF198B-26AF-43FC-9985-B9D2B8010D06}">
      <dgm:prSet/>
      <dgm:spPr/>
      <dgm:t>
        <a:bodyPr/>
        <a:lstStyle/>
        <a:p>
          <a:pPr algn="ctr"/>
          <a:endParaRPr lang="fr-FR"/>
        </a:p>
      </dgm:t>
    </dgm:pt>
    <dgm:pt modelId="{68C8666E-69C4-4C6F-B21D-9BDE577FC2FC}">
      <dgm:prSet phldrT="[Texte]" custT="1"/>
      <dgm:spPr/>
      <dgm:t>
        <a:bodyPr/>
        <a:lstStyle/>
        <a:p>
          <a:pPr algn="ctr"/>
          <a:r>
            <a:rPr lang="fr-FR" sz="1000"/>
            <a:t>La préférence disciplinaire</a:t>
          </a:r>
        </a:p>
      </dgm:t>
    </dgm:pt>
    <dgm:pt modelId="{EF121E9E-95FF-48AD-AC50-D1F48B68DA0C}" type="parTrans" cxnId="{10C0E9B7-689A-4562-BB8F-3599D86A8E75}">
      <dgm:prSet/>
      <dgm:spPr/>
      <dgm:t>
        <a:bodyPr/>
        <a:lstStyle/>
        <a:p>
          <a:pPr algn="ctr"/>
          <a:endParaRPr lang="fr-FR"/>
        </a:p>
      </dgm:t>
    </dgm:pt>
    <dgm:pt modelId="{A251BF78-048E-4176-8D7F-26645927753B}" type="sibTrans" cxnId="{10C0E9B7-689A-4562-BB8F-3599D86A8E75}">
      <dgm:prSet/>
      <dgm:spPr/>
      <dgm:t>
        <a:bodyPr/>
        <a:lstStyle/>
        <a:p>
          <a:pPr algn="ctr"/>
          <a:endParaRPr lang="fr-FR"/>
        </a:p>
      </dgm:t>
    </dgm:pt>
    <dgm:pt modelId="{B5CCFF1E-B837-492B-B72A-AD9340CE4E06}">
      <dgm:prSet phldrT="[Texte]" custT="1"/>
      <dgm:spPr/>
      <dgm:t>
        <a:bodyPr/>
        <a:lstStyle/>
        <a:p>
          <a:pPr algn="ctr"/>
          <a:r>
            <a:rPr lang="fr-FR" sz="1000"/>
            <a:t>Refus d'une solution imposée</a:t>
          </a:r>
        </a:p>
      </dgm:t>
    </dgm:pt>
    <dgm:pt modelId="{44DC2AFD-7CAB-4565-AD56-22514973B36F}" type="parTrans" cxnId="{CAA34D14-B3AC-4067-B6D8-16A34FADF5A8}">
      <dgm:prSet/>
      <dgm:spPr/>
      <dgm:t>
        <a:bodyPr/>
        <a:lstStyle/>
        <a:p>
          <a:pPr algn="ctr"/>
          <a:endParaRPr lang="fr-FR"/>
        </a:p>
      </dgm:t>
    </dgm:pt>
    <dgm:pt modelId="{F3524093-0418-470B-A07F-2ACE69819620}" type="sibTrans" cxnId="{CAA34D14-B3AC-4067-B6D8-16A34FADF5A8}">
      <dgm:prSet/>
      <dgm:spPr/>
      <dgm:t>
        <a:bodyPr/>
        <a:lstStyle/>
        <a:p>
          <a:pPr algn="ctr"/>
          <a:endParaRPr lang="fr-FR"/>
        </a:p>
      </dgm:t>
    </dgm:pt>
    <dgm:pt modelId="{45F47377-F340-4716-9B46-56D5F2BD5E1C}" type="pres">
      <dgm:prSet presAssocID="{86ACB652-FA97-435E-A877-12B9621C5E07}" presName="cycle" presStyleCnt="0">
        <dgm:presLayoutVars>
          <dgm:chMax val="1"/>
          <dgm:dir/>
          <dgm:animLvl val="ctr"/>
          <dgm:resizeHandles val="exact"/>
        </dgm:presLayoutVars>
      </dgm:prSet>
      <dgm:spPr/>
      <dgm:t>
        <a:bodyPr/>
        <a:lstStyle/>
        <a:p>
          <a:endParaRPr lang="fr-FR"/>
        </a:p>
      </dgm:t>
    </dgm:pt>
    <dgm:pt modelId="{F9C43099-9056-46F8-8DD9-1A83A213BD7E}" type="pres">
      <dgm:prSet presAssocID="{741177C4-DEC6-43D4-88A1-DCBB9A06D78C}" presName="centerShape" presStyleLbl="node0" presStyleIdx="0" presStyleCnt="1"/>
      <dgm:spPr/>
      <dgm:t>
        <a:bodyPr/>
        <a:lstStyle/>
        <a:p>
          <a:endParaRPr lang="fr-FR"/>
        </a:p>
      </dgm:t>
    </dgm:pt>
    <dgm:pt modelId="{7D4044B3-5A7E-4868-8BB8-DE425897A5FF}" type="pres">
      <dgm:prSet presAssocID="{F39A9E05-ACDA-4FE4-896B-1C1A065458E1}" presName="Name9" presStyleLbl="parChTrans1D2" presStyleIdx="0" presStyleCnt="6"/>
      <dgm:spPr/>
      <dgm:t>
        <a:bodyPr/>
        <a:lstStyle/>
        <a:p>
          <a:endParaRPr lang="fr-FR"/>
        </a:p>
      </dgm:t>
    </dgm:pt>
    <dgm:pt modelId="{D8CA6EA1-F531-45A6-BC30-04DD0644DBCD}" type="pres">
      <dgm:prSet presAssocID="{F39A9E05-ACDA-4FE4-896B-1C1A065458E1}" presName="connTx" presStyleLbl="parChTrans1D2" presStyleIdx="0" presStyleCnt="6"/>
      <dgm:spPr/>
      <dgm:t>
        <a:bodyPr/>
        <a:lstStyle/>
        <a:p>
          <a:endParaRPr lang="fr-FR"/>
        </a:p>
      </dgm:t>
    </dgm:pt>
    <dgm:pt modelId="{AF2DEEAD-EF05-41CD-9145-A67AEFD8AECE}" type="pres">
      <dgm:prSet presAssocID="{E6DAC7D2-D4E5-445A-9AA5-55524E4C0875}" presName="node" presStyleLbl="node1" presStyleIdx="0" presStyleCnt="6" custScaleX="132717">
        <dgm:presLayoutVars>
          <dgm:bulletEnabled val="1"/>
        </dgm:presLayoutVars>
      </dgm:prSet>
      <dgm:spPr/>
      <dgm:t>
        <a:bodyPr/>
        <a:lstStyle/>
        <a:p>
          <a:endParaRPr lang="fr-FR"/>
        </a:p>
      </dgm:t>
    </dgm:pt>
    <dgm:pt modelId="{27266FB5-54D5-43DD-B50B-ED07DE5ADF68}" type="pres">
      <dgm:prSet presAssocID="{EF121E9E-95FF-48AD-AC50-D1F48B68DA0C}" presName="Name9" presStyleLbl="parChTrans1D2" presStyleIdx="1" presStyleCnt="6"/>
      <dgm:spPr/>
      <dgm:t>
        <a:bodyPr/>
        <a:lstStyle/>
        <a:p>
          <a:endParaRPr lang="fr-FR"/>
        </a:p>
      </dgm:t>
    </dgm:pt>
    <dgm:pt modelId="{CF5625B9-84FC-4EDF-91C2-9B0C6AF2B7E2}" type="pres">
      <dgm:prSet presAssocID="{EF121E9E-95FF-48AD-AC50-D1F48B68DA0C}" presName="connTx" presStyleLbl="parChTrans1D2" presStyleIdx="1" presStyleCnt="6"/>
      <dgm:spPr/>
      <dgm:t>
        <a:bodyPr/>
        <a:lstStyle/>
        <a:p>
          <a:endParaRPr lang="fr-FR"/>
        </a:p>
      </dgm:t>
    </dgm:pt>
    <dgm:pt modelId="{7EB1E4E5-54EB-4376-A349-9A4B937DFEE2}" type="pres">
      <dgm:prSet presAssocID="{68C8666E-69C4-4C6F-B21D-9BDE577FC2FC}" presName="node" presStyleLbl="node1" presStyleIdx="1" presStyleCnt="6" custScaleX="132717" custRadScaleRad="100667" custRadScaleInc="8818">
        <dgm:presLayoutVars>
          <dgm:bulletEnabled val="1"/>
        </dgm:presLayoutVars>
      </dgm:prSet>
      <dgm:spPr/>
      <dgm:t>
        <a:bodyPr/>
        <a:lstStyle/>
        <a:p>
          <a:endParaRPr lang="fr-FR"/>
        </a:p>
      </dgm:t>
    </dgm:pt>
    <dgm:pt modelId="{05A91783-3C0B-46C0-A2BF-651BD382CE81}" type="pres">
      <dgm:prSet presAssocID="{44DC2AFD-7CAB-4565-AD56-22514973B36F}" presName="Name9" presStyleLbl="parChTrans1D2" presStyleIdx="2" presStyleCnt="6"/>
      <dgm:spPr/>
      <dgm:t>
        <a:bodyPr/>
        <a:lstStyle/>
        <a:p>
          <a:endParaRPr lang="fr-FR"/>
        </a:p>
      </dgm:t>
    </dgm:pt>
    <dgm:pt modelId="{87002E38-FC5D-4618-B816-6695B0FEFF61}" type="pres">
      <dgm:prSet presAssocID="{44DC2AFD-7CAB-4565-AD56-22514973B36F}" presName="connTx" presStyleLbl="parChTrans1D2" presStyleIdx="2" presStyleCnt="6"/>
      <dgm:spPr/>
      <dgm:t>
        <a:bodyPr/>
        <a:lstStyle/>
        <a:p>
          <a:endParaRPr lang="fr-FR"/>
        </a:p>
      </dgm:t>
    </dgm:pt>
    <dgm:pt modelId="{A00F6FDF-60D4-441A-878C-952DFEB79C8E}" type="pres">
      <dgm:prSet presAssocID="{B5CCFF1E-B837-492B-B72A-AD9340CE4E06}" presName="node" presStyleLbl="node1" presStyleIdx="2" presStyleCnt="6" custScaleX="132717">
        <dgm:presLayoutVars>
          <dgm:bulletEnabled val="1"/>
        </dgm:presLayoutVars>
      </dgm:prSet>
      <dgm:spPr/>
      <dgm:t>
        <a:bodyPr/>
        <a:lstStyle/>
        <a:p>
          <a:endParaRPr lang="fr-FR"/>
        </a:p>
      </dgm:t>
    </dgm:pt>
    <dgm:pt modelId="{83A001C9-317A-40FE-B1B0-2613DCD3217F}" type="pres">
      <dgm:prSet presAssocID="{C5F7BBDE-B63F-4F82-9630-752AEE53B52B}" presName="Name9" presStyleLbl="parChTrans1D2" presStyleIdx="3" presStyleCnt="6"/>
      <dgm:spPr/>
      <dgm:t>
        <a:bodyPr/>
        <a:lstStyle/>
        <a:p>
          <a:endParaRPr lang="fr-FR"/>
        </a:p>
      </dgm:t>
    </dgm:pt>
    <dgm:pt modelId="{43D42F2A-4F30-42CF-9EDE-211EF8C5AB1C}" type="pres">
      <dgm:prSet presAssocID="{C5F7BBDE-B63F-4F82-9630-752AEE53B52B}" presName="connTx" presStyleLbl="parChTrans1D2" presStyleIdx="3" presStyleCnt="6"/>
      <dgm:spPr/>
      <dgm:t>
        <a:bodyPr/>
        <a:lstStyle/>
        <a:p>
          <a:endParaRPr lang="fr-FR"/>
        </a:p>
      </dgm:t>
    </dgm:pt>
    <dgm:pt modelId="{EFA7C0A3-43CF-43C8-BA3D-6898AF8AFE00}" type="pres">
      <dgm:prSet presAssocID="{70CCD296-56B2-4073-858A-2CE76643DA37}" presName="node" presStyleLbl="node1" presStyleIdx="3" presStyleCnt="6" custScaleX="132717">
        <dgm:presLayoutVars>
          <dgm:bulletEnabled val="1"/>
        </dgm:presLayoutVars>
      </dgm:prSet>
      <dgm:spPr/>
      <dgm:t>
        <a:bodyPr/>
        <a:lstStyle/>
        <a:p>
          <a:endParaRPr lang="fr-FR"/>
        </a:p>
      </dgm:t>
    </dgm:pt>
    <dgm:pt modelId="{15A93FBB-27A6-429B-8616-0CA85BD3E6FD}" type="pres">
      <dgm:prSet presAssocID="{A3025C19-F0B2-4834-8EE6-1C8A6899D5E7}" presName="Name9" presStyleLbl="parChTrans1D2" presStyleIdx="4" presStyleCnt="6"/>
      <dgm:spPr/>
      <dgm:t>
        <a:bodyPr/>
        <a:lstStyle/>
        <a:p>
          <a:endParaRPr lang="fr-FR"/>
        </a:p>
      </dgm:t>
    </dgm:pt>
    <dgm:pt modelId="{FBE1E1FE-D584-4F1C-8285-7258DD9155BA}" type="pres">
      <dgm:prSet presAssocID="{A3025C19-F0B2-4834-8EE6-1C8A6899D5E7}" presName="connTx" presStyleLbl="parChTrans1D2" presStyleIdx="4" presStyleCnt="6"/>
      <dgm:spPr/>
      <dgm:t>
        <a:bodyPr/>
        <a:lstStyle/>
        <a:p>
          <a:endParaRPr lang="fr-FR"/>
        </a:p>
      </dgm:t>
    </dgm:pt>
    <dgm:pt modelId="{1B33618A-2E63-47DD-8FC9-4048F214EDEA}" type="pres">
      <dgm:prSet presAssocID="{95C1199B-A090-4388-8122-25F2F7A4243A}" presName="node" presStyleLbl="node1" presStyleIdx="4" presStyleCnt="6" custScaleX="132717" custRadScaleRad="102867" custRadScaleInc="20534">
        <dgm:presLayoutVars>
          <dgm:bulletEnabled val="1"/>
        </dgm:presLayoutVars>
      </dgm:prSet>
      <dgm:spPr/>
      <dgm:t>
        <a:bodyPr/>
        <a:lstStyle/>
        <a:p>
          <a:endParaRPr lang="fr-FR"/>
        </a:p>
      </dgm:t>
    </dgm:pt>
    <dgm:pt modelId="{7BC9634A-00B9-4BDC-81A3-F26FCC31EB83}" type="pres">
      <dgm:prSet presAssocID="{B5A843F6-75E1-4C61-AEA8-16F3DE376DF2}" presName="Name9" presStyleLbl="parChTrans1D2" presStyleIdx="5" presStyleCnt="6"/>
      <dgm:spPr/>
      <dgm:t>
        <a:bodyPr/>
        <a:lstStyle/>
        <a:p>
          <a:endParaRPr lang="fr-FR"/>
        </a:p>
      </dgm:t>
    </dgm:pt>
    <dgm:pt modelId="{FD179578-6A49-446D-837C-3682AB0E3EE7}" type="pres">
      <dgm:prSet presAssocID="{B5A843F6-75E1-4C61-AEA8-16F3DE376DF2}" presName="connTx" presStyleLbl="parChTrans1D2" presStyleIdx="5" presStyleCnt="6"/>
      <dgm:spPr/>
      <dgm:t>
        <a:bodyPr/>
        <a:lstStyle/>
        <a:p>
          <a:endParaRPr lang="fr-FR"/>
        </a:p>
      </dgm:t>
    </dgm:pt>
    <dgm:pt modelId="{3AF5880F-6087-4409-9E08-8D268D68E0D6}" type="pres">
      <dgm:prSet presAssocID="{7CA77AE6-7ACE-44AE-B60E-FD657D5DD3F5}" presName="node" presStyleLbl="node1" presStyleIdx="5" presStyleCnt="6" custScaleX="132717">
        <dgm:presLayoutVars>
          <dgm:bulletEnabled val="1"/>
        </dgm:presLayoutVars>
      </dgm:prSet>
      <dgm:spPr/>
      <dgm:t>
        <a:bodyPr/>
        <a:lstStyle/>
        <a:p>
          <a:endParaRPr lang="fr-FR"/>
        </a:p>
      </dgm:t>
    </dgm:pt>
  </dgm:ptLst>
  <dgm:cxnLst>
    <dgm:cxn modelId="{6D98CC8F-DAE8-48E5-8E2C-C98B06D31636}" type="presOf" srcId="{44DC2AFD-7CAB-4565-AD56-22514973B36F}" destId="{87002E38-FC5D-4618-B816-6695B0FEFF61}" srcOrd="1" destOrd="0" presId="urn:microsoft.com/office/officeart/2005/8/layout/radial1"/>
    <dgm:cxn modelId="{F2D890DB-63C1-4D3D-9138-3A78C1E1F84C}" type="presOf" srcId="{741177C4-DEC6-43D4-88A1-DCBB9A06D78C}" destId="{F9C43099-9056-46F8-8DD9-1A83A213BD7E}" srcOrd="0" destOrd="0" presId="urn:microsoft.com/office/officeart/2005/8/layout/radial1"/>
    <dgm:cxn modelId="{FA8CBA1C-5506-4FAB-A910-CFF821E4FF6E}" type="presOf" srcId="{95C1199B-A090-4388-8122-25F2F7A4243A}" destId="{1B33618A-2E63-47DD-8FC9-4048F214EDEA}" srcOrd="0" destOrd="0" presId="urn:microsoft.com/office/officeart/2005/8/layout/radial1"/>
    <dgm:cxn modelId="{B5DB33E8-76CC-4684-8B2B-72BFE754F5B9}" type="presOf" srcId="{A3025C19-F0B2-4834-8EE6-1C8A6899D5E7}" destId="{15A93FBB-27A6-429B-8616-0CA85BD3E6FD}" srcOrd="0" destOrd="0" presId="urn:microsoft.com/office/officeart/2005/8/layout/radial1"/>
    <dgm:cxn modelId="{051D2AB5-F37D-4F89-A340-93CDB47E3E7B}" type="presOf" srcId="{F39A9E05-ACDA-4FE4-896B-1C1A065458E1}" destId="{7D4044B3-5A7E-4868-8BB8-DE425897A5FF}" srcOrd="0" destOrd="0" presId="urn:microsoft.com/office/officeart/2005/8/layout/radial1"/>
    <dgm:cxn modelId="{35171FA1-48C7-45C2-B441-9120CCD4B3D9}" srcId="{741177C4-DEC6-43D4-88A1-DCBB9A06D78C}" destId="{E6DAC7D2-D4E5-445A-9AA5-55524E4C0875}" srcOrd="0" destOrd="0" parTransId="{F39A9E05-ACDA-4FE4-896B-1C1A065458E1}" sibTransId="{86C16131-C55B-4CDF-B277-C28C52574A7F}"/>
    <dgm:cxn modelId="{C8415D86-7B87-45BC-A061-0830E5CD91DE}" type="presOf" srcId="{C5F7BBDE-B63F-4F82-9630-752AEE53B52B}" destId="{43D42F2A-4F30-42CF-9EDE-211EF8C5AB1C}" srcOrd="1" destOrd="0" presId="urn:microsoft.com/office/officeart/2005/8/layout/radial1"/>
    <dgm:cxn modelId="{67B31C34-ACEF-42E9-83C1-4B828F7ADCAF}" type="presOf" srcId="{86ACB652-FA97-435E-A877-12B9621C5E07}" destId="{45F47377-F340-4716-9B46-56D5F2BD5E1C}" srcOrd="0" destOrd="0" presId="urn:microsoft.com/office/officeart/2005/8/layout/radial1"/>
    <dgm:cxn modelId="{CCCDD7D1-50B9-4F17-8A46-49B3F2013000}" type="presOf" srcId="{68C8666E-69C4-4C6F-B21D-9BDE577FC2FC}" destId="{7EB1E4E5-54EB-4376-A349-9A4B937DFEE2}" srcOrd="0" destOrd="0" presId="urn:microsoft.com/office/officeart/2005/8/layout/radial1"/>
    <dgm:cxn modelId="{ED78EF4B-CABD-4AAB-849E-CF90EAFDEB20}" type="presOf" srcId="{A3025C19-F0B2-4834-8EE6-1C8A6899D5E7}" destId="{FBE1E1FE-D584-4F1C-8285-7258DD9155BA}" srcOrd="1" destOrd="0" presId="urn:microsoft.com/office/officeart/2005/8/layout/radial1"/>
    <dgm:cxn modelId="{5BEF198B-26AF-43FC-9985-B9D2B8010D06}" srcId="{741177C4-DEC6-43D4-88A1-DCBB9A06D78C}" destId="{7CA77AE6-7ACE-44AE-B60E-FD657D5DD3F5}" srcOrd="5" destOrd="0" parTransId="{B5A843F6-75E1-4C61-AEA8-16F3DE376DF2}" sibTransId="{09A76044-4728-4F2D-BDBB-6810E0723CA5}"/>
    <dgm:cxn modelId="{B15F55F8-D11F-4243-B4CC-13F5C7AFECAC}" type="presOf" srcId="{B5A843F6-75E1-4C61-AEA8-16F3DE376DF2}" destId="{7BC9634A-00B9-4BDC-81A3-F26FCC31EB83}" srcOrd="0" destOrd="0" presId="urn:microsoft.com/office/officeart/2005/8/layout/radial1"/>
    <dgm:cxn modelId="{3FB9ADB5-A7EB-4F93-827A-B6E6C5DD2200}" srcId="{741177C4-DEC6-43D4-88A1-DCBB9A06D78C}" destId="{95C1199B-A090-4388-8122-25F2F7A4243A}" srcOrd="4" destOrd="0" parTransId="{A3025C19-F0B2-4834-8EE6-1C8A6899D5E7}" sibTransId="{E55B3390-0FBC-4FDA-8F2F-07A05116E814}"/>
    <dgm:cxn modelId="{12504152-FD8A-4C91-88FF-706DBBB84C1C}" srcId="{741177C4-DEC6-43D4-88A1-DCBB9A06D78C}" destId="{70CCD296-56B2-4073-858A-2CE76643DA37}" srcOrd="3" destOrd="0" parTransId="{C5F7BBDE-B63F-4F82-9630-752AEE53B52B}" sibTransId="{91538C47-5597-455E-B910-1B1E9ED0C440}"/>
    <dgm:cxn modelId="{7CE5791C-A920-4CCD-955B-9729C96F3A3E}" type="presOf" srcId="{F39A9E05-ACDA-4FE4-896B-1C1A065458E1}" destId="{D8CA6EA1-F531-45A6-BC30-04DD0644DBCD}" srcOrd="1" destOrd="0" presId="urn:microsoft.com/office/officeart/2005/8/layout/radial1"/>
    <dgm:cxn modelId="{6305E0D0-FAA1-45C2-A9EC-38D9D1A79BA6}" type="presOf" srcId="{44DC2AFD-7CAB-4565-AD56-22514973B36F}" destId="{05A91783-3C0B-46C0-A2BF-651BD382CE81}" srcOrd="0" destOrd="0" presId="urn:microsoft.com/office/officeart/2005/8/layout/radial1"/>
    <dgm:cxn modelId="{7EC5464B-11F3-4542-8ACB-A49134DC6F8D}" type="presOf" srcId="{C5F7BBDE-B63F-4F82-9630-752AEE53B52B}" destId="{83A001C9-317A-40FE-B1B0-2613DCD3217F}" srcOrd="0" destOrd="0" presId="urn:microsoft.com/office/officeart/2005/8/layout/radial1"/>
    <dgm:cxn modelId="{56128200-4279-4CCB-BDA8-23B7FA5F7F8A}" type="presOf" srcId="{B5A843F6-75E1-4C61-AEA8-16F3DE376DF2}" destId="{FD179578-6A49-446D-837C-3682AB0E3EE7}" srcOrd="1" destOrd="0" presId="urn:microsoft.com/office/officeart/2005/8/layout/radial1"/>
    <dgm:cxn modelId="{1410D10D-B18D-4EAF-A1F0-22C2ACE69BB4}" type="presOf" srcId="{EF121E9E-95FF-48AD-AC50-D1F48B68DA0C}" destId="{CF5625B9-84FC-4EDF-91C2-9B0C6AF2B7E2}" srcOrd="1" destOrd="0" presId="urn:microsoft.com/office/officeart/2005/8/layout/radial1"/>
    <dgm:cxn modelId="{CAA34D14-B3AC-4067-B6D8-16A34FADF5A8}" srcId="{741177C4-DEC6-43D4-88A1-DCBB9A06D78C}" destId="{B5CCFF1E-B837-492B-B72A-AD9340CE4E06}" srcOrd="2" destOrd="0" parTransId="{44DC2AFD-7CAB-4565-AD56-22514973B36F}" sibTransId="{F3524093-0418-470B-A07F-2ACE69819620}"/>
    <dgm:cxn modelId="{3FE17810-F0E3-44C3-B95E-41F19FD8D445}" type="presOf" srcId="{E6DAC7D2-D4E5-445A-9AA5-55524E4C0875}" destId="{AF2DEEAD-EF05-41CD-9145-A67AEFD8AECE}" srcOrd="0" destOrd="0" presId="urn:microsoft.com/office/officeart/2005/8/layout/radial1"/>
    <dgm:cxn modelId="{AF71627F-D392-4991-8226-7B153228BBDF}" srcId="{86ACB652-FA97-435E-A877-12B9621C5E07}" destId="{741177C4-DEC6-43D4-88A1-DCBB9A06D78C}" srcOrd="0" destOrd="0" parTransId="{B76B4F5D-0262-42D8-9BEA-6AD5F4C418D3}" sibTransId="{EA65D8AB-C64F-4F45-B29F-8F46F63CF720}"/>
    <dgm:cxn modelId="{10C0E9B7-689A-4562-BB8F-3599D86A8E75}" srcId="{741177C4-DEC6-43D4-88A1-DCBB9A06D78C}" destId="{68C8666E-69C4-4C6F-B21D-9BDE577FC2FC}" srcOrd="1" destOrd="0" parTransId="{EF121E9E-95FF-48AD-AC50-D1F48B68DA0C}" sibTransId="{A251BF78-048E-4176-8D7F-26645927753B}"/>
    <dgm:cxn modelId="{47EA3730-BD10-4DAA-9BE3-A005350D7BE6}" type="presOf" srcId="{70CCD296-56B2-4073-858A-2CE76643DA37}" destId="{EFA7C0A3-43CF-43C8-BA3D-6898AF8AFE00}" srcOrd="0" destOrd="0" presId="urn:microsoft.com/office/officeart/2005/8/layout/radial1"/>
    <dgm:cxn modelId="{31298764-E7F1-416F-AEEF-060511EB6C77}" type="presOf" srcId="{B5CCFF1E-B837-492B-B72A-AD9340CE4E06}" destId="{A00F6FDF-60D4-441A-878C-952DFEB79C8E}" srcOrd="0" destOrd="0" presId="urn:microsoft.com/office/officeart/2005/8/layout/radial1"/>
    <dgm:cxn modelId="{98081C24-8A6D-43F0-9562-A6C69146DF35}" type="presOf" srcId="{7CA77AE6-7ACE-44AE-B60E-FD657D5DD3F5}" destId="{3AF5880F-6087-4409-9E08-8D268D68E0D6}" srcOrd="0" destOrd="0" presId="urn:microsoft.com/office/officeart/2005/8/layout/radial1"/>
    <dgm:cxn modelId="{B0713A16-A35D-4D98-B75D-0C327F410CE8}" type="presOf" srcId="{EF121E9E-95FF-48AD-AC50-D1F48B68DA0C}" destId="{27266FB5-54D5-43DD-B50B-ED07DE5ADF68}" srcOrd="0" destOrd="0" presId="urn:microsoft.com/office/officeart/2005/8/layout/radial1"/>
    <dgm:cxn modelId="{ECD07E36-A1B2-48BA-A0CE-81D2D2C11175}" type="presParOf" srcId="{45F47377-F340-4716-9B46-56D5F2BD5E1C}" destId="{F9C43099-9056-46F8-8DD9-1A83A213BD7E}" srcOrd="0" destOrd="0" presId="urn:microsoft.com/office/officeart/2005/8/layout/radial1"/>
    <dgm:cxn modelId="{9F8D540E-6BAE-4903-93FB-C749B15F54C5}" type="presParOf" srcId="{45F47377-F340-4716-9B46-56D5F2BD5E1C}" destId="{7D4044B3-5A7E-4868-8BB8-DE425897A5FF}" srcOrd="1" destOrd="0" presId="urn:microsoft.com/office/officeart/2005/8/layout/radial1"/>
    <dgm:cxn modelId="{1F6F3AEF-EE6A-4601-9F30-8BA616C86D6C}" type="presParOf" srcId="{7D4044B3-5A7E-4868-8BB8-DE425897A5FF}" destId="{D8CA6EA1-F531-45A6-BC30-04DD0644DBCD}" srcOrd="0" destOrd="0" presId="urn:microsoft.com/office/officeart/2005/8/layout/radial1"/>
    <dgm:cxn modelId="{0A0ED5EA-728D-4243-AF8A-0B5A03E60A7E}" type="presParOf" srcId="{45F47377-F340-4716-9B46-56D5F2BD5E1C}" destId="{AF2DEEAD-EF05-41CD-9145-A67AEFD8AECE}" srcOrd="2" destOrd="0" presId="urn:microsoft.com/office/officeart/2005/8/layout/radial1"/>
    <dgm:cxn modelId="{93CB6B1A-DF1E-4143-97C0-F452FDC304D0}" type="presParOf" srcId="{45F47377-F340-4716-9B46-56D5F2BD5E1C}" destId="{27266FB5-54D5-43DD-B50B-ED07DE5ADF68}" srcOrd="3" destOrd="0" presId="urn:microsoft.com/office/officeart/2005/8/layout/radial1"/>
    <dgm:cxn modelId="{C250C823-85EA-4878-9E94-4C6EA1C9D661}" type="presParOf" srcId="{27266FB5-54D5-43DD-B50B-ED07DE5ADF68}" destId="{CF5625B9-84FC-4EDF-91C2-9B0C6AF2B7E2}" srcOrd="0" destOrd="0" presId="urn:microsoft.com/office/officeart/2005/8/layout/radial1"/>
    <dgm:cxn modelId="{FBA30BCA-CB2E-4E35-B6FE-10B13470BC4E}" type="presParOf" srcId="{45F47377-F340-4716-9B46-56D5F2BD5E1C}" destId="{7EB1E4E5-54EB-4376-A349-9A4B937DFEE2}" srcOrd="4" destOrd="0" presId="urn:microsoft.com/office/officeart/2005/8/layout/radial1"/>
    <dgm:cxn modelId="{F06FD118-1D43-43BF-8975-CD08240EC8E6}" type="presParOf" srcId="{45F47377-F340-4716-9B46-56D5F2BD5E1C}" destId="{05A91783-3C0B-46C0-A2BF-651BD382CE81}" srcOrd="5" destOrd="0" presId="urn:microsoft.com/office/officeart/2005/8/layout/radial1"/>
    <dgm:cxn modelId="{18B15EC2-8A62-4EA9-9D9F-8BC3D64F74E0}" type="presParOf" srcId="{05A91783-3C0B-46C0-A2BF-651BD382CE81}" destId="{87002E38-FC5D-4618-B816-6695B0FEFF61}" srcOrd="0" destOrd="0" presId="urn:microsoft.com/office/officeart/2005/8/layout/radial1"/>
    <dgm:cxn modelId="{FC8E427B-0F7F-4A50-8465-C84BE64AE2F0}" type="presParOf" srcId="{45F47377-F340-4716-9B46-56D5F2BD5E1C}" destId="{A00F6FDF-60D4-441A-878C-952DFEB79C8E}" srcOrd="6" destOrd="0" presId="urn:microsoft.com/office/officeart/2005/8/layout/radial1"/>
    <dgm:cxn modelId="{A0B7929B-1330-4A8A-AAD8-0EE7E476519D}" type="presParOf" srcId="{45F47377-F340-4716-9B46-56D5F2BD5E1C}" destId="{83A001C9-317A-40FE-B1B0-2613DCD3217F}" srcOrd="7" destOrd="0" presId="urn:microsoft.com/office/officeart/2005/8/layout/radial1"/>
    <dgm:cxn modelId="{6F5462D0-2A3F-4A96-BFC5-C5CF2C2A4689}" type="presParOf" srcId="{83A001C9-317A-40FE-B1B0-2613DCD3217F}" destId="{43D42F2A-4F30-42CF-9EDE-211EF8C5AB1C}" srcOrd="0" destOrd="0" presId="urn:microsoft.com/office/officeart/2005/8/layout/radial1"/>
    <dgm:cxn modelId="{7AD69129-C070-4CEC-8112-676292754CCD}" type="presParOf" srcId="{45F47377-F340-4716-9B46-56D5F2BD5E1C}" destId="{EFA7C0A3-43CF-43C8-BA3D-6898AF8AFE00}" srcOrd="8" destOrd="0" presId="urn:microsoft.com/office/officeart/2005/8/layout/radial1"/>
    <dgm:cxn modelId="{2612E4CF-35C2-4A91-B849-E2514BE0AC40}" type="presParOf" srcId="{45F47377-F340-4716-9B46-56D5F2BD5E1C}" destId="{15A93FBB-27A6-429B-8616-0CA85BD3E6FD}" srcOrd="9" destOrd="0" presId="urn:microsoft.com/office/officeart/2005/8/layout/radial1"/>
    <dgm:cxn modelId="{80E08B2C-30BF-4D5D-B8C1-1ADFA2512E83}" type="presParOf" srcId="{15A93FBB-27A6-429B-8616-0CA85BD3E6FD}" destId="{FBE1E1FE-D584-4F1C-8285-7258DD9155BA}" srcOrd="0" destOrd="0" presId="urn:microsoft.com/office/officeart/2005/8/layout/radial1"/>
    <dgm:cxn modelId="{179C6E37-16C2-4428-8903-6043803FE7F6}" type="presParOf" srcId="{45F47377-F340-4716-9B46-56D5F2BD5E1C}" destId="{1B33618A-2E63-47DD-8FC9-4048F214EDEA}" srcOrd="10" destOrd="0" presId="urn:microsoft.com/office/officeart/2005/8/layout/radial1"/>
    <dgm:cxn modelId="{3199CB7D-F48F-471F-8A30-752238DCC382}" type="presParOf" srcId="{45F47377-F340-4716-9B46-56D5F2BD5E1C}" destId="{7BC9634A-00B9-4BDC-81A3-F26FCC31EB83}" srcOrd="11" destOrd="0" presId="urn:microsoft.com/office/officeart/2005/8/layout/radial1"/>
    <dgm:cxn modelId="{F7D015B4-6E2B-4A10-A4E6-DEEF835A981C}" type="presParOf" srcId="{7BC9634A-00B9-4BDC-81A3-F26FCC31EB83}" destId="{FD179578-6A49-446D-837C-3682AB0E3EE7}" srcOrd="0" destOrd="0" presId="urn:microsoft.com/office/officeart/2005/8/layout/radial1"/>
    <dgm:cxn modelId="{D012E26A-AE13-4904-B7BE-58F946EF2B0F}" type="presParOf" srcId="{45F47377-F340-4716-9B46-56D5F2BD5E1C}" destId="{3AF5880F-6087-4409-9E08-8D268D68E0D6}" srcOrd="12" destOrd="0" presId="urn:microsoft.com/office/officeart/2005/8/layout/radial1"/>
  </dgm:cxnLst>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53" minVer="http://schemas.openxmlformats.org/drawingml/2006/diagram"/>
    </a:ext>
    <a:ext uri="{C62137D5-CB1D-491B-B009-E17868A290BF}">
      <dgm14:recolorImg xmlns:dgm14="http://schemas.microsoft.com/office/drawing/2010/diagram" val="1"/>
    </a:ext>
  </dgm:extLst>
</dgm:dataModel>
</file>

<file path=word/diagrams/data8.xml><?xml version="1.0" encoding="utf-8"?>
<dgm:dataModel xmlns:dgm="http://schemas.openxmlformats.org/drawingml/2006/diagram" xmlns:a="http://schemas.openxmlformats.org/drawingml/2006/main">
  <dgm:ptLst>
    <dgm:pt modelId="{6B946A00-E2C3-4918-87F7-70A08304D8D5}" type="doc">
      <dgm:prSet loTypeId="urn:microsoft.com/office/officeart/2005/8/layout/pyramid2" loCatId="pyramid" qsTypeId="urn:microsoft.com/office/officeart/2005/8/quickstyle/simple2" qsCatId="simple" csTypeId="urn:microsoft.com/office/officeart/2005/8/colors/accent0_1" csCatId="mainScheme" phldr="1"/>
      <dgm:spPr/>
    </dgm:pt>
    <dgm:pt modelId="{B739F292-F661-4ED1-8821-35B220D4FD96}">
      <dgm:prSet phldrT="[Texte]" custT="1"/>
      <dgm:spPr/>
      <dgm:t>
        <a:bodyPr/>
        <a:lstStyle/>
        <a:p>
          <a:r>
            <a:rPr lang="fr-FR" sz="1200"/>
            <a:t>Stockage</a:t>
          </a:r>
        </a:p>
      </dgm:t>
    </dgm:pt>
    <dgm:pt modelId="{A10FE351-FF03-423F-B4B4-5A6BA2DAE27E}" type="parTrans" cxnId="{8356E885-670C-4B64-90FD-3DD463AF0982}">
      <dgm:prSet/>
      <dgm:spPr/>
      <dgm:t>
        <a:bodyPr/>
        <a:lstStyle/>
        <a:p>
          <a:endParaRPr lang="fr-FR"/>
        </a:p>
      </dgm:t>
    </dgm:pt>
    <dgm:pt modelId="{DA3A4F51-4AC9-4B62-9B7F-802CD56A8AA9}" type="sibTrans" cxnId="{8356E885-670C-4B64-90FD-3DD463AF0982}">
      <dgm:prSet/>
      <dgm:spPr/>
      <dgm:t>
        <a:bodyPr/>
        <a:lstStyle/>
        <a:p>
          <a:endParaRPr lang="fr-FR"/>
        </a:p>
      </dgm:t>
    </dgm:pt>
    <dgm:pt modelId="{3D001007-FFE7-4DDB-97FA-18E789FEC33C}">
      <dgm:prSet phldrT="[Texte]" custT="1"/>
      <dgm:spPr/>
      <dgm:t>
        <a:bodyPr/>
        <a:lstStyle/>
        <a:p>
          <a:r>
            <a:rPr lang="fr-FR" sz="1200"/>
            <a:t>Partage</a:t>
          </a:r>
        </a:p>
      </dgm:t>
    </dgm:pt>
    <dgm:pt modelId="{CBE851DC-55F7-4663-BE20-296288CA8D49}" type="parTrans" cxnId="{1C1ABB55-A815-440F-8DAD-A5D5FA18C2EE}">
      <dgm:prSet/>
      <dgm:spPr/>
      <dgm:t>
        <a:bodyPr/>
        <a:lstStyle/>
        <a:p>
          <a:endParaRPr lang="fr-FR"/>
        </a:p>
      </dgm:t>
    </dgm:pt>
    <dgm:pt modelId="{73FCBA9E-94BE-4574-88D2-7FB9B173933F}" type="sibTrans" cxnId="{1C1ABB55-A815-440F-8DAD-A5D5FA18C2EE}">
      <dgm:prSet/>
      <dgm:spPr/>
      <dgm:t>
        <a:bodyPr/>
        <a:lstStyle/>
        <a:p>
          <a:endParaRPr lang="fr-FR"/>
        </a:p>
      </dgm:t>
    </dgm:pt>
    <dgm:pt modelId="{516DC930-61A4-42DE-A77B-4C9175E645C6}">
      <dgm:prSet phldrT="[Texte]" custT="1"/>
      <dgm:spPr/>
      <dgm:t>
        <a:bodyPr/>
        <a:lstStyle/>
        <a:p>
          <a:r>
            <a:rPr lang="fr-FR" sz="1200"/>
            <a:t>Peer review</a:t>
          </a:r>
        </a:p>
      </dgm:t>
    </dgm:pt>
    <dgm:pt modelId="{7BF8D272-820A-4DD7-B281-FCCE2F141F2B}" type="parTrans" cxnId="{6E9C414C-7F61-4911-BEDB-357C501101DF}">
      <dgm:prSet/>
      <dgm:spPr/>
      <dgm:t>
        <a:bodyPr/>
        <a:lstStyle/>
        <a:p>
          <a:endParaRPr lang="fr-FR"/>
        </a:p>
      </dgm:t>
    </dgm:pt>
    <dgm:pt modelId="{A518B2A8-B752-4E6D-B458-15D0569B27DA}" type="sibTrans" cxnId="{6E9C414C-7F61-4911-BEDB-357C501101DF}">
      <dgm:prSet/>
      <dgm:spPr/>
      <dgm:t>
        <a:bodyPr/>
        <a:lstStyle/>
        <a:p>
          <a:endParaRPr lang="fr-FR"/>
        </a:p>
      </dgm:t>
    </dgm:pt>
    <dgm:pt modelId="{6A352569-F1E8-4708-A62A-6B2E13C78DBA}" type="pres">
      <dgm:prSet presAssocID="{6B946A00-E2C3-4918-87F7-70A08304D8D5}" presName="compositeShape" presStyleCnt="0">
        <dgm:presLayoutVars>
          <dgm:dir/>
          <dgm:resizeHandles/>
        </dgm:presLayoutVars>
      </dgm:prSet>
      <dgm:spPr/>
    </dgm:pt>
    <dgm:pt modelId="{62121B44-F7A7-400E-9FBC-245BAB13FA31}" type="pres">
      <dgm:prSet presAssocID="{6B946A00-E2C3-4918-87F7-70A08304D8D5}" presName="pyramid" presStyleLbl="node1" presStyleIdx="0" presStyleCnt="1"/>
      <dgm:spPr/>
    </dgm:pt>
    <dgm:pt modelId="{7EE9B915-3EE6-4233-9391-4603EBB93997}" type="pres">
      <dgm:prSet presAssocID="{6B946A00-E2C3-4918-87F7-70A08304D8D5}" presName="theList" presStyleCnt="0"/>
      <dgm:spPr/>
    </dgm:pt>
    <dgm:pt modelId="{3F238C3A-9E97-405B-9370-44F9DF3A4B6D}" type="pres">
      <dgm:prSet presAssocID="{B739F292-F661-4ED1-8821-35B220D4FD96}" presName="aNode" presStyleLbl="fgAcc1" presStyleIdx="0" presStyleCnt="3">
        <dgm:presLayoutVars>
          <dgm:bulletEnabled val="1"/>
        </dgm:presLayoutVars>
      </dgm:prSet>
      <dgm:spPr/>
      <dgm:t>
        <a:bodyPr/>
        <a:lstStyle/>
        <a:p>
          <a:endParaRPr lang="fr-FR"/>
        </a:p>
      </dgm:t>
    </dgm:pt>
    <dgm:pt modelId="{D27EB6B2-EE50-4A67-AB43-3FE3AFA1A189}" type="pres">
      <dgm:prSet presAssocID="{B739F292-F661-4ED1-8821-35B220D4FD96}" presName="aSpace" presStyleCnt="0"/>
      <dgm:spPr/>
    </dgm:pt>
    <dgm:pt modelId="{1656D43A-98B8-445B-8B58-EAF4F79891CE}" type="pres">
      <dgm:prSet presAssocID="{3D001007-FFE7-4DDB-97FA-18E789FEC33C}" presName="aNode" presStyleLbl="fgAcc1" presStyleIdx="1" presStyleCnt="3">
        <dgm:presLayoutVars>
          <dgm:bulletEnabled val="1"/>
        </dgm:presLayoutVars>
      </dgm:prSet>
      <dgm:spPr/>
      <dgm:t>
        <a:bodyPr/>
        <a:lstStyle/>
        <a:p>
          <a:endParaRPr lang="fr-FR"/>
        </a:p>
      </dgm:t>
    </dgm:pt>
    <dgm:pt modelId="{6FF85BB4-4C39-47A6-AF5B-B9A3797E3166}" type="pres">
      <dgm:prSet presAssocID="{3D001007-FFE7-4DDB-97FA-18E789FEC33C}" presName="aSpace" presStyleCnt="0"/>
      <dgm:spPr/>
    </dgm:pt>
    <dgm:pt modelId="{47650DC4-719E-458B-8978-0FDA38C5260E}" type="pres">
      <dgm:prSet presAssocID="{516DC930-61A4-42DE-A77B-4C9175E645C6}" presName="aNode" presStyleLbl="fgAcc1" presStyleIdx="2" presStyleCnt="3">
        <dgm:presLayoutVars>
          <dgm:bulletEnabled val="1"/>
        </dgm:presLayoutVars>
      </dgm:prSet>
      <dgm:spPr/>
      <dgm:t>
        <a:bodyPr/>
        <a:lstStyle/>
        <a:p>
          <a:endParaRPr lang="fr-FR"/>
        </a:p>
      </dgm:t>
    </dgm:pt>
    <dgm:pt modelId="{EE5EE70C-FF49-4FBA-BE7A-BB7E4A4FC481}" type="pres">
      <dgm:prSet presAssocID="{516DC930-61A4-42DE-A77B-4C9175E645C6}" presName="aSpace" presStyleCnt="0"/>
      <dgm:spPr/>
    </dgm:pt>
  </dgm:ptLst>
  <dgm:cxnLst>
    <dgm:cxn modelId="{AB1E6EDD-3865-4BA7-AB87-0B7619582AAC}" type="presOf" srcId="{6B946A00-E2C3-4918-87F7-70A08304D8D5}" destId="{6A352569-F1E8-4708-A62A-6B2E13C78DBA}" srcOrd="0" destOrd="0" presId="urn:microsoft.com/office/officeart/2005/8/layout/pyramid2"/>
    <dgm:cxn modelId="{1C1ABB55-A815-440F-8DAD-A5D5FA18C2EE}" srcId="{6B946A00-E2C3-4918-87F7-70A08304D8D5}" destId="{3D001007-FFE7-4DDB-97FA-18E789FEC33C}" srcOrd="1" destOrd="0" parTransId="{CBE851DC-55F7-4663-BE20-296288CA8D49}" sibTransId="{73FCBA9E-94BE-4574-88D2-7FB9B173933F}"/>
    <dgm:cxn modelId="{9A0477E6-EFD8-4411-ABA3-8C3020236CC7}" type="presOf" srcId="{516DC930-61A4-42DE-A77B-4C9175E645C6}" destId="{47650DC4-719E-458B-8978-0FDA38C5260E}" srcOrd="0" destOrd="0" presId="urn:microsoft.com/office/officeart/2005/8/layout/pyramid2"/>
    <dgm:cxn modelId="{3BD946A2-1ABA-4CB6-BC2B-26517C0B7542}" type="presOf" srcId="{B739F292-F661-4ED1-8821-35B220D4FD96}" destId="{3F238C3A-9E97-405B-9370-44F9DF3A4B6D}" srcOrd="0" destOrd="0" presId="urn:microsoft.com/office/officeart/2005/8/layout/pyramid2"/>
    <dgm:cxn modelId="{6E9C414C-7F61-4911-BEDB-357C501101DF}" srcId="{6B946A00-E2C3-4918-87F7-70A08304D8D5}" destId="{516DC930-61A4-42DE-A77B-4C9175E645C6}" srcOrd="2" destOrd="0" parTransId="{7BF8D272-820A-4DD7-B281-FCCE2F141F2B}" sibTransId="{A518B2A8-B752-4E6D-B458-15D0569B27DA}"/>
    <dgm:cxn modelId="{296A6767-5CC9-4860-86B9-5897C10F5C55}" type="presOf" srcId="{3D001007-FFE7-4DDB-97FA-18E789FEC33C}" destId="{1656D43A-98B8-445B-8B58-EAF4F79891CE}" srcOrd="0" destOrd="0" presId="urn:microsoft.com/office/officeart/2005/8/layout/pyramid2"/>
    <dgm:cxn modelId="{8356E885-670C-4B64-90FD-3DD463AF0982}" srcId="{6B946A00-E2C3-4918-87F7-70A08304D8D5}" destId="{B739F292-F661-4ED1-8821-35B220D4FD96}" srcOrd="0" destOrd="0" parTransId="{A10FE351-FF03-423F-B4B4-5A6BA2DAE27E}" sibTransId="{DA3A4F51-4AC9-4B62-9B7F-802CD56A8AA9}"/>
    <dgm:cxn modelId="{6AEC83C7-CF1E-4E6F-B179-67C3F8D1DF74}" type="presParOf" srcId="{6A352569-F1E8-4708-A62A-6B2E13C78DBA}" destId="{62121B44-F7A7-400E-9FBC-245BAB13FA31}" srcOrd="0" destOrd="0" presId="urn:microsoft.com/office/officeart/2005/8/layout/pyramid2"/>
    <dgm:cxn modelId="{AF39278B-E684-4FF5-A1EA-817DFF486B1C}" type="presParOf" srcId="{6A352569-F1E8-4708-A62A-6B2E13C78DBA}" destId="{7EE9B915-3EE6-4233-9391-4603EBB93997}" srcOrd="1" destOrd="0" presId="urn:microsoft.com/office/officeart/2005/8/layout/pyramid2"/>
    <dgm:cxn modelId="{5AD7EB72-D2A8-47F8-B4EF-A85EF127070B}" type="presParOf" srcId="{7EE9B915-3EE6-4233-9391-4603EBB93997}" destId="{3F238C3A-9E97-405B-9370-44F9DF3A4B6D}" srcOrd="0" destOrd="0" presId="urn:microsoft.com/office/officeart/2005/8/layout/pyramid2"/>
    <dgm:cxn modelId="{73BA232E-FCD5-4A72-9053-1B93F016B023}" type="presParOf" srcId="{7EE9B915-3EE6-4233-9391-4603EBB93997}" destId="{D27EB6B2-EE50-4A67-AB43-3FE3AFA1A189}" srcOrd="1" destOrd="0" presId="urn:microsoft.com/office/officeart/2005/8/layout/pyramid2"/>
    <dgm:cxn modelId="{F4002A2D-7AC3-4ABF-8FE2-9D946984342F}" type="presParOf" srcId="{7EE9B915-3EE6-4233-9391-4603EBB93997}" destId="{1656D43A-98B8-445B-8B58-EAF4F79891CE}" srcOrd="2" destOrd="0" presId="urn:microsoft.com/office/officeart/2005/8/layout/pyramid2"/>
    <dgm:cxn modelId="{10B6292E-9A31-4686-A552-9A928203375D}" type="presParOf" srcId="{7EE9B915-3EE6-4233-9391-4603EBB93997}" destId="{6FF85BB4-4C39-47A6-AF5B-B9A3797E3166}" srcOrd="3" destOrd="0" presId="urn:microsoft.com/office/officeart/2005/8/layout/pyramid2"/>
    <dgm:cxn modelId="{89A4C58A-6D38-4CBD-B826-CCEE7B7187B2}" type="presParOf" srcId="{7EE9B915-3EE6-4233-9391-4603EBB93997}" destId="{47650DC4-719E-458B-8978-0FDA38C5260E}" srcOrd="4" destOrd="0" presId="urn:microsoft.com/office/officeart/2005/8/layout/pyramid2"/>
    <dgm:cxn modelId="{B66D9C4C-D1AB-4D63-A2B8-D702AFCD3467}" type="presParOf" srcId="{7EE9B915-3EE6-4233-9391-4603EBB93997}" destId="{EE5EE70C-FF49-4FBA-BE7A-BB7E4A4FC481}" srcOrd="5" destOrd="0" presId="urn:microsoft.com/office/officeart/2005/8/layout/pyramid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45BB9993-827D-4226-8815-796C2F30EC3A}" type="doc">
      <dgm:prSet loTypeId="urn:microsoft.com/office/officeart/2005/8/layout/vProcess5" loCatId="process" qsTypeId="urn:microsoft.com/office/officeart/2005/8/quickstyle/simple5" qsCatId="simple" csTypeId="urn:microsoft.com/office/officeart/2005/8/colors/accent0_1" csCatId="mainScheme" phldr="1"/>
      <dgm:spPr/>
      <dgm:t>
        <a:bodyPr/>
        <a:lstStyle/>
        <a:p>
          <a:endParaRPr lang="fr-FR"/>
        </a:p>
      </dgm:t>
    </dgm:pt>
    <dgm:pt modelId="{610022C8-FBF2-4758-BCC2-6D658F7A0A9C}">
      <dgm:prSet phldrT="[Texte]" custT="1"/>
      <dgm:spPr/>
      <dgm:t>
        <a:bodyPr/>
        <a:lstStyle/>
        <a:p>
          <a:pPr algn="l"/>
          <a:r>
            <a:rPr lang="fr-FR" sz="1400"/>
            <a:t>Gestion </a:t>
          </a:r>
        </a:p>
      </dgm:t>
    </dgm:pt>
    <dgm:pt modelId="{93593B5F-B953-4615-993E-2C2D28B40AAF}" type="parTrans" cxnId="{D6034D32-31A5-41AF-A833-770D8D71B921}">
      <dgm:prSet/>
      <dgm:spPr/>
      <dgm:t>
        <a:bodyPr/>
        <a:lstStyle/>
        <a:p>
          <a:pPr algn="l"/>
          <a:endParaRPr lang="fr-FR" sz="1400"/>
        </a:p>
      </dgm:t>
    </dgm:pt>
    <dgm:pt modelId="{5049DB88-6AD1-432C-9937-94AEB79D16F8}" type="sibTrans" cxnId="{D6034D32-31A5-41AF-A833-770D8D71B921}">
      <dgm:prSet custT="1"/>
      <dgm:spPr/>
      <dgm:t>
        <a:bodyPr/>
        <a:lstStyle/>
        <a:p>
          <a:pPr algn="l"/>
          <a:endParaRPr lang="fr-FR" sz="1400"/>
        </a:p>
      </dgm:t>
    </dgm:pt>
    <dgm:pt modelId="{DA025756-0688-491E-8829-1103DC7FA656}">
      <dgm:prSet phldrT="[Texte]" custT="1"/>
      <dgm:spPr/>
      <dgm:t>
        <a:bodyPr/>
        <a:lstStyle/>
        <a:p>
          <a:pPr algn="l"/>
          <a:r>
            <a:rPr lang="fr-FR" sz="1400"/>
            <a:t>Publication</a:t>
          </a:r>
        </a:p>
      </dgm:t>
    </dgm:pt>
    <dgm:pt modelId="{33965F46-85AB-45B3-9D93-3750DCB44E3D}" type="parTrans" cxnId="{014BC745-6DC4-4F5E-85AB-FDE6E3F175F8}">
      <dgm:prSet/>
      <dgm:spPr/>
      <dgm:t>
        <a:bodyPr/>
        <a:lstStyle/>
        <a:p>
          <a:pPr algn="l"/>
          <a:endParaRPr lang="fr-FR" sz="1400"/>
        </a:p>
      </dgm:t>
    </dgm:pt>
    <dgm:pt modelId="{85D6AE0D-7DD4-4C4C-AD68-B2BF27CED800}" type="sibTrans" cxnId="{014BC745-6DC4-4F5E-85AB-FDE6E3F175F8}">
      <dgm:prSet custT="1"/>
      <dgm:spPr/>
      <dgm:t>
        <a:bodyPr/>
        <a:lstStyle/>
        <a:p>
          <a:pPr algn="l"/>
          <a:endParaRPr lang="fr-FR" sz="1400"/>
        </a:p>
      </dgm:t>
    </dgm:pt>
    <dgm:pt modelId="{2F0ACE21-DFB9-4C15-8132-7F606BB5F281}">
      <dgm:prSet phldrT="[Texte]" custT="1"/>
      <dgm:spPr/>
      <dgm:t>
        <a:bodyPr/>
        <a:lstStyle/>
        <a:p>
          <a:pPr algn="l"/>
          <a:r>
            <a:rPr lang="fr-FR" sz="1400"/>
            <a:t>Conservation</a:t>
          </a:r>
        </a:p>
      </dgm:t>
    </dgm:pt>
    <dgm:pt modelId="{BD041BA2-FCE1-4808-9D8D-495EE118A18A}" type="parTrans" cxnId="{F59BF58B-F082-4190-8946-07718D8E8718}">
      <dgm:prSet/>
      <dgm:spPr/>
      <dgm:t>
        <a:bodyPr/>
        <a:lstStyle/>
        <a:p>
          <a:pPr algn="l"/>
          <a:endParaRPr lang="fr-FR" sz="1400"/>
        </a:p>
      </dgm:t>
    </dgm:pt>
    <dgm:pt modelId="{CB50944B-B378-48E3-881E-3BD7F67D7393}" type="sibTrans" cxnId="{F59BF58B-F082-4190-8946-07718D8E8718}">
      <dgm:prSet/>
      <dgm:spPr/>
      <dgm:t>
        <a:bodyPr/>
        <a:lstStyle/>
        <a:p>
          <a:pPr algn="l"/>
          <a:endParaRPr lang="fr-FR" sz="1400"/>
        </a:p>
      </dgm:t>
    </dgm:pt>
    <dgm:pt modelId="{06C84B46-04C3-4D14-AD74-7BDAF5DF0780}" type="pres">
      <dgm:prSet presAssocID="{45BB9993-827D-4226-8815-796C2F30EC3A}" presName="outerComposite" presStyleCnt="0">
        <dgm:presLayoutVars>
          <dgm:chMax val="5"/>
          <dgm:dir/>
          <dgm:resizeHandles val="exact"/>
        </dgm:presLayoutVars>
      </dgm:prSet>
      <dgm:spPr/>
      <dgm:t>
        <a:bodyPr/>
        <a:lstStyle/>
        <a:p>
          <a:endParaRPr lang="fr-FR"/>
        </a:p>
      </dgm:t>
    </dgm:pt>
    <dgm:pt modelId="{4805F7DB-EBA7-4046-91A2-311E1B55E238}" type="pres">
      <dgm:prSet presAssocID="{45BB9993-827D-4226-8815-796C2F30EC3A}" presName="dummyMaxCanvas" presStyleCnt="0">
        <dgm:presLayoutVars/>
      </dgm:prSet>
      <dgm:spPr/>
      <dgm:t>
        <a:bodyPr/>
        <a:lstStyle/>
        <a:p>
          <a:endParaRPr lang="fr-FR"/>
        </a:p>
      </dgm:t>
    </dgm:pt>
    <dgm:pt modelId="{F130A0BF-2EAD-466A-B123-965E62688AD8}" type="pres">
      <dgm:prSet presAssocID="{45BB9993-827D-4226-8815-796C2F30EC3A}" presName="ThreeNodes_1" presStyleLbl="node1" presStyleIdx="0" presStyleCnt="3">
        <dgm:presLayoutVars>
          <dgm:bulletEnabled val="1"/>
        </dgm:presLayoutVars>
      </dgm:prSet>
      <dgm:spPr/>
      <dgm:t>
        <a:bodyPr/>
        <a:lstStyle/>
        <a:p>
          <a:endParaRPr lang="fr-FR"/>
        </a:p>
      </dgm:t>
    </dgm:pt>
    <dgm:pt modelId="{D2C4CFA9-72B1-46D9-BEC0-ECCB9F6CE2E3}" type="pres">
      <dgm:prSet presAssocID="{45BB9993-827D-4226-8815-796C2F30EC3A}" presName="ThreeNodes_2" presStyleLbl="node1" presStyleIdx="1" presStyleCnt="3">
        <dgm:presLayoutVars>
          <dgm:bulletEnabled val="1"/>
        </dgm:presLayoutVars>
      </dgm:prSet>
      <dgm:spPr/>
      <dgm:t>
        <a:bodyPr/>
        <a:lstStyle/>
        <a:p>
          <a:endParaRPr lang="fr-FR"/>
        </a:p>
      </dgm:t>
    </dgm:pt>
    <dgm:pt modelId="{1BE4D9EF-575A-4C64-8082-961844768860}" type="pres">
      <dgm:prSet presAssocID="{45BB9993-827D-4226-8815-796C2F30EC3A}" presName="ThreeNodes_3" presStyleLbl="node1" presStyleIdx="2" presStyleCnt="3">
        <dgm:presLayoutVars>
          <dgm:bulletEnabled val="1"/>
        </dgm:presLayoutVars>
      </dgm:prSet>
      <dgm:spPr/>
      <dgm:t>
        <a:bodyPr/>
        <a:lstStyle/>
        <a:p>
          <a:endParaRPr lang="fr-FR"/>
        </a:p>
      </dgm:t>
    </dgm:pt>
    <dgm:pt modelId="{B58949E2-5313-4BC3-808A-95DC862AEE0A}" type="pres">
      <dgm:prSet presAssocID="{45BB9993-827D-4226-8815-796C2F30EC3A}" presName="ThreeConn_1-2" presStyleLbl="fgAccFollowNode1" presStyleIdx="0" presStyleCnt="2">
        <dgm:presLayoutVars>
          <dgm:bulletEnabled val="1"/>
        </dgm:presLayoutVars>
      </dgm:prSet>
      <dgm:spPr/>
      <dgm:t>
        <a:bodyPr/>
        <a:lstStyle/>
        <a:p>
          <a:endParaRPr lang="fr-FR"/>
        </a:p>
      </dgm:t>
    </dgm:pt>
    <dgm:pt modelId="{9369F1FA-B621-48AB-AB30-88F0E54B8455}" type="pres">
      <dgm:prSet presAssocID="{45BB9993-827D-4226-8815-796C2F30EC3A}" presName="ThreeConn_2-3" presStyleLbl="fgAccFollowNode1" presStyleIdx="1" presStyleCnt="2">
        <dgm:presLayoutVars>
          <dgm:bulletEnabled val="1"/>
        </dgm:presLayoutVars>
      </dgm:prSet>
      <dgm:spPr/>
      <dgm:t>
        <a:bodyPr/>
        <a:lstStyle/>
        <a:p>
          <a:endParaRPr lang="fr-FR"/>
        </a:p>
      </dgm:t>
    </dgm:pt>
    <dgm:pt modelId="{CA8E30A3-4BFE-4D1D-882D-B2BD5112628E}" type="pres">
      <dgm:prSet presAssocID="{45BB9993-827D-4226-8815-796C2F30EC3A}" presName="ThreeNodes_1_text" presStyleLbl="node1" presStyleIdx="2" presStyleCnt="3">
        <dgm:presLayoutVars>
          <dgm:bulletEnabled val="1"/>
        </dgm:presLayoutVars>
      </dgm:prSet>
      <dgm:spPr/>
      <dgm:t>
        <a:bodyPr/>
        <a:lstStyle/>
        <a:p>
          <a:endParaRPr lang="fr-FR"/>
        </a:p>
      </dgm:t>
    </dgm:pt>
    <dgm:pt modelId="{FEEE584B-E942-46B6-BE97-EB7499654676}" type="pres">
      <dgm:prSet presAssocID="{45BB9993-827D-4226-8815-796C2F30EC3A}" presName="ThreeNodes_2_text" presStyleLbl="node1" presStyleIdx="2" presStyleCnt="3">
        <dgm:presLayoutVars>
          <dgm:bulletEnabled val="1"/>
        </dgm:presLayoutVars>
      </dgm:prSet>
      <dgm:spPr/>
      <dgm:t>
        <a:bodyPr/>
        <a:lstStyle/>
        <a:p>
          <a:endParaRPr lang="fr-FR"/>
        </a:p>
      </dgm:t>
    </dgm:pt>
    <dgm:pt modelId="{BF306C7C-9CD4-4438-911F-45A0C82F41A6}" type="pres">
      <dgm:prSet presAssocID="{45BB9993-827D-4226-8815-796C2F30EC3A}" presName="ThreeNodes_3_text" presStyleLbl="node1" presStyleIdx="2" presStyleCnt="3">
        <dgm:presLayoutVars>
          <dgm:bulletEnabled val="1"/>
        </dgm:presLayoutVars>
      </dgm:prSet>
      <dgm:spPr/>
      <dgm:t>
        <a:bodyPr/>
        <a:lstStyle/>
        <a:p>
          <a:endParaRPr lang="fr-FR"/>
        </a:p>
      </dgm:t>
    </dgm:pt>
  </dgm:ptLst>
  <dgm:cxnLst>
    <dgm:cxn modelId="{D6034D32-31A5-41AF-A833-770D8D71B921}" srcId="{45BB9993-827D-4226-8815-796C2F30EC3A}" destId="{610022C8-FBF2-4758-BCC2-6D658F7A0A9C}" srcOrd="0" destOrd="0" parTransId="{93593B5F-B953-4615-993E-2C2D28B40AAF}" sibTransId="{5049DB88-6AD1-432C-9937-94AEB79D16F8}"/>
    <dgm:cxn modelId="{014BC745-6DC4-4F5E-85AB-FDE6E3F175F8}" srcId="{45BB9993-827D-4226-8815-796C2F30EC3A}" destId="{DA025756-0688-491E-8829-1103DC7FA656}" srcOrd="1" destOrd="0" parTransId="{33965F46-85AB-45B3-9D93-3750DCB44E3D}" sibTransId="{85D6AE0D-7DD4-4C4C-AD68-B2BF27CED800}"/>
    <dgm:cxn modelId="{93F5A05E-CEA3-4241-8B57-CBA7B7AF8347}" type="presOf" srcId="{DA025756-0688-491E-8829-1103DC7FA656}" destId="{FEEE584B-E942-46B6-BE97-EB7499654676}" srcOrd="1" destOrd="0" presId="urn:microsoft.com/office/officeart/2005/8/layout/vProcess5"/>
    <dgm:cxn modelId="{C821BD0B-956E-4D40-9736-603B9F2D968C}" type="presOf" srcId="{610022C8-FBF2-4758-BCC2-6D658F7A0A9C}" destId="{F130A0BF-2EAD-466A-B123-965E62688AD8}" srcOrd="0" destOrd="0" presId="urn:microsoft.com/office/officeart/2005/8/layout/vProcess5"/>
    <dgm:cxn modelId="{62824D2D-67D5-47DC-AAA3-5C2E871BC3E2}" type="presOf" srcId="{45BB9993-827D-4226-8815-796C2F30EC3A}" destId="{06C84B46-04C3-4D14-AD74-7BDAF5DF0780}" srcOrd="0" destOrd="0" presId="urn:microsoft.com/office/officeart/2005/8/layout/vProcess5"/>
    <dgm:cxn modelId="{8B21DE6B-E2DD-4EA2-8201-C2CEBA9ECB8E}" type="presOf" srcId="{5049DB88-6AD1-432C-9937-94AEB79D16F8}" destId="{B58949E2-5313-4BC3-808A-95DC862AEE0A}" srcOrd="0" destOrd="0" presId="urn:microsoft.com/office/officeart/2005/8/layout/vProcess5"/>
    <dgm:cxn modelId="{F1D735A3-663A-4C25-ABFD-BB380C77D49F}" type="presOf" srcId="{610022C8-FBF2-4758-BCC2-6D658F7A0A9C}" destId="{CA8E30A3-4BFE-4D1D-882D-B2BD5112628E}" srcOrd="1" destOrd="0" presId="urn:microsoft.com/office/officeart/2005/8/layout/vProcess5"/>
    <dgm:cxn modelId="{92FC9D17-7138-4017-BB7D-5A64EF64F373}" type="presOf" srcId="{85D6AE0D-7DD4-4C4C-AD68-B2BF27CED800}" destId="{9369F1FA-B621-48AB-AB30-88F0E54B8455}" srcOrd="0" destOrd="0" presId="urn:microsoft.com/office/officeart/2005/8/layout/vProcess5"/>
    <dgm:cxn modelId="{F59BF58B-F082-4190-8946-07718D8E8718}" srcId="{45BB9993-827D-4226-8815-796C2F30EC3A}" destId="{2F0ACE21-DFB9-4C15-8132-7F606BB5F281}" srcOrd="2" destOrd="0" parTransId="{BD041BA2-FCE1-4808-9D8D-495EE118A18A}" sibTransId="{CB50944B-B378-48E3-881E-3BD7F67D7393}"/>
    <dgm:cxn modelId="{1F5FF55E-94E3-4775-841C-D8471D2063A1}" type="presOf" srcId="{2F0ACE21-DFB9-4C15-8132-7F606BB5F281}" destId="{1BE4D9EF-575A-4C64-8082-961844768860}" srcOrd="0" destOrd="0" presId="urn:microsoft.com/office/officeart/2005/8/layout/vProcess5"/>
    <dgm:cxn modelId="{BA51DB88-B112-4B3F-906F-9409F035AD12}" type="presOf" srcId="{DA025756-0688-491E-8829-1103DC7FA656}" destId="{D2C4CFA9-72B1-46D9-BEC0-ECCB9F6CE2E3}" srcOrd="0" destOrd="0" presId="urn:microsoft.com/office/officeart/2005/8/layout/vProcess5"/>
    <dgm:cxn modelId="{C8A81C23-8857-4142-ABC3-2E157E8B92BE}" type="presOf" srcId="{2F0ACE21-DFB9-4C15-8132-7F606BB5F281}" destId="{BF306C7C-9CD4-4438-911F-45A0C82F41A6}" srcOrd="1" destOrd="0" presId="urn:microsoft.com/office/officeart/2005/8/layout/vProcess5"/>
    <dgm:cxn modelId="{B0D22794-EE68-40EB-AE33-4B0C76638F69}" type="presParOf" srcId="{06C84B46-04C3-4D14-AD74-7BDAF5DF0780}" destId="{4805F7DB-EBA7-4046-91A2-311E1B55E238}" srcOrd="0" destOrd="0" presId="urn:microsoft.com/office/officeart/2005/8/layout/vProcess5"/>
    <dgm:cxn modelId="{80133DCD-FA4E-41E6-A12A-5300DB3F11DE}" type="presParOf" srcId="{06C84B46-04C3-4D14-AD74-7BDAF5DF0780}" destId="{F130A0BF-2EAD-466A-B123-965E62688AD8}" srcOrd="1" destOrd="0" presId="urn:microsoft.com/office/officeart/2005/8/layout/vProcess5"/>
    <dgm:cxn modelId="{A456140C-942B-40E3-8239-53B436643A11}" type="presParOf" srcId="{06C84B46-04C3-4D14-AD74-7BDAF5DF0780}" destId="{D2C4CFA9-72B1-46D9-BEC0-ECCB9F6CE2E3}" srcOrd="2" destOrd="0" presId="urn:microsoft.com/office/officeart/2005/8/layout/vProcess5"/>
    <dgm:cxn modelId="{CFDCD127-3965-4A35-AC12-61360B990296}" type="presParOf" srcId="{06C84B46-04C3-4D14-AD74-7BDAF5DF0780}" destId="{1BE4D9EF-575A-4C64-8082-961844768860}" srcOrd="3" destOrd="0" presId="urn:microsoft.com/office/officeart/2005/8/layout/vProcess5"/>
    <dgm:cxn modelId="{2352A997-482F-4D6D-9B2F-9E13912C8C80}" type="presParOf" srcId="{06C84B46-04C3-4D14-AD74-7BDAF5DF0780}" destId="{B58949E2-5313-4BC3-808A-95DC862AEE0A}" srcOrd="4" destOrd="0" presId="urn:microsoft.com/office/officeart/2005/8/layout/vProcess5"/>
    <dgm:cxn modelId="{4AC809E7-5C06-42CA-A69F-D41DFEC2368B}" type="presParOf" srcId="{06C84B46-04C3-4D14-AD74-7BDAF5DF0780}" destId="{9369F1FA-B621-48AB-AB30-88F0E54B8455}" srcOrd="5" destOrd="0" presId="urn:microsoft.com/office/officeart/2005/8/layout/vProcess5"/>
    <dgm:cxn modelId="{411DA82E-86C7-4F74-B5E4-8A3C2E58B97F}" type="presParOf" srcId="{06C84B46-04C3-4D14-AD74-7BDAF5DF0780}" destId="{CA8E30A3-4BFE-4D1D-882D-B2BD5112628E}" srcOrd="6" destOrd="0" presId="urn:microsoft.com/office/officeart/2005/8/layout/vProcess5"/>
    <dgm:cxn modelId="{83A97295-84E3-4F0A-B9A1-93643EF032C9}" type="presParOf" srcId="{06C84B46-04C3-4D14-AD74-7BDAF5DF0780}" destId="{FEEE584B-E942-46B6-BE97-EB7499654676}" srcOrd="7" destOrd="0" presId="urn:microsoft.com/office/officeart/2005/8/layout/vProcess5"/>
    <dgm:cxn modelId="{162AFC28-E3CB-4938-9C17-076F0FDB6295}" type="presParOf" srcId="{06C84B46-04C3-4D14-AD74-7BDAF5DF0780}" destId="{BF306C7C-9CD4-4438-911F-45A0C82F41A6}" srcOrd="8" destOrd="0" presId="urn:microsoft.com/office/officeart/2005/8/layout/vProcess5"/>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F6DE7A-4878-458C-908F-6AD283BC7584}">
      <dsp:nvSpPr>
        <dsp:cNvPr id="0" name=""/>
        <dsp:cNvSpPr/>
      </dsp:nvSpPr>
      <dsp:spPr>
        <a:xfrm>
          <a:off x="1383462" y="1137824"/>
          <a:ext cx="1179009" cy="762826"/>
        </a:xfrm>
        <a:prstGeom prst="ellips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Calibri" panose="020F0502020204030204"/>
              <a:ea typeface="+mn-ea"/>
              <a:cs typeface="+mn-cs"/>
            </a:rPr>
            <a:t>Services et fonctionnalités</a:t>
          </a:r>
        </a:p>
      </dsp:txBody>
      <dsp:txXfrm>
        <a:off x="1556124" y="1249537"/>
        <a:ext cx="833685" cy="539400"/>
      </dsp:txXfrm>
    </dsp:sp>
    <dsp:sp modelId="{E19E3803-72F1-4259-96D5-3197BDCBEF54}">
      <dsp:nvSpPr>
        <dsp:cNvPr id="0" name=""/>
        <dsp:cNvSpPr/>
      </dsp:nvSpPr>
      <dsp:spPr>
        <a:xfrm rot="16200000">
          <a:off x="1883589" y="838415"/>
          <a:ext cx="178754" cy="271663"/>
        </a:xfrm>
        <a:prstGeom prst="rightArrow">
          <a:avLst>
            <a:gd name="adj1" fmla="val 60000"/>
            <a:gd name="adj2" fmla="val 5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solidFill>
              <a:sysClr val="windowText" lastClr="000000"/>
            </a:solidFill>
            <a:latin typeface="Calibri" panose="020F0502020204030204"/>
            <a:ea typeface="+mn-ea"/>
            <a:cs typeface="+mn-cs"/>
          </a:endParaRPr>
        </a:p>
      </dsp:txBody>
      <dsp:txXfrm>
        <a:off x="1910402" y="919561"/>
        <a:ext cx="125128" cy="162997"/>
      </dsp:txXfrm>
    </dsp:sp>
    <dsp:sp modelId="{9833ECCE-EF31-4D44-A8CA-ECE92B31A029}">
      <dsp:nvSpPr>
        <dsp:cNvPr id="0" name=""/>
        <dsp:cNvSpPr/>
      </dsp:nvSpPr>
      <dsp:spPr>
        <a:xfrm>
          <a:off x="1451975" y="1540"/>
          <a:ext cx="1041983" cy="799011"/>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Calibri" panose="020F0502020204030204"/>
              <a:ea typeface="+mn-ea"/>
              <a:cs typeface="+mn-cs"/>
            </a:rPr>
            <a:t>Architecture</a:t>
          </a:r>
          <a:endParaRPr lang="fr-FR" sz="700" kern="1200">
            <a:latin typeface="Calibri" panose="020F0502020204030204"/>
            <a:ea typeface="+mn-ea"/>
            <a:cs typeface="+mn-cs"/>
          </a:endParaRPr>
        </a:p>
      </dsp:txBody>
      <dsp:txXfrm>
        <a:off x="1604570" y="118552"/>
        <a:ext cx="736793" cy="564987"/>
      </dsp:txXfrm>
    </dsp:sp>
    <dsp:sp modelId="{F9CCC870-90CD-4555-AD64-BD09A5F653FF}">
      <dsp:nvSpPr>
        <dsp:cNvPr id="0" name=""/>
        <dsp:cNvSpPr/>
      </dsp:nvSpPr>
      <dsp:spPr>
        <a:xfrm>
          <a:off x="2598672" y="1383405"/>
          <a:ext cx="87211" cy="271663"/>
        </a:xfrm>
        <a:prstGeom prst="rightArrow">
          <a:avLst>
            <a:gd name="adj1" fmla="val 60000"/>
            <a:gd name="adj2" fmla="val 50000"/>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solidFill>
              <a:sysClr val="windowText" lastClr="000000"/>
            </a:solidFill>
            <a:latin typeface="Calibri" panose="020F0502020204030204"/>
            <a:ea typeface="+mn-ea"/>
            <a:cs typeface="+mn-cs"/>
          </a:endParaRPr>
        </a:p>
      </dsp:txBody>
      <dsp:txXfrm>
        <a:off x="2598672" y="1437738"/>
        <a:ext cx="61048" cy="162997"/>
      </dsp:txXfrm>
    </dsp:sp>
    <dsp:sp modelId="{85DB078C-5566-4FD8-B7A0-A57932840573}">
      <dsp:nvSpPr>
        <dsp:cNvPr id="0" name=""/>
        <dsp:cNvSpPr/>
      </dsp:nvSpPr>
      <dsp:spPr>
        <a:xfrm>
          <a:off x="2727020" y="1119731"/>
          <a:ext cx="1089875" cy="799011"/>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Calibri" panose="020F0502020204030204"/>
              <a:ea typeface="+mn-ea"/>
              <a:cs typeface="+mn-cs"/>
            </a:rPr>
            <a:t>Organisation et gouvernance</a:t>
          </a:r>
        </a:p>
      </dsp:txBody>
      <dsp:txXfrm>
        <a:off x="2886628" y="1236743"/>
        <a:ext cx="770659" cy="564987"/>
      </dsp:txXfrm>
    </dsp:sp>
    <dsp:sp modelId="{0914B3D2-DAF4-4050-9D85-80E11E6FD3E1}">
      <dsp:nvSpPr>
        <dsp:cNvPr id="0" name=""/>
        <dsp:cNvSpPr/>
      </dsp:nvSpPr>
      <dsp:spPr>
        <a:xfrm rot="5400000">
          <a:off x="1883589" y="1928395"/>
          <a:ext cx="178754" cy="271663"/>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solidFill>
              <a:sysClr val="windowText" lastClr="000000"/>
            </a:solidFill>
            <a:latin typeface="Calibri" panose="020F0502020204030204"/>
            <a:ea typeface="+mn-ea"/>
            <a:cs typeface="+mn-cs"/>
          </a:endParaRPr>
        </a:p>
      </dsp:txBody>
      <dsp:txXfrm>
        <a:off x="1910402" y="1955915"/>
        <a:ext cx="125128" cy="162997"/>
      </dsp:txXfrm>
    </dsp:sp>
    <dsp:sp modelId="{05198454-89AE-42FC-8A9B-7F9B9D8ACCFB}">
      <dsp:nvSpPr>
        <dsp:cNvPr id="0" name=""/>
        <dsp:cNvSpPr/>
      </dsp:nvSpPr>
      <dsp:spPr>
        <a:xfrm>
          <a:off x="1466301" y="2237923"/>
          <a:ext cx="1013330" cy="799011"/>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Calibri" panose="020F0502020204030204"/>
              <a:ea typeface="+mn-ea"/>
              <a:cs typeface="+mn-cs"/>
            </a:rPr>
            <a:t>Périmètre</a:t>
          </a:r>
        </a:p>
      </dsp:txBody>
      <dsp:txXfrm>
        <a:off x="1614700" y="2354935"/>
        <a:ext cx="716532" cy="564987"/>
      </dsp:txXfrm>
    </dsp:sp>
    <dsp:sp modelId="{9DDF6261-2F8F-4B90-A71B-70E3A3E30EF5}">
      <dsp:nvSpPr>
        <dsp:cNvPr id="0" name=""/>
        <dsp:cNvSpPr/>
      </dsp:nvSpPr>
      <dsp:spPr>
        <a:xfrm rot="10875762">
          <a:off x="1249226" y="1368501"/>
          <a:ext cx="95116" cy="271663"/>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fr-FR" sz="1100" kern="1200">
            <a:solidFill>
              <a:sysClr val="windowText" lastClr="000000"/>
            </a:solidFill>
            <a:latin typeface="Calibri" panose="020F0502020204030204"/>
            <a:ea typeface="+mn-ea"/>
            <a:cs typeface="+mn-cs"/>
          </a:endParaRPr>
        </a:p>
      </dsp:txBody>
      <dsp:txXfrm rot="10800000">
        <a:off x="1277758" y="1423148"/>
        <a:ext cx="66581" cy="162997"/>
      </dsp:txXfrm>
    </dsp:sp>
    <dsp:sp modelId="{95D580E2-AFE4-42C0-9CDF-CB94A78A8E49}">
      <dsp:nvSpPr>
        <dsp:cNvPr id="0" name=""/>
        <dsp:cNvSpPr/>
      </dsp:nvSpPr>
      <dsp:spPr>
        <a:xfrm>
          <a:off x="185740" y="1091566"/>
          <a:ext cx="1018843" cy="799011"/>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latin typeface="Calibri" panose="020F0502020204030204"/>
              <a:ea typeface="+mn-ea"/>
              <a:cs typeface="+mn-cs"/>
            </a:rPr>
            <a:t>Modèle économique</a:t>
          </a:r>
        </a:p>
      </dsp:txBody>
      <dsp:txXfrm>
        <a:off x="334946" y="1208578"/>
        <a:ext cx="720431" cy="5649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95AFC6-1046-4D24-B579-6E48D927C5F3}">
      <dsp:nvSpPr>
        <dsp:cNvPr id="0" name=""/>
        <dsp:cNvSpPr/>
      </dsp:nvSpPr>
      <dsp:spPr>
        <a:xfrm>
          <a:off x="1" y="0"/>
          <a:ext cx="2657181" cy="493706"/>
        </a:xfrm>
        <a:prstGeom prst="rect">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fr-FR" sz="1100" b="1" kern="1200"/>
            <a:t>Facteurs favorables</a:t>
          </a:r>
        </a:p>
      </dsp:txBody>
      <dsp:txXfrm>
        <a:off x="1" y="0"/>
        <a:ext cx="2657181" cy="493706"/>
      </dsp:txXfrm>
    </dsp:sp>
    <dsp:sp modelId="{43713D76-D565-4716-AD11-392B21759BA8}">
      <dsp:nvSpPr>
        <dsp:cNvPr id="0" name=""/>
        <dsp:cNvSpPr/>
      </dsp:nvSpPr>
      <dsp:spPr>
        <a:xfrm>
          <a:off x="1" y="483006"/>
          <a:ext cx="2657181" cy="1990124"/>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fr-FR" sz="1100" kern="1200"/>
            <a:t>Une prise de conscience de la nécessité d'agir</a:t>
          </a:r>
        </a:p>
        <a:p>
          <a:pPr marL="57150" lvl="1" indent="-57150" algn="l" defTabSz="488950">
            <a:lnSpc>
              <a:spcPct val="90000"/>
            </a:lnSpc>
            <a:spcBef>
              <a:spcPct val="0"/>
            </a:spcBef>
            <a:spcAft>
              <a:spcPct val="15000"/>
            </a:spcAft>
            <a:buChar char="••"/>
          </a:pPr>
          <a:r>
            <a:rPr lang="fr-FR" sz="1100" kern="1200"/>
            <a:t>L'identification d'un faisceau de besoins sans réponse</a:t>
          </a:r>
        </a:p>
        <a:p>
          <a:pPr marL="57150" lvl="1" indent="-57150" algn="l" defTabSz="488950">
            <a:lnSpc>
              <a:spcPct val="90000"/>
            </a:lnSpc>
            <a:spcBef>
              <a:spcPct val="0"/>
            </a:spcBef>
            <a:spcAft>
              <a:spcPct val="15000"/>
            </a:spcAft>
            <a:buChar char="••"/>
          </a:pPr>
          <a:r>
            <a:rPr lang="fr-FR" sz="1100" kern="1200"/>
            <a:t>La maîtrise des solutions techniques</a:t>
          </a:r>
        </a:p>
        <a:p>
          <a:pPr marL="57150" lvl="1" indent="-57150" algn="l" defTabSz="488950">
            <a:lnSpc>
              <a:spcPct val="90000"/>
            </a:lnSpc>
            <a:spcBef>
              <a:spcPct val="0"/>
            </a:spcBef>
            <a:spcAft>
              <a:spcPct val="15000"/>
            </a:spcAft>
            <a:buChar char="••"/>
          </a:pPr>
          <a:r>
            <a:rPr lang="fr-FR" sz="1100" kern="1200"/>
            <a:t>La constat d'un paysage morcelé, incomplet</a:t>
          </a:r>
        </a:p>
        <a:p>
          <a:pPr marL="57150" lvl="1" indent="-57150" algn="l" defTabSz="488950">
            <a:lnSpc>
              <a:spcPct val="90000"/>
            </a:lnSpc>
            <a:spcBef>
              <a:spcPct val="0"/>
            </a:spcBef>
            <a:spcAft>
              <a:spcPct val="15000"/>
            </a:spcAft>
            <a:buChar char="••"/>
          </a:pPr>
          <a:r>
            <a:rPr lang="fr-FR" sz="1100" kern="1200"/>
            <a:t>L'existence de modèles reconnus mais limités</a:t>
          </a:r>
        </a:p>
        <a:p>
          <a:pPr marL="57150" lvl="1" indent="-57150" algn="l" defTabSz="488950">
            <a:lnSpc>
              <a:spcPct val="90000"/>
            </a:lnSpc>
            <a:spcBef>
              <a:spcPct val="0"/>
            </a:spcBef>
            <a:spcAft>
              <a:spcPct val="15000"/>
            </a:spcAft>
            <a:buChar char="••"/>
          </a:pPr>
          <a:r>
            <a:rPr lang="fr-FR" sz="1100" kern="1200"/>
            <a:t>Une politique volontaire en faveur de la Science ouverte</a:t>
          </a:r>
        </a:p>
      </dsp:txBody>
      <dsp:txXfrm>
        <a:off x="1" y="483006"/>
        <a:ext cx="2657181" cy="1990124"/>
      </dsp:txXfrm>
    </dsp:sp>
    <dsp:sp modelId="{CFB4AE83-1591-49A1-8EC9-F572DB95C2D6}">
      <dsp:nvSpPr>
        <dsp:cNvPr id="0" name=""/>
        <dsp:cNvSpPr/>
      </dsp:nvSpPr>
      <dsp:spPr>
        <a:xfrm>
          <a:off x="3029241" y="5966"/>
          <a:ext cx="2657181" cy="466594"/>
        </a:xfrm>
        <a:prstGeom prst="rect">
          <a:avLst/>
        </a:prstGeom>
        <a:solidFill>
          <a:schemeClr val="accent1">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fr-FR" sz="1100" b="1" kern="1200"/>
            <a:t>Facteurs défavorables</a:t>
          </a:r>
        </a:p>
      </dsp:txBody>
      <dsp:txXfrm>
        <a:off x="3029241" y="5966"/>
        <a:ext cx="2657181" cy="466594"/>
      </dsp:txXfrm>
    </dsp:sp>
    <dsp:sp modelId="{2FF17A2E-7277-4E19-9375-8A87C6423071}">
      <dsp:nvSpPr>
        <dsp:cNvPr id="0" name=""/>
        <dsp:cNvSpPr/>
      </dsp:nvSpPr>
      <dsp:spPr>
        <a:xfrm>
          <a:off x="3029215" y="484683"/>
          <a:ext cx="2657181" cy="1990124"/>
        </a:xfrm>
        <a:prstGeom prst="rect">
          <a:avLst/>
        </a:prstGeom>
        <a:solidFill>
          <a:schemeClr val="accent1">
            <a:alpha val="90000"/>
            <a:tint val="40000"/>
            <a:hueOff val="0"/>
            <a:satOff val="0"/>
            <a:lumOff val="0"/>
            <a:alphaOff val="0"/>
          </a:schemeClr>
        </a:solidFill>
        <a:ln w="6350" cap="flat" cmpd="sng" algn="ctr">
          <a:solidFill>
            <a:schemeClr val="accent1">
              <a:alpha val="90000"/>
              <a:tint val="40000"/>
              <a:hueOff val="0"/>
              <a:satOff val="0"/>
              <a:lumOff val="0"/>
              <a:alphaOff val="0"/>
            </a:schemeClr>
          </a:solidFill>
          <a:prstDash val="solid"/>
          <a:miter lim="800000"/>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fr-FR" sz="1100" kern="1200"/>
            <a:t>Disparité des situations et besoins</a:t>
          </a:r>
        </a:p>
        <a:p>
          <a:pPr marL="57150" lvl="1" indent="-57150" algn="l" defTabSz="488950">
            <a:lnSpc>
              <a:spcPct val="90000"/>
            </a:lnSpc>
            <a:spcBef>
              <a:spcPct val="0"/>
            </a:spcBef>
            <a:spcAft>
              <a:spcPct val="15000"/>
            </a:spcAft>
            <a:buChar char="••"/>
          </a:pPr>
          <a:r>
            <a:rPr lang="fr-FR" sz="1100" kern="1200"/>
            <a:t>La préférence d'une approche disciplinaire</a:t>
          </a:r>
        </a:p>
        <a:p>
          <a:pPr marL="57150" lvl="1" indent="-57150" algn="l" defTabSz="488950">
            <a:lnSpc>
              <a:spcPct val="90000"/>
            </a:lnSpc>
            <a:spcBef>
              <a:spcPct val="0"/>
            </a:spcBef>
            <a:spcAft>
              <a:spcPct val="15000"/>
            </a:spcAft>
            <a:buChar char="••"/>
          </a:pPr>
          <a:r>
            <a:rPr lang="fr-FR" sz="1100" kern="1200"/>
            <a:t>Refus d'une solution imposée, rigide</a:t>
          </a:r>
        </a:p>
        <a:p>
          <a:pPr marL="57150" lvl="1" indent="-57150" algn="l" defTabSz="488950">
            <a:lnSpc>
              <a:spcPct val="90000"/>
            </a:lnSpc>
            <a:spcBef>
              <a:spcPct val="0"/>
            </a:spcBef>
            <a:spcAft>
              <a:spcPct val="15000"/>
            </a:spcAft>
            <a:buChar char="••"/>
          </a:pPr>
          <a:r>
            <a:rPr lang="fr-FR" sz="1100" kern="1200"/>
            <a:t>Manque de ressources</a:t>
          </a:r>
        </a:p>
        <a:p>
          <a:pPr marL="57150" lvl="1" indent="-57150" algn="l" defTabSz="488950">
            <a:lnSpc>
              <a:spcPct val="90000"/>
            </a:lnSpc>
            <a:spcBef>
              <a:spcPct val="0"/>
            </a:spcBef>
            <a:spcAft>
              <a:spcPct val="15000"/>
            </a:spcAft>
            <a:buChar char="••"/>
          </a:pPr>
          <a:r>
            <a:rPr lang="fr-FR" sz="1100" kern="1200"/>
            <a:t>Absence d'un opérateur "naturel", évident</a:t>
          </a:r>
        </a:p>
        <a:p>
          <a:pPr marL="57150" lvl="1" indent="-57150" algn="l" defTabSz="488950">
            <a:lnSpc>
              <a:spcPct val="90000"/>
            </a:lnSpc>
            <a:spcBef>
              <a:spcPct val="0"/>
            </a:spcBef>
            <a:spcAft>
              <a:spcPct val="15000"/>
            </a:spcAft>
            <a:buChar char="••"/>
          </a:pPr>
          <a:r>
            <a:rPr lang="fr-FR" sz="1100" kern="1200"/>
            <a:t>Concurrence des solutions alternatives</a:t>
          </a:r>
        </a:p>
      </dsp:txBody>
      <dsp:txXfrm>
        <a:off x="3029215" y="484683"/>
        <a:ext cx="2657181" cy="199012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12098D-7B05-4281-A0EE-2C34A74F68BE}">
      <dsp:nvSpPr>
        <dsp:cNvPr id="0" name=""/>
        <dsp:cNvSpPr/>
      </dsp:nvSpPr>
      <dsp:spPr>
        <a:xfrm>
          <a:off x="0" y="162224"/>
          <a:ext cx="4848225"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AB0F2415-2686-4104-93A4-CD18550905AE}">
      <dsp:nvSpPr>
        <dsp:cNvPr id="0" name=""/>
        <dsp:cNvSpPr/>
      </dsp:nvSpPr>
      <dsp:spPr>
        <a:xfrm>
          <a:off x="242411" y="14624"/>
          <a:ext cx="4209956"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8276" tIns="0" rIns="128276" bIns="0" numCol="1" spcCol="1270" anchor="ctr" anchorCtr="0">
          <a:noAutofit/>
        </a:bodyPr>
        <a:lstStyle/>
        <a:p>
          <a:pPr lvl="0" algn="l" defTabSz="488950">
            <a:lnSpc>
              <a:spcPct val="90000"/>
            </a:lnSpc>
            <a:spcBef>
              <a:spcPct val="0"/>
            </a:spcBef>
            <a:spcAft>
              <a:spcPct val="35000"/>
            </a:spcAft>
          </a:pPr>
          <a:r>
            <a:rPr lang="fr-FR" sz="1100" kern="1200"/>
            <a:t>Pas de "couteau suisse"</a:t>
          </a:r>
        </a:p>
      </dsp:txBody>
      <dsp:txXfrm>
        <a:off x="256821" y="29034"/>
        <a:ext cx="4181136" cy="266380"/>
      </dsp:txXfrm>
    </dsp:sp>
    <dsp:sp modelId="{4F1EAFBB-B826-4B34-A639-E30BF911107D}">
      <dsp:nvSpPr>
        <dsp:cNvPr id="0" name=""/>
        <dsp:cNvSpPr/>
      </dsp:nvSpPr>
      <dsp:spPr>
        <a:xfrm>
          <a:off x="0" y="615824"/>
          <a:ext cx="4848225"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E59A05F0-226D-45F3-B665-47F1DA96EE28}">
      <dsp:nvSpPr>
        <dsp:cNvPr id="0" name=""/>
        <dsp:cNvSpPr/>
      </dsp:nvSpPr>
      <dsp:spPr>
        <a:xfrm>
          <a:off x="242411" y="468224"/>
          <a:ext cx="4209956"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8276" tIns="0" rIns="128276" bIns="0" numCol="1" spcCol="1270" anchor="ctr" anchorCtr="0">
          <a:noAutofit/>
        </a:bodyPr>
        <a:lstStyle/>
        <a:p>
          <a:pPr lvl="0" algn="l" defTabSz="488950">
            <a:lnSpc>
              <a:spcPct val="90000"/>
            </a:lnSpc>
            <a:spcBef>
              <a:spcPct val="0"/>
            </a:spcBef>
            <a:spcAft>
              <a:spcPct val="35000"/>
            </a:spcAft>
          </a:pPr>
          <a:r>
            <a:rPr lang="fr-FR" sz="1100" kern="1200"/>
            <a:t>Opter pour une solution pragmatique</a:t>
          </a:r>
        </a:p>
      </dsp:txBody>
      <dsp:txXfrm>
        <a:off x="256821" y="482634"/>
        <a:ext cx="4181136" cy="266380"/>
      </dsp:txXfrm>
    </dsp:sp>
    <dsp:sp modelId="{A2532958-9404-482E-AA75-D00BFC0FB6EF}">
      <dsp:nvSpPr>
        <dsp:cNvPr id="0" name=""/>
        <dsp:cNvSpPr/>
      </dsp:nvSpPr>
      <dsp:spPr>
        <a:xfrm>
          <a:off x="0" y="1069424"/>
          <a:ext cx="4848225"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9E94854C-75A0-487B-8821-897630867C3C}">
      <dsp:nvSpPr>
        <dsp:cNvPr id="0" name=""/>
        <dsp:cNvSpPr/>
      </dsp:nvSpPr>
      <dsp:spPr>
        <a:xfrm>
          <a:off x="242411" y="921824"/>
          <a:ext cx="4209956"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8276" tIns="0" rIns="128276" bIns="0" numCol="1" spcCol="1270" anchor="ctr" anchorCtr="0">
          <a:noAutofit/>
        </a:bodyPr>
        <a:lstStyle/>
        <a:p>
          <a:pPr lvl="0" algn="l" defTabSz="488950">
            <a:lnSpc>
              <a:spcPct val="90000"/>
            </a:lnSpc>
            <a:spcBef>
              <a:spcPct val="0"/>
            </a:spcBef>
            <a:spcAft>
              <a:spcPct val="35000"/>
            </a:spcAft>
          </a:pPr>
          <a:r>
            <a:rPr lang="fr-FR" sz="1100" kern="1200"/>
            <a:t>Adopter une gestion agile et itératuve</a:t>
          </a:r>
        </a:p>
      </dsp:txBody>
      <dsp:txXfrm>
        <a:off x="256821" y="936234"/>
        <a:ext cx="4181136" cy="266380"/>
      </dsp:txXfrm>
    </dsp:sp>
    <dsp:sp modelId="{F27F68BA-D350-4E56-806E-4B78300E647D}">
      <dsp:nvSpPr>
        <dsp:cNvPr id="0" name=""/>
        <dsp:cNvSpPr/>
      </dsp:nvSpPr>
      <dsp:spPr>
        <a:xfrm>
          <a:off x="0" y="1523024"/>
          <a:ext cx="4848225"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F21B7D7E-E823-4AD2-9616-15B45BFAE700}">
      <dsp:nvSpPr>
        <dsp:cNvPr id="0" name=""/>
        <dsp:cNvSpPr/>
      </dsp:nvSpPr>
      <dsp:spPr>
        <a:xfrm>
          <a:off x="242411" y="1375424"/>
          <a:ext cx="4209956"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8276" tIns="0" rIns="128276" bIns="0" numCol="1" spcCol="1270" anchor="ctr" anchorCtr="0">
          <a:noAutofit/>
        </a:bodyPr>
        <a:lstStyle/>
        <a:p>
          <a:pPr lvl="0" algn="l" defTabSz="488950">
            <a:lnSpc>
              <a:spcPct val="90000"/>
            </a:lnSpc>
            <a:spcBef>
              <a:spcPct val="0"/>
            </a:spcBef>
            <a:spcAft>
              <a:spcPct val="35000"/>
            </a:spcAft>
          </a:pPr>
          <a:r>
            <a:rPr lang="fr-FR" sz="1100" kern="1200"/>
            <a:t>Prendre en compte les communautés et disciplines</a:t>
          </a:r>
        </a:p>
      </dsp:txBody>
      <dsp:txXfrm>
        <a:off x="256821" y="1389834"/>
        <a:ext cx="4181136" cy="266380"/>
      </dsp:txXfrm>
    </dsp:sp>
    <dsp:sp modelId="{3ACDB7CB-19CD-41D8-9CBA-84FCBD3B89CF}">
      <dsp:nvSpPr>
        <dsp:cNvPr id="0" name=""/>
        <dsp:cNvSpPr/>
      </dsp:nvSpPr>
      <dsp:spPr>
        <a:xfrm>
          <a:off x="0" y="1976624"/>
          <a:ext cx="4848225"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AA6FFE7A-E2B9-4A5E-BC59-061F07B5194A}">
      <dsp:nvSpPr>
        <dsp:cNvPr id="0" name=""/>
        <dsp:cNvSpPr/>
      </dsp:nvSpPr>
      <dsp:spPr>
        <a:xfrm>
          <a:off x="242411" y="1829024"/>
          <a:ext cx="4209956"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8276" tIns="0" rIns="128276" bIns="0" numCol="1" spcCol="1270" anchor="ctr" anchorCtr="0">
          <a:noAutofit/>
        </a:bodyPr>
        <a:lstStyle/>
        <a:p>
          <a:pPr lvl="0" algn="l" defTabSz="488950">
            <a:lnSpc>
              <a:spcPct val="90000"/>
            </a:lnSpc>
            <a:spcBef>
              <a:spcPct val="0"/>
            </a:spcBef>
            <a:spcAft>
              <a:spcPct val="35000"/>
            </a:spcAft>
          </a:pPr>
          <a:r>
            <a:rPr lang="fr-FR" sz="1100" kern="1200"/>
            <a:t>Définir une gouvernance partenariale</a:t>
          </a:r>
        </a:p>
      </dsp:txBody>
      <dsp:txXfrm>
        <a:off x="256821" y="1843434"/>
        <a:ext cx="4181136" cy="266380"/>
      </dsp:txXfrm>
    </dsp:sp>
    <dsp:sp modelId="{FB936FA4-50A7-4FEE-B105-36F8F37EEF60}">
      <dsp:nvSpPr>
        <dsp:cNvPr id="0" name=""/>
        <dsp:cNvSpPr/>
      </dsp:nvSpPr>
      <dsp:spPr>
        <a:xfrm>
          <a:off x="0" y="2430224"/>
          <a:ext cx="4848225"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DB3CE15A-8B61-438C-BC5D-0BE15E398589}">
      <dsp:nvSpPr>
        <dsp:cNvPr id="0" name=""/>
        <dsp:cNvSpPr/>
      </dsp:nvSpPr>
      <dsp:spPr>
        <a:xfrm>
          <a:off x="242411" y="2282624"/>
          <a:ext cx="4209956"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8276" tIns="0" rIns="128276" bIns="0" numCol="1" spcCol="1270" anchor="ctr" anchorCtr="0">
          <a:noAutofit/>
        </a:bodyPr>
        <a:lstStyle/>
        <a:p>
          <a:pPr lvl="0" algn="l" defTabSz="488950">
            <a:lnSpc>
              <a:spcPct val="90000"/>
            </a:lnSpc>
            <a:spcBef>
              <a:spcPct val="0"/>
            </a:spcBef>
            <a:spcAft>
              <a:spcPts val="0"/>
            </a:spcAft>
          </a:pPr>
          <a:r>
            <a:rPr lang="fr-FR" sz="1100" kern="1200"/>
            <a:t>Créer un environnement de service large, avec un modèle économique à trouver</a:t>
          </a:r>
        </a:p>
      </dsp:txBody>
      <dsp:txXfrm>
        <a:off x="256821" y="2297034"/>
        <a:ext cx="4181136" cy="266380"/>
      </dsp:txXfrm>
    </dsp:sp>
    <dsp:sp modelId="{C3D1268C-CAB0-4C1A-A809-ABCE30D63E7D}">
      <dsp:nvSpPr>
        <dsp:cNvPr id="0" name=""/>
        <dsp:cNvSpPr/>
      </dsp:nvSpPr>
      <dsp:spPr>
        <a:xfrm>
          <a:off x="0" y="2883825"/>
          <a:ext cx="4848225"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332B4217-036D-4446-8EE3-0EB2B92953CD}">
      <dsp:nvSpPr>
        <dsp:cNvPr id="0" name=""/>
        <dsp:cNvSpPr/>
      </dsp:nvSpPr>
      <dsp:spPr>
        <a:xfrm>
          <a:off x="242411" y="2736224"/>
          <a:ext cx="4209956"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8276" tIns="0" rIns="128276" bIns="0" numCol="1" spcCol="1270" anchor="ctr" anchorCtr="0">
          <a:noAutofit/>
        </a:bodyPr>
        <a:lstStyle/>
        <a:p>
          <a:pPr lvl="0" algn="l" defTabSz="488950">
            <a:lnSpc>
              <a:spcPct val="90000"/>
            </a:lnSpc>
            <a:spcBef>
              <a:spcPct val="0"/>
            </a:spcBef>
            <a:spcAft>
              <a:spcPct val="35000"/>
            </a:spcAft>
          </a:pPr>
          <a:r>
            <a:rPr lang="fr-FR" sz="1100" kern="1200"/>
            <a:t>Soutenir des infrastructures opérationnelles</a:t>
          </a:r>
        </a:p>
      </dsp:txBody>
      <dsp:txXfrm>
        <a:off x="256821" y="2750634"/>
        <a:ext cx="4181136" cy="266380"/>
      </dsp:txXfrm>
    </dsp:sp>
    <dsp:sp modelId="{9F2991E9-1147-4E8C-8045-42D35D096AE7}">
      <dsp:nvSpPr>
        <dsp:cNvPr id="0" name=""/>
        <dsp:cNvSpPr/>
      </dsp:nvSpPr>
      <dsp:spPr>
        <a:xfrm>
          <a:off x="0" y="3337425"/>
          <a:ext cx="4848225"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9C8DEB5C-B50B-4CD0-AE0C-ABFB40B9C3C0}">
      <dsp:nvSpPr>
        <dsp:cNvPr id="0" name=""/>
        <dsp:cNvSpPr/>
      </dsp:nvSpPr>
      <dsp:spPr>
        <a:xfrm>
          <a:off x="242411" y="3189825"/>
          <a:ext cx="4209956"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8276" tIns="0" rIns="128276" bIns="0" numCol="1" spcCol="1270" anchor="ctr" anchorCtr="0">
          <a:noAutofit/>
        </a:bodyPr>
        <a:lstStyle/>
        <a:p>
          <a:pPr lvl="0" algn="l" defTabSz="488950">
            <a:lnSpc>
              <a:spcPct val="90000"/>
            </a:lnSpc>
            <a:spcBef>
              <a:spcPct val="0"/>
            </a:spcBef>
            <a:spcAft>
              <a:spcPct val="35000"/>
            </a:spcAft>
          </a:pPr>
          <a:r>
            <a:rPr lang="fr-FR" sz="1100" kern="1200"/>
            <a:t>Accompagner le projet par une politique d'incitation</a:t>
          </a:r>
        </a:p>
      </dsp:txBody>
      <dsp:txXfrm>
        <a:off x="256821" y="3204235"/>
        <a:ext cx="4181136" cy="266380"/>
      </dsp:txXfrm>
    </dsp:sp>
    <dsp:sp modelId="{A7254705-EF49-48C3-8514-4944EF3D18B5}">
      <dsp:nvSpPr>
        <dsp:cNvPr id="0" name=""/>
        <dsp:cNvSpPr/>
      </dsp:nvSpPr>
      <dsp:spPr>
        <a:xfrm>
          <a:off x="0" y="3791025"/>
          <a:ext cx="4848225" cy="252000"/>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sp>
    <dsp:sp modelId="{E95B98A0-78D4-488B-8A4F-E273C843ABBB}">
      <dsp:nvSpPr>
        <dsp:cNvPr id="0" name=""/>
        <dsp:cNvSpPr/>
      </dsp:nvSpPr>
      <dsp:spPr>
        <a:xfrm>
          <a:off x="242411" y="3643425"/>
          <a:ext cx="4209956" cy="295200"/>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28276" tIns="0" rIns="128276" bIns="0" numCol="1" spcCol="1270" anchor="ctr" anchorCtr="0">
          <a:noAutofit/>
        </a:bodyPr>
        <a:lstStyle/>
        <a:p>
          <a:pPr lvl="0" algn="l" defTabSz="488950">
            <a:lnSpc>
              <a:spcPct val="90000"/>
            </a:lnSpc>
            <a:spcBef>
              <a:spcPct val="0"/>
            </a:spcBef>
            <a:spcAft>
              <a:spcPct val="35000"/>
            </a:spcAft>
          </a:pPr>
          <a:r>
            <a:rPr lang="fr-FR" sz="1100" kern="1200"/>
            <a:t>S'intégrer dans l'European Open Science Cloud (EOSC)</a:t>
          </a:r>
        </a:p>
      </dsp:txBody>
      <dsp:txXfrm>
        <a:off x="256821" y="3657835"/>
        <a:ext cx="4181136" cy="2663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8109C5-24B1-4FAA-8E23-4F54264B8374}">
      <dsp:nvSpPr>
        <dsp:cNvPr id="0" name=""/>
        <dsp:cNvSpPr/>
      </dsp:nvSpPr>
      <dsp:spPr>
        <a:xfrm>
          <a:off x="0" y="150712"/>
          <a:ext cx="4048125" cy="201600"/>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EB4DE543-AC63-4E1F-B821-0EAD6E04127F}">
      <dsp:nvSpPr>
        <dsp:cNvPr id="0" name=""/>
        <dsp:cNvSpPr/>
      </dsp:nvSpPr>
      <dsp:spPr>
        <a:xfrm>
          <a:off x="202406" y="32632"/>
          <a:ext cx="2833687" cy="236160"/>
        </a:xfrm>
        <a:prstGeom prst="round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107" tIns="0" rIns="107107" bIns="0" numCol="1" spcCol="1270" anchor="ctr" anchorCtr="0">
          <a:noAutofit/>
        </a:bodyPr>
        <a:lstStyle/>
        <a:p>
          <a:pPr lvl="0" algn="ctr" defTabSz="444500">
            <a:lnSpc>
              <a:spcPct val="90000"/>
            </a:lnSpc>
            <a:spcBef>
              <a:spcPct val="0"/>
            </a:spcBef>
            <a:spcAft>
              <a:spcPct val="35000"/>
            </a:spcAft>
          </a:pPr>
          <a:r>
            <a:rPr lang="fr-FR" sz="1000" b="1" kern="1200">
              <a:solidFill>
                <a:sysClr val="windowText" lastClr="000000"/>
              </a:solidFill>
              <a:latin typeface="Calibri" panose="020F0502020204030204"/>
              <a:ea typeface="+mn-ea"/>
              <a:cs typeface="+mn-cs"/>
            </a:rPr>
            <a:t>Inscription, authentification</a:t>
          </a:r>
        </a:p>
      </dsp:txBody>
      <dsp:txXfrm>
        <a:off x="213934" y="44160"/>
        <a:ext cx="2810631" cy="213104"/>
      </dsp:txXfrm>
    </dsp:sp>
    <dsp:sp modelId="{257695A4-BE6E-4418-A880-F169A2395D1A}">
      <dsp:nvSpPr>
        <dsp:cNvPr id="0" name=""/>
        <dsp:cNvSpPr/>
      </dsp:nvSpPr>
      <dsp:spPr>
        <a:xfrm>
          <a:off x="0" y="513592"/>
          <a:ext cx="4048125" cy="201600"/>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6361EC68-90A9-469D-B3C7-D9E9D4225F0A}">
      <dsp:nvSpPr>
        <dsp:cNvPr id="0" name=""/>
        <dsp:cNvSpPr/>
      </dsp:nvSpPr>
      <dsp:spPr>
        <a:xfrm>
          <a:off x="202406" y="395512"/>
          <a:ext cx="2833687" cy="236160"/>
        </a:xfrm>
        <a:prstGeom prst="round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107" tIns="0" rIns="107107" bIns="0" numCol="1" spcCol="1270" anchor="ctr" anchorCtr="0">
          <a:noAutofit/>
        </a:bodyPr>
        <a:lstStyle/>
        <a:p>
          <a:pPr lvl="0" algn="ctr" defTabSz="444500">
            <a:lnSpc>
              <a:spcPct val="90000"/>
            </a:lnSpc>
            <a:spcBef>
              <a:spcPct val="0"/>
            </a:spcBef>
            <a:spcAft>
              <a:spcPct val="35000"/>
            </a:spcAft>
          </a:pPr>
          <a:r>
            <a:rPr lang="fr-FR" sz="1000" b="1" kern="1200">
              <a:solidFill>
                <a:sysClr val="windowText" lastClr="000000"/>
              </a:solidFill>
              <a:latin typeface="Calibri" panose="020F0502020204030204"/>
              <a:ea typeface="+mn-ea"/>
              <a:cs typeface="+mn-cs"/>
            </a:rPr>
            <a:t>Politique d'acquisition</a:t>
          </a:r>
        </a:p>
      </dsp:txBody>
      <dsp:txXfrm>
        <a:off x="213934" y="407040"/>
        <a:ext cx="2810631" cy="213104"/>
      </dsp:txXfrm>
    </dsp:sp>
    <dsp:sp modelId="{DB4FA737-FC3B-4785-97D5-EF32A6C30ACA}">
      <dsp:nvSpPr>
        <dsp:cNvPr id="0" name=""/>
        <dsp:cNvSpPr/>
      </dsp:nvSpPr>
      <dsp:spPr>
        <a:xfrm>
          <a:off x="0" y="934907"/>
          <a:ext cx="4048125" cy="201600"/>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22A7C823-7793-46D4-91C6-39850C419956}">
      <dsp:nvSpPr>
        <dsp:cNvPr id="0" name=""/>
        <dsp:cNvSpPr/>
      </dsp:nvSpPr>
      <dsp:spPr>
        <a:xfrm>
          <a:off x="202406" y="758392"/>
          <a:ext cx="2833687" cy="236160"/>
        </a:xfrm>
        <a:prstGeom prst="round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107" tIns="0" rIns="107107" bIns="0" numCol="1" spcCol="1270" anchor="ctr" anchorCtr="0">
          <a:noAutofit/>
        </a:bodyPr>
        <a:lstStyle/>
        <a:p>
          <a:pPr lvl="0" algn="ctr" defTabSz="444500">
            <a:lnSpc>
              <a:spcPct val="90000"/>
            </a:lnSpc>
            <a:spcBef>
              <a:spcPct val="0"/>
            </a:spcBef>
            <a:spcAft>
              <a:spcPct val="35000"/>
            </a:spcAft>
          </a:pPr>
          <a:r>
            <a:rPr lang="fr-FR" sz="1000" b="1" kern="1200">
              <a:solidFill>
                <a:sysClr val="windowText" lastClr="000000"/>
              </a:solidFill>
              <a:latin typeface="Calibri" panose="020F0502020204030204"/>
              <a:ea typeface="+mn-ea"/>
              <a:cs typeface="+mn-cs"/>
            </a:rPr>
            <a:t>Contrôle des données</a:t>
          </a:r>
        </a:p>
      </dsp:txBody>
      <dsp:txXfrm>
        <a:off x="213934" y="769920"/>
        <a:ext cx="2810631" cy="213104"/>
      </dsp:txXfrm>
    </dsp:sp>
    <dsp:sp modelId="{AB3D1B49-8979-48CC-BD63-55618B1AF0E8}">
      <dsp:nvSpPr>
        <dsp:cNvPr id="0" name=""/>
        <dsp:cNvSpPr/>
      </dsp:nvSpPr>
      <dsp:spPr>
        <a:xfrm>
          <a:off x="0" y="1239352"/>
          <a:ext cx="4048125" cy="201600"/>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032B2648-1DDE-4341-9842-481C7C41FA6B}">
      <dsp:nvSpPr>
        <dsp:cNvPr id="0" name=""/>
        <dsp:cNvSpPr/>
      </dsp:nvSpPr>
      <dsp:spPr>
        <a:xfrm>
          <a:off x="202406" y="1121272"/>
          <a:ext cx="2833687" cy="236160"/>
        </a:xfrm>
        <a:prstGeom prst="round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107" tIns="0" rIns="107107" bIns="0" numCol="1" spcCol="1270" anchor="ctr" anchorCtr="0">
          <a:noAutofit/>
        </a:bodyPr>
        <a:lstStyle/>
        <a:p>
          <a:pPr lvl="0" algn="ctr" defTabSz="444500">
            <a:lnSpc>
              <a:spcPct val="90000"/>
            </a:lnSpc>
            <a:spcBef>
              <a:spcPct val="0"/>
            </a:spcBef>
            <a:spcAft>
              <a:spcPct val="35000"/>
            </a:spcAft>
          </a:pPr>
          <a:r>
            <a:rPr lang="fr-FR" sz="1000" b="1" kern="1200">
              <a:solidFill>
                <a:sysClr val="windowText" lastClr="000000"/>
              </a:solidFill>
              <a:latin typeface="Calibri" panose="020F0502020204030204"/>
              <a:ea typeface="+mn-ea"/>
              <a:cs typeface="+mn-cs"/>
            </a:rPr>
            <a:t>Curation des données</a:t>
          </a:r>
        </a:p>
      </dsp:txBody>
      <dsp:txXfrm>
        <a:off x="213934" y="1132800"/>
        <a:ext cx="2810631" cy="213104"/>
      </dsp:txXfrm>
    </dsp:sp>
    <dsp:sp modelId="{17DDF5C1-7313-4E5D-B13C-6468D2EDD728}">
      <dsp:nvSpPr>
        <dsp:cNvPr id="0" name=""/>
        <dsp:cNvSpPr/>
      </dsp:nvSpPr>
      <dsp:spPr>
        <a:xfrm>
          <a:off x="0" y="1602232"/>
          <a:ext cx="4048125" cy="201600"/>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826C8C79-1D03-4968-AA70-7F4EE8B72B36}">
      <dsp:nvSpPr>
        <dsp:cNvPr id="0" name=""/>
        <dsp:cNvSpPr/>
      </dsp:nvSpPr>
      <dsp:spPr>
        <a:xfrm>
          <a:off x="202406" y="1484152"/>
          <a:ext cx="2833687" cy="236160"/>
        </a:xfrm>
        <a:prstGeom prst="round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107" tIns="0" rIns="107107" bIns="0" numCol="1" spcCol="1270" anchor="ctr" anchorCtr="0">
          <a:noAutofit/>
        </a:bodyPr>
        <a:lstStyle/>
        <a:p>
          <a:pPr lvl="0" algn="ctr" defTabSz="444500">
            <a:lnSpc>
              <a:spcPct val="90000"/>
            </a:lnSpc>
            <a:spcBef>
              <a:spcPct val="0"/>
            </a:spcBef>
            <a:spcAft>
              <a:spcPct val="35000"/>
            </a:spcAft>
          </a:pPr>
          <a:r>
            <a:rPr lang="fr-FR" sz="1000" b="1" kern="1200">
              <a:solidFill>
                <a:sysClr val="windowText" lastClr="000000"/>
              </a:solidFill>
              <a:latin typeface="Calibri" panose="020F0502020204030204"/>
              <a:ea typeface="+mn-ea"/>
              <a:cs typeface="+mn-cs"/>
            </a:rPr>
            <a:t>Gestion, manipulation et recherche des données</a:t>
          </a:r>
        </a:p>
      </dsp:txBody>
      <dsp:txXfrm>
        <a:off x="213934" y="1495680"/>
        <a:ext cx="2810631" cy="213104"/>
      </dsp:txXfrm>
    </dsp:sp>
    <dsp:sp modelId="{232E6E96-B00E-4FE2-998B-31FAC9061DE4}">
      <dsp:nvSpPr>
        <dsp:cNvPr id="0" name=""/>
        <dsp:cNvSpPr/>
      </dsp:nvSpPr>
      <dsp:spPr>
        <a:xfrm>
          <a:off x="0" y="1965112"/>
          <a:ext cx="4048125" cy="201600"/>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9892D1C6-6FE3-46BE-8595-E0D36F351A8C}">
      <dsp:nvSpPr>
        <dsp:cNvPr id="0" name=""/>
        <dsp:cNvSpPr/>
      </dsp:nvSpPr>
      <dsp:spPr>
        <a:xfrm>
          <a:off x="202406" y="1847032"/>
          <a:ext cx="2833687" cy="236160"/>
        </a:xfrm>
        <a:prstGeom prst="round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107" tIns="0" rIns="107107" bIns="0" numCol="1" spcCol="1270" anchor="ctr" anchorCtr="0">
          <a:noAutofit/>
        </a:bodyPr>
        <a:lstStyle/>
        <a:p>
          <a:pPr lvl="0" algn="ctr" defTabSz="444500">
            <a:lnSpc>
              <a:spcPct val="90000"/>
            </a:lnSpc>
            <a:spcBef>
              <a:spcPct val="0"/>
            </a:spcBef>
            <a:spcAft>
              <a:spcPct val="35000"/>
            </a:spcAft>
          </a:pPr>
          <a:r>
            <a:rPr lang="fr-FR" sz="1000" b="1" kern="1200">
              <a:solidFill>
                <a:sysClr val="windowText" lastClr="000000"/>
              </a:solidFill>
              <a:latin typeface="Calibri" panose="020F0502020204030204"/>
              <a:ea typeface="+mn-ea"/>
              <a:cs typeface="+mn-cs"/>
            </a:rPr>
            <a:t>Altmetrics</a:t>
          </a:r>
        </a:p>
      </dsp:txBody>
      <dsp:txXfrm>
        <a:off x="213934" y="1858560"/>
        <a:ext cx="2810631" cy="213104"/>
      </dsp:txXfrm>
    </dsp:sp>
    <dsp:sp modelId="{D8C7701A-3E9C-4E96-A027-A23F7C7FE061}">
      <dsp:nvSpPr>
        <dsp:cNvPr id="0" name=""/>
        <dsp:cNvSpPr/>
      </dsp:nvSpPr>
      <dsp:spPr>
        <a:xfrm>
          <a:off x="0" y="2327992"/>
          <a:ext cx="4048125" cy="201600"/>
        </a:xfrm>
        <a:prstGeom prst="rect">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sp>
    <dsp:sp modelId="{1AA1172F-C98B-4BE3-BAFE-2A82C2678625}">
      <dsp:nvSpPr>
        <dsp:cNvPr id="0" name=""/>
        <dsp:cNvSpPr/>
      </dsp:nvSpPr>
      <dsp:spPr>
        <a:xfrm>
          <a:off x="202406" y="2209912"/>
          <a:ext cx="2833687" cy="236160"/>
        </a:xfrm>
        <a:prstGeom prst="roundRect">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7107" tIns="0" rIns="107107" bIns="0" numCol="1" spcCol="1270" anchor="ctr" anchorCtr="0">
          <a:noAutofit/>
        </a:bodyPr>
        <a:lstStyle/>
        <a:p>
          <a:pPr lvl="0" algn="ctr" defTabSz="444500">
            <a:lnSpc>
              <a:spcPct val="90000"/>
            </a:lnSpc>
            <a:spcBef>
              <a:spcPct val="0"/>
            </a:spcBef>
            <a:spcAft>
              <a:spcPct val="35000"/>
            </a:spcAft>
          </a:pPr>
          <a:r>
            <a:rPr lang="fr-FR" sz="1000" b="1" kern="1200">
              <a:solidFill>
                <a:sysClr val="windowText" lastClr="000000"/>
              </a:solidFill>
              <a:latin typeface="Calibri" panose="020F0502020204030204"/>
              <a:ea typeface="+mn-ea"/>
              <a:cs typeface="+mn-cs"/>
            </a:rPr>
            <a:t>Archivage pérenne</a:t>
          </a:r>
        </a:p>
      </dsp:txBody>
      <dsp:txXfrm>
        <a:off x="213934" y="2221440"/>
        <a:ext cx="2810631" cy="21310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D5347F-DEB6-4163-B015-844B95229B3D}">
      <dsp:nvSpPr>
        <dsp:cNvPr id="0" name=""/>
        <dsp:cNvSpPr/>
      </dsp:nvSpPr>
      <dsp:spPr>
        <a:xfrm>
          <a:off x="545304" y="419100"/>
          <a:ext cx="1257300" cy="1257300"/>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D2A32FC-66EA-4ECA-A8F6-25A1712EE408}">
      <dsp:nvSpPr>
        <dsp:cNvPr id="0" name=""/>
        <dsp:cNvSpPr/>
      </dsp:nvSpPr>
      <dsp:spPr>
        <a:xfrm>
          <a:off x="796764" y="670560"/>
          <a:ext cx="754380" cy="754380"/>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2CBEEA9-BA9C-45EF-830D-453DE601DF58}">
      <dsp:nvSpPr>
        <dsp:cNvPr id="0" name=""/>
        <dsp:cNvSpPr/>
      </dsp:nvSpPr>
      <dsp:spPr>
        <a:xfrm>
          <a:off x="1048224" y="922020"/>
          <a:ext cx="251460" cy="251460"/>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70B36F0-B419-4A71-8B27-8DBB500B316D}">
      <dsp:nvSpPr>
        <dsp:cNvPr id="0" name=""/>
        <dsp:cNvSpPr/>
      </dsp:nvSpPr>
      <dsp:spPr>
        <a:xfrm>
          <a:off x="2012154" y="0"/>
          <a:ext cx="628650" cy="3667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r>
            <a:rPr lang="fr-FR" sz="1000" kern="1200"/>
            <a:t>local</a:t>
          </a:r>
          <a:endParaRPr lang="fr-FR" sz="800" kern="1200"/>
        </a:p>
      </dsp:txBody>
      <dsp:txXfrm>
        <a:off x="2012154" y="0"/>
        <a:ext cx="628650" cy="366712"/>
      </dsp:txXfrm>
    </dsp:sp>
    <dsp:sp modelId="{B8B02D42-4E8C-4642-B322-187ACB9A114B}">
      <dsp:nvSpPr>
        <dsp:cNvPr id="0" name=""/>
        <dsp:cNvSpPr/>
      </dsp:nvSpPr>
      <dsp:spPr>
        <a:xfrm>
          <a:off x="1854992" y="183356"/>
          <a:ext cx="157162" cy="0"/>
        </a:xfrm>
        <a:prstGeom prst="line">
          <a:avLst/>
        </a:pr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 modelId="{A32ACBE9-6B12-461A-B2F9-29EB42065B0F}">
      <dsp:nvSpPr>
        <dsp:cNvPr id="0" name=""/>
        <dsp:cNvSpPr/>
      </dsp:nvSpPr>
      <dsp:spPr>
        <a:xfrm rot="5400000">
          <a:off x="1082067" y="275453"/>
          <a:ext cx="864184" cy="680408"/>
        </a:xfrm>
        <a:prstGeom prst="line">
          <a:avLst/>
        </a:pr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 modelId="{078458B8-5189-4F49-B5D3-32EF0E4F3F85}">
      <dsp:nvSpPr>
        <dsp:cNvPr id="0" name=""/>
        <dsp:cNvSpPr/>
      </dsp:nvSpPr>
      <dsp:spPr>
        <a:xfrm>
          <a:off x="2012154" y="366712"/>
          <a:ext cx="628650" cy="3667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r>
            <a:rPr lang="fr-FR" sz="1000" kern="1200"/>
            <a:t>national</a:t>
          </a:r>
          <a:endParaRPr lang="fr-FR" sz="800" kern="1200"/>
        </a:p>
      </dsp:txBody>
      <dsp:txXfrm>
        <a:off x="2012154" y="366712"/>
        <a:ext cx="628650" cy="366712"/>
      </dsp:txXfrm>
    </dsp:sp>
    <dsp:sp modelId="{A91BEA7C-0E51-4C00-A4C4-F75F24568780}">
      <dsp:nvSpPr>
        <dsp:cNvPr id="0" name=""/>
        <dsp:cNvSpPr/>
      </dsp:nvSpPr>
      <dsp:spPr>
        <a:xfrm>
          <a:off x="1854992" y="550068"/>
          <a:ext cx="157162" cy="0"/>
        </a:xfrm>
        <a:prstGeom prst="line">
          <a:avLst/>
        </a:pr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 modelId="{066C7696-DE46-4E79-B3E8-4CB90E3CD442}">
      <dsp:nvSpPr>
        <dsp:cNvPr id="0" name=""/>
        <dsp:cNvSpPr/>
      </dsp:nvSpPr>
      <dsp:spPr>
        <a:xfrm rot="5400000">
          <a:off x="1267560" y="636445"/>
          <a:ext cx="673409" cy="500195"/>
        </a:xfrm>
        <a:prstGeom prst="line">
          <a:avLst/>
        </a:pr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 modelId="{CE25462B-CE5E-4C36-B54F-0A3ADB9BF7B2}">
      <dsp:nvSpPr>
        <dsp:cNvPr id="0" name=""/>
        <dsp:cNvSpPr/>
      </dsp:nvSpPr>
      <dsp:spPr>
        <a:xfrm>
          <a:off x="2016916" y="742948"/>
          <a:ext cx="942981" cy="3667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lvl="0" algn="l" defTabSz="444500">
            <a:lnSpc>
              <a:spcPct val="90000"/>
            </a:lnSpc>
            <a:spcBef>
              <a:spcPct val="0"/>
            </a:spcBef>
            <a:spcAft>
              <a:spcPct val="35000"/>
            </a:spcAft>
          </a:pPr>
          <a:r>
            <a:rPr lang="fr-FR" sz="1000" kern="1200"/>
            <a:t>international</a:t>
          </a:r>
          <a:endParaRPr lang="fr-FR" sz="800" kern="1200"/>
        </a:p>
      </dsp:txBody>
      <dsp:txXfrm>
        <a:off x="2016916" y="742948"/>
        <a:ext cx="942981" cy="366712"/>
      </dsp:txXfrm>
    </dsp:sp>
    <dsp:sp modelId="{15FED3D1-F974-454A-9511-EF31628884AE}">
      <dsp:nvSpPr>
        <dsp:cNvPr id="0" name=""/>
        <dsp:cNvSpPr/>
      </dsp:nvSpPr>
      <dsp:spPr>
        <a:xfrm>
          <a:off x="1854992" y="916781"/>
          <a:ext cx="157162" cy="0"/>
        </a:xfrm>
        <a:prstGeom prst="line">
          <a:avLst/>
        </a:pr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 modelId="{853FAC57-F7BE-4D0F-942F-CA15F4629B61}">
      <dsp:nvSpPr>
        <dsp:cNvPr id="0" name=""/>
        <dsp:cNvSpPr/>
      </dsp:nvSpPr>
      <dsp:spPr>
        <a:xfrm rot="5400000">
          <a:off x="1453284" y="997143"/>
          <a:ext cx="481126" cy="319982"/>
        </a:xfrm>
        <a:prstGeom prst="line">
          <a:avLst/>
        </a:prstGeom>
        <a:noFill/>
        <a:ln w="6350" cap="flat" cmpd="sng" algn="ctr">
          <a:solidFill>
            <a:schemeClr val="dk1">
              <a:hueOff val="0"/>
              <a:satOff val="0"/>
              <a:lumOff val="0"/>
              <a:alphaOff val="0"/>
            </a:schemeClr>
          </a:solidFill>
          <a:prstDash val="solid"/>
          <a:miter lim="800000"/>
        </a:ln>
        <a:effectLst/>
      </dsp:spPr>
      <dsp:style>
        <a:lnRef idx="1">
          <a:scrgbClr r="0" g="0" b="0"/>
        </a:lnRef>
        <a:fillRef idx="0">
          <a:scrgbClr r="0" g="0" b="0"/>
        </a:fillRef>
        <a:effectRef idx="1">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C43099-9056-46F8-8DD9-1A83A213BD7E}">
      <dsp:nvSpPr>
        <dsp:cNvPr id="0" name=""/>
        <dsp:cNvSpPr/>
      </dsp:nvSpPr>
      <dsp:spPr>
        <a:xfrm>
          <a:off x="1751586" y="908623"/>
          <a:ext cx="697352" cy="697352"/>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fr-FR" sz="1400" kern="1200"/>
            <a:t>Data</a:t>
          </a:r>
        </a:p>
        <a:p>
          <a:pPr lvl="0" algn="ctr" defTabSz="622300">
            <a:lnSpc>
              <a:spcPct val="90000"/>
            </a:lnSpc>
            <a:spcBef>
              <a:spcPct val="0"/>
            </a:spcBef>
            <a:spcAft>
              <a:spcPct val="35000"/>
            </a:spcAft>
          </a:pPr>
          <a:r>
            <a:rPr lang="fr-FR" sz="1400" kern="1200"/>
            <a:t>alpha</a:t>
          </a:r>
        </a:p>
      </dsp:txBody>
      <dsp:txXfrm>
        <a:off x="1853711" y="1010748"/>
        <a:ext cx="493102" cy="493102"/>
      </dsp:txXfrm>
    </dsp:sp>
    <dsp:sp modelId="{7D4044B3-5A7E-4868-8BB8-DE425897A5FF}">
      <dsp:nvSpPr>
        <dsp:cNvPr id="0" name=""/>
        <dsp:cNvSpPr/>
      </dsp:nvSpPr>
      <dsp:spPr>
        <a:xfrm rot="16200000">
          <a:off x="1995518" y="788937"/>
          <a:ext cx="209488" cy="29882"/>
        </a:xfrm>
        <a:custGeom>
          <a:avLst/>
          <a:gdLst/>
          <a:ahLst/>
          <a:cxnLst/>
          <a:rect l="0" t="0" r="0" b="0"/>
          <a:pathLst>
            <a:path>
              <a:moveTo>
                <a:pt x="0" y="14941"/>
              </a:moveTo>
              <a:lnTo>
                <a:pt x="209488" y="1494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095025" y="798641"/>
        <a:ext cx="10474" cy="10474"/>
      </dsp:txXfrm>
    </dsp:sp>
    <dsp:sp modelId="{AF2DEEAD-EF05-41CD-9145-A67AEFD8AECE}">
      <dsp:nvSpPr>
        <dsp:cNvPr id="0" name=""/>
        <dsp:cNvSpPr/>
      </dsp:nvSpPr>
      <dsp:spPr>
        <a:xfrm>
          <a:off x="1597840" y="1781"/>
          <a:ext cx="1004843" cy="697352"/>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Prise de conscience</a:t>
          </a:r>
        </a:p>
      </dsp:txBody>
      <dsp:txXfrm>
        <a:off x="1744996" y="103906"/>
        <a:ext cx="710531" cy="493102"/>
      </dsp:txXfrm>
    </dsp:sp>
    <dsp:sp modelId="{27266FB5-54D5-43DD-B50B-ED07DE5ADF68}">
      <dsp:nvSpPr>
        <dsp:cNvPr id="0" name=""/>
        <dsp:cNvSpPr/>
      </dsp:nvSpPr>
      <dsp:spPr>
        <a:xfrm rot="20100294">
          <a:off x="2406954" y="1052941"/>
          <a:ext cx="199208" cy="29882"/>
        </a:xfrm>
        <a:custGeom>
          <a:avLst/>
          <a:gdLst/>
          <a:ahLst/>
          <a:cxnLst/>
          <a:rect l="0" t="0" r="0" b="0"/>
          <a:pathLst>
            <a:path>
              <a:moveTo>
                <a:pt x="0" y="14941"/>
              </a:moveTo>
              <a:lnTo>
                <a:pt x="199208" y="1494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501578" y="1062902"/>
        <a:ext cx="9960" cy="9960"/>
      </dsp:txXfrm>
    </dsp:sp>
    <dsp:sp modelId="{7EB1E4E5-54EB-4376-A349-9A4B937DFEE2}">
      <dsp:nvSpPr>
        <dsp:cNvPr id="0" name=""/>
        <dsp:cNvSpPr/>
      </dsp:nvSpPr>
      <dsp:spPr>
        <a:xfrm>
          <a:off x="2511468" y="482687"/>
          <a:ext cx="1004843" cy="697352"/>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Identification des besoins</a:t>
          </a:r>
        </a:p>
      </dsp:txBody>
      <dsp:txXfrm>
        <a:off x="2658624" y="584812"/>
        <a:ext cx="710531" cy="493102"/>
      </dsp:txXfrm>
    </dsp:sp>
    <dsp:sp modelId="{05A91783-3C0B-46C0-A2BF-651BD382CE81}">
      <dsp:nvSpPr>
        <dsp:cNvPr id="0" name=""/>
        <dsp:cNvSpPr/>
      </dsp:nvSpPr>
      <dsp:spPr>
        <a:xfrm rot="1477188">
          <a:off x="2411579" y="1413562"/>
          <a:ext cx="124569" cy="29882"/>
        </a:xfrm>
        <a:custGeom>
          <a:avLst/>
          <a:gdLst/>
          <a:ahLst/>
          <a:cxnLst/>
          <a:rect l="0" t="0" r="0" b="0"/>
          <a:pathLst>
            <a:path>
              <a:moveTo>
                <a:pt x="0" y="14941"/>
              </a:moveTo>
              <a:lnTo>
                <a:pt x="124569" y="1494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470749" y="1425390"/>
        <a:ext cx="6228" cy="6228"/>
      </dsp:txXfrm>
    </dsp:sp>
    <dsp:sp modelId="{A00F6FDF-60D4-441A-878C-952DFEB79C8E}">
      <dsp:nvSpPr>
        <dsp:cNvPr id="0" name=""/>
        <dsp:cNvSpPr/>
      </dsp:nvSpPr>
      <dsp:spPr>
        <a:xfrm>
          <a:off x="2447330" y="1297905"/>
          <a:ext cx="1004843" cy="697352"/>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Maîtrise des solutions</a:t>
          </a:r>
        </a:p>
      </dsp:txBody>
      <dsp:txXfrm>
        <a:off x="2594486" y="1400030"/>
        <a:ext cx="710531" cy="493102"/>
      </dsp:txXfrm>
    </dsp:sp>
    <dsp:sp modelId="{83A001C9-317A-40FE-B1B0-2613DCD3217F}">
      <dsp:nvSpPr>
        <dsp:cNvPr id="0" name=""/>
        <dsp:cNvSpPr/>
      </dsp:nvSpPr>
      <dsp:spPr>
        <a:xfrm rot="5400000">
          <a:off x="1995518" y="1695779"/>
          <a:ext cx="209488" cy="29882"/>
        </a:xfrm>
        <a:custGeom>
          <a:avLst/>
          <a:gdLst/>
          <a:ahLst/>
          <a:cxnLst/>
          <a:rect l="0" t="0" r="0" b="0"/>
          <a:pathLst>
            <a:path>
              <a:moveTo>
                <a:pt x="0" y="14941"/>
              </a:moveTo>
              <a:lnTo>
                <a:pt x="209488" y="1494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095025" y="1705483"/>
        <a:ext cx="10474" cy="10474"/>
      </dsp:txXfrm>
    </dsp:sp>
    <dsp:sp modelId="{EFA7C0A3-43CF-43C8-BA3D-6898AF8AFE00}">
      <dsp:nvSpPr>
        <dsp:cNvPr id="0" name=""/>
        <dsp:cNvSpPr/>
      </dsp:nvSpPr>
      <dsp:spPr>
        <a:xfrm>
          <a:off x="1597840" y="1815465"/>
          <a:ext cx="1004843" cy="697352"/>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Paysage morcelé</a:t>
          </a:r>
        </a:p>
      </dsp:txBody>
      <dsp:txXfrm>
        <a:off x="1744996" y="1917590"/>
        <a:ext cx="710531" cy="493102"/>
      </dsp:txXfrm>
    </dsp:sp>
    <dsp:sp modelId="{15A93FBB-27A6-429B-8616-0CA85BD3E6FD}">
      <dsp:nvSpPr>
        <dsp:cNvPr id="0" name=""/>
        <dsp:cNvSpPr/>
      </dsp:nvSpPr>
      <dsp:spPr>
        <a:xfrm rot="9380736">
          <a:off x="1651653" y="1409315"/>
          <a:ext cx="134894" cy="29882"/>
        </a:xfrm>
        <a:custGeom>
          <a:avLst/>
          <a:gdLst/>
          <a:ahLst/>
          <a:cxnLst/>
          <a:rect l="0" t="0" r="0" b="0"/>
          <a:pathLst>
            <a:path>
              <a:moveTo>
                <a:pt x="0" y="14941"/>
              </a:moveTo>
              <a:lnTo>
                <a:pt x="134894" y="1494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1715728" y="1420884"/>
        <a:ext cx="6744" cy="6744"/>
      </dsp:txXfrm>
    </dsp:sp>
    <dsp:sp modelId="{1B33618A-2E63-47DD-8FC9-4048F214EDEA}">
      <dsp:nvSpPr>
        <dsp:cNvPr id="0" name=""/>
        <dsp:cNvSpPr/>
      </dsp:nvSpPr>
      <dsp:spPr>
        <a:xfrm>
          <a:off x="730026" y="1288743"/>
          <a:ext cx="1004843" cy="697352"/>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Des modèles reconnus</a:t>
          </a:r>
        </a:p>
      </dsp:txBody>
      <dsp:txXfrm>
        <a:off x="877182" y="1390868"/>
        <a:ext cx="710531" cy="493102"/>
      </dsp:txXfrm>
    </dsp:sp>
    <dsp:sp modelId="{7BC9634A-00B9-4BDC-81A3-F26FCC31EB83}">
      <dsp:nvSpPr>
        <dsp:cNvPr id="0" name=""/>
        <dsp:cNvSpPr/>
      </dsp:nvSpPr>
      <dsp:spPr>
        <a:xfrm rot="12355128">
          <a:off x="1606999" y="1048609"/>
          <a:ext cx="189172" cy="29882"/>
        </a:xfrm>
        <a:custGeom>
          <a:avLst/>
          <a:gdLst/>
          <a:ahLst/>
          <a:cxnLst/>
          <a:rect l="0" t="0" r="0" b="0"/>
          <a:pathLst>
            <a:path>
              <a:moveTo>
                <a:pt x="0" y="14941"/>
              </a:moveTo>
              <a:lnTo>
                <a:pt x="189172" y="1494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1696856" y="1058822"/>
        <a:ext cx="9458" cy="9458"/>
      </dsp:txXfrm>
    </dsp:sp>
    <dsp:sp modelId="{3AF5880F-6087-4409-9E08-8D268D68E0D6}">
      <dsp:nvSpPr>
        <dsp:cNvPr id="0" name=""/>
        <dsp:cNvSpPr/>
      </dsp:nvSpPr>
      <dsp:spPr>
        <a:xfrm>
          <a:off x="702543" y="473527"/>
          <a:ext cx="1004843" cy="697352"/>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Une politique volontaire</a:t>
          </a:r>
        </a:p>
      </dsp:txBody>
      <dsp:txXfrm>
        <a:off x="849699" y="575652"/>
        <a:ext cx="710531" cy="49310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C43099-9056-46F8-8DD9-1A83A213BD7E}">
      <dsp:nvSpPr>
        <dsp:cNvPr id="0" name=""/>
        <dsp:cNvSpPr/>
      </dsp:nvSpPr>
      <dsp:spPr>
        <a:xfrm>
          <a:off x="1752215" y="1028315"/>
          <a:ext cx="781819" cy="78181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fr-FR" sz="1500" kern="1200"/>
            <a:t>Data</a:t>
          </a:r>
        </a:p>
        <a:p>
          <a:pPr lvl="0" algn="ctr" defTabSz="666750">
            <a:lnSpc>
              <a:spcPct val="90000"/>
            </a:lnSpc>
            <a:spcBef>
              <a:spcPct val="0"/>
            </a:spcBef>
            <a:spcAft>
              <a:spcPct val="35000"/>
            </a:spcAft>
          </a:pPr>
          <a:r>
            <a:rPr lang="fr-FR" sz="1500" kern="1200"/>
            <a:t>alpha</a:t>
          </a:r>
        </a:p>
      </dsp:txBody>
      <dsp:txXfrm>
        <a:off x="1866710" y="1142810"/>
        <a:ext cx="552829" cy="552829"/>
      </dsp:txXfrm>
    </dsp:sp>
    <dsp:sp modelId="{7D4044B3-5A7E-4868-8BB8-DE425897A5FF}">
      <dsp:nvSpPr>
        <dsp:cNvPr id="0" name=""/>
        <dsp:cNvSpPr/>
      </dsp:nvSpPr>
      <dsp:spPr>
        <a:xfrm rot="16200000">
          <a:off x="2025174" y="893948"/>
          <a:ext cx="235900" cy="32832"/>
        </a:xfrm>
        <a:custGeom>
          <a:avLst/>
          <a:gdLst/>
          <a:ahLst/>
          <a:cxnLst/>
          <a:rect l="0" t="0" r="0" b="0"/>
          <a:pathLst>
            <a:path>
              <a:moveTo>
                <a:pt x="0" y="16416"/>
              </a:moveTo>
              <a:lnTo>
                <a:pt x="235900" y="1641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37227" y="904467"/>
        <a:ext cx="11795" cy="11795"/>
      </dsp:txXfrm>
    </dsp:sp>
    <dsp:sp modelId="{AF2DEEAD-EF05-41CD-9145-A67AEFD8AECE}">
      <dsp:nvSpPr>
        <dsp:cNvPr id="0" name=""/>
        <dsp:cNvSpPr/>
      </dsp:nvSpPr>
      <dsp:spPr>
        <a:xfrm>
          <a:off x="1624321" y="10595"/>
          <a:ext cx="1037606" cy="78181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Disparité des situations</a:t>
          </a:r>
        </a:p>
      </dsp:txBody>
      <dsp:txXfrm>
        <a:off x="1776275" y="125090"/>
        <a:ext cx="733698" cy="552829"/>
      </dsp:txXfrm>
    </dsp:sp>
    <dsp:sp modelId="{27266FB5-54D5-43DD-B50B-ED07DE5ADF68}">
      <dsp:nvSpPr>
        <dsp:cNvPr id="0" name=""/>
        <dsp:cNvSpPr/>
      </dsp:nvSpPr>
      <dsp:spPr>
        <a:xfrm rot="19958724">
          <a:off x="2481821" y="1188252"/>
          <a:ext cx="152058" cy="32832"/>
        </a:xfrm>
        <a:custGeom>
          <a:avLst/>
          <a:gdLst/>
          <a:ahLst/>
          <a:cxnLst/>
          <a:rect l="0" t="0" r="0" b="0"/>
          <a:pathLst>
            <a:path>
              <a:moveTo>
                <a:pt x="0" y="16416"/>
              </a:moveTo>
              <a:lnTo>
                <a:pt x="152058" y="1641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554049" y="1200867"/>
        <a:ext cx="7602" cy="7602"/>
      </dsp:txXfrm>
    </dsp:sp>
    <dsp:sp modelId="{7EB1E4E5-54EB-4376-A349-9A4B937DFEE2}">
      <dsp:nvSpPr>
        <dsp:cNvPr id="0" name=""/>
        <dsp:cNvSpPr/>
      </dsp:nvSpPr>
      <dsp:spPr>
        <a:xfrm>
          <a:off x="2534268" y="557557"/>
          <a:ext cx="1037606" cy="78181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La préférence disciplinaire</a:t>
          </a:r>
        </a:p>
      </dsp:txBody>
      <dsp:txXfrm>
        <a:off x="2686222" y="672052"/>
        <a:ext cx="733698" cy="552829"/>
      </dsp:txXfrm>
    </dsp:sp>
    <dsp:sp modelId="{05A91783-3C0B-46C0-A2BF-651BD382CE81}">
      <dsp:nvSpPr>
        <dsp:cNvPr id="0" name=""/>
        <dsp:cNvSpPr/>
      </dsp:nvSpPr>
      <dsp:spPr>
        <a:xfrm rot="1800000">
          <a:off x="2471527" y="1636086"/>
          <a:ext cx="151292" cy="32832"/>
        </a:xfrm>
        <a:custGeom>
          <a:avLst/>
          <a:gdLst/>
          <a:ahLst/>
          <a:cxnLst/>
          <a:rect l="0" t="0" r="0" b="0"/>
          <a:pathLst>
            <a:path>
              <a:moveTo>
                <a:pt x="0" y="16416"/>
              </a:moveTo>
              <a:lnTo>
                <a:pt x="151292" y="1641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543391" y="1648720"/>
        <a:ext cx="7564" cy="7564"/>
      </dsp:txXfrm>
    </dsp:sp>
    <dsp:sp modelId="{A00F6FDF-60D4-441A-878C-952DFEB79C8E}">
      <dsp:nvSpPr>
        <dsp:cNvPr id="0" name=""/>
        <dsp:cNvSpPr/>
      </dsp:nvSpPr>
      <dsp:spPr>
        <a:xfrm>
          <a:off x="2505692" y="1537175"/>
          <a:ext cx="1037606" cy="78181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Refus d'une solution imposée</a:t>
          </a:r>
        </a:p>
      </dsp:txBody>
      <dsp:txXfrm>
        <a:off x="2657646" y="1651670"/>
        <a:ext cx="733698" cy="552829"/>
      </dsp:txXfrm>
    </dsp:sp>
    <dsp:sp modelId="{83A001C9-317A-40FE-B1B0-2613DCD3217F}">
      <dsp:nvSpPr>
        <dsp:cNvPr id="0" name=""/>
        <dsp:cNvSpPr/>
      </dsp:nvSpPr>
      <dsp:spPr>
        <a:xfrm rot="5400000">
          <a:off x="2025174" y="1911668"/>
          <a:ext cx="235900" cy="32832"/>
        </a:xfrm>
        <a:custGeom>
          <a:avLst/>
          <a:gdLst/>
          <a:ahLst/>
          <a:cxnLst/>
          <a:rect l="0" t="0" r="0" b="0"/>
          <a:pathLst>
            <a:path>
              <a:moveTo>
                <a:pt x="0" y="16416"/>
              </a:moveTo>
              <a:lnTo>
                <a:pt x="235900" y="1641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37227" y="1922187"/>
        <a:ext cx="11795" cy="11795"/>
      </dsp:txXfrm>
    </dsp:sp>
    <dsp:sp modelId="{EFA7C0A3-43CF-43C8-BA3D-6898AF8AFE00}">
      <dsp:nvSpPr>
        <dsp:cNvPr id="0" name=""/>
        <dsp:cNvSpPr/>
      </dsp:nvSpPr>
      <dsp:spPr>
        <a:xfrm>
          <a:off x="1624321" y="2046035"/>
          <a:ext cx="1037606" cy="78181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Manque de ressources</a:t>
          </a:r>
        </a:p>
      </dsp:txBody>
      <dsp:txXfrm>
        <a:off x="1776275" y="2160530"/>
        <a:ext cx="733698" cy="552829"/>
      </dsp:txXfrm>
    </dsp:sp>
    <dsp:sp modelId="{15A93FBB-27A6-429B-8616-0CA85BD3E6FD}">
      <dsp:nvSpPr>
        <dsp:cNvPr id="0" name=""/>
        <dsp:cNvSpPr/>
      </dsp:nvSpPr>
      <dsp:spPr>
        <a:xfrm rot="9369612">
          <a:off x="1625959" y="1594499"/>
          <a:ext cx="166720" cy="32832"/>
        </a:xfrm>
        <a:custGeom>
          <a:avLst/>
          <a:gdLst/>
          <a:ahLst/>
          <a:cxnLst/>
          <a:rect l="0" t="0" r="0" b="0"/>
          <a:pathLst>
            <a:path>
              <a:moveTo>
                <a:pt x="0" y="16416"/>
              </a:moveTo>
              <a:lnTo>
                <a:pt x="166720" y="1641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1705152" y="1606747"/>
        <a:ext cx="8336" cy="8336"/>
      </dsp:txXfrm>
    </dsp:sp>
    <dsp:sp modelId="{1B33618A-2E63-47DD-8FC9-4048F214EDEA}">
      <dsp:nvSpPr>
        <dsp:cNvPr id="0" name=""/>
        <dsp:cNvSpPr/>
      </dsp:nvSpPr>
      <dsp:spPr>
        <a:xfrm>
          <a:off x="666746" y="1451451"/>
          <a:ext cx="1037606" cy="78181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Pas d'opérateur "naturel"</a:t>
          </a:r>
        </a:p>
      </dsp:txBody>
      <dsp:txXfrm>
        <a:off x="818700" y="1565946"/>
        <a:ext cx="733698" cy="552829"/>
      </dsp:txXfrm>
    </dsp:sp>
    <dsp:sp modelId="{7BC9634A-00B9-4BDC-81A3-F26FCC31EB83}">
      <dsp:nvSpPr>
        <dsp:cNvPr id="0" name=""/>
        <dsp:cNvSpPr/>
      </dsp:nvSpPr>
      <dsp:spPr>
        <a:xfrm rot="12600000">
          <a:off x="1663429" y="1169530"/>
          <a:ext cx="151292" cy="32832"/>
        </a:xfrm>
        <a:custGeom>
          <a:avLst/>
          <a:gdLst/>
          <a:ahLst/>
          <a:cxnLst/>
          <a:rect l="0" t="0" r="0" b="0"/>
          <a:pathLst>
            <a:path>
              <a:moveTo>
                <a:pt x="0" y="16416"/>
              </a:moveTo>
              <a:lnTo>
                <a:pt x="151292" y="16416"/>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rot="10800000">
        <a:off x="1735293" y="1182164"/>
        <a:ext cx="7564" cy="7564"/>
      </dsp:txXfrm>
    </dsp:sp>
    <dsp:sp modelId="{3AF5880F-6087-4409-9E08-8D268D68E0D6}">
      <dsp:nvSpPr>
        <dsp:cNvPr id="0" name=""/>
        <dsp:cNvSpPr/>
      </dsp:nvSpPr>
      <dsp:spPr>
        <a:xfrm>
          <a:off x="742950" y="519455"/>
          <a:ext cx="1037606" cy="781819"/>
        </a:xfrm>
        <a:prstGeom prst="ellipse">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Solutions concurrentes</a:t>
          </a:r>
        </a:p>
      </dsp:txBody>
      <dsp:txXfrm>
        <a:off x="894904" y="633950"/>
        <a:ext cx="733698" cy="55282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121B44-F7A7-400E-9FBC-245BAB13FA31}">
      <dsp:nvSpPr>
        <dsp:cNvPr id="0" name=""/>
        <dsp:cNvSpPr/>
      </dsp:nvSpPr>
      <dsp:spPr>
        <a:xfrm>
          <a:off x="363458" y="0"/>
          <a:ext cx="1457325" cy="1457325"/>
        </a:xfrm>
        <a:prstGeom prst="triangle">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3F238C3A-9E97-405B-9370-44F9DF3A4B6D}">
      <dsp:nvSpPr>
        <dsp:cNvPr id="0" name=""/>
        <dsp:cNvSpPr/>
      </dsp:nvSpPr>
      <dsp:spPr>
        <a:xfrm>
          <a:off x="1092120" y="146515"/>
          <a:ext cx="947261" cy="344976"/>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Stockage</a:t>
          </a:r>
        </a:p>
      </dsp:txBody>
      <dsp:txXfrm>
        <a:off x="1108960" y="163355"/>
        <a:ext cx="913581" cy="311296"/>
      </dsp:txXfrm>
    </dsp:sp>
    <dsp:sp modelId="{1656D43A-98B8-445B-8B58-EAF4F79891CE}">
      <dsp:nvSpPr>
        <dsp:cNvPr id="0" name=""/>
        <dsp:cNvSpPr/>
      </dsp:nvSpPr>
      <dsp:spPr>
        <a:xfrm>
          <a:off x="1092120" y="534613"/>
          <a:ext cx="947261" cy="344976"/>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Partage</a:t>
          </a:r>
        </a:p>
      </dsp:txBody>
      <dsp:txXfrm>
        <a:off x="1108960" y="551453"/>
        <a:ext cx="913581" cy="311296"/>
      </dsp:txXfrm>
    </dsp:sp>
    <dsp:sp modelId="{47650DC4-719E-458B-8978-0FDA38C5260E}">
      <dsp:nvSpPr>
        <dsp:cNvPr id="0" name=""/>
        <dsp:cNvSpPr/>
      </dsp:nvSpPr>
      <dsp:spPr>
        <a:xfrm>
          <a:off x="1092120" y="922711"/>
          <a:ext cx="947261" cy="344976"/>
        </a:xfrm>
        <a:prstGeom prst="round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kern="1200"/>
            <a:t>Peer review</a:t>
          </a:r>
        </a:p>
      </dsp:txBody>
      <dsp:txXfrm>
        <a:off x="1108960" y="939551"/>
        <a:ext cx="913581" cy="31129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30A0BF-2EAD-466A-B123-965E62688AD8}">
      <dsp:nvSpPr>
        <dsp:cNvPr id="0" name=""/>
        <dsp:cNvSpPr/>
      </dsp:nvSpPr>
      <dsp:spPr>
        <a:xfrm>
          <a:off x="0" y="0"/>
          <a:ext cx="1797367" cy="41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fr-FR" sz="1400" kern="1200"/>
            <a:t>Gestion </a:t>
          </a:r>
        </a:p>
      </dsp:txBody>
      <dsp:txXfrm>
        <a:off x="12136" y="12136"/>
        <a:ext cx="1350264" cy="390065"/>
      </dsp:txXfrm>
    </dsp:sp>
    <dsp:sp modelId="{D2C4CFA9-72B1-46D9-BEC0-ECCB9F6CE2E3}">
      <dsp:nvSpPr>
        <dsp:cNvPr id="0" name=""/>
        <dsp:cNvSpPr/>
      </dsp:nvSpPr>
      <dsp:spPr>
        <a:xfrm>
          <a:off x="158591" y="483393"/>
          <a:ext cx="1797367" cy="41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fr-FR" sz="1400" kern="1200"/>
            <a:t>Publication</a:t>
          </a:r>
        </a:p>
      </dsp:txBody>
      <dsp:txXfrm>
        <a:off x="170727" y="495529"/>
        <a:ext cx="1345184" cy="390065"/>
      </dsp:txXfrm>
    </dsp:sp>
    <dsp:sp modelId="{1BE4D9EF-575A-4C64-8082-961844768860}">
      <dsp:nvSpPr>
        <dsp:cNvPr id="0" name=""/>
        <dsp:cNvSpPr/>
      </dsp:nvSpPr>
      <dsp:spPr>
        <a:xfrm>
          <a:off x="317182" y="966787"/>
          <a:ext cx="1797367" cy="414337"/>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fr-FR" sz="1400" kern="1200"/>
            <a:t>Conservation</a:t>
          </a:r>
        </a:p>
      </dsp:txBody>
      <dsp:txXfrm>
        <a:off x="329318" y="978923"/>
        <a:ext cx="1345184" cy="390065"/>
      </dsp:txXfrm>
    </dsp:sp>
    <dsp:sp modelId="{B58949E2-5313-4BC3-808A-95DC862AEE0A}">
      <dsp:nvSpPr>
        <dsp:cNvPr id="0" name=""/>
        <dsp:cNvSpPr/>
      </dsp:nvSpPr>
      <dsp:spPr>
        <a:xfrm>
          <a:off x="1528048" y="314205"/>
          <a:ext cx="269319" cy="269319"/>
        </a:xfrm>
        <a:prstGeom prst="downArrow">
          <a:avLst>
            <a:gd name="adj1" fmla="val 55000"/>
            <a:gd name="adj2" fmla="val 45000"/>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780" tIns="17780" rIns="17780" bIns="17780" numCol="1" spcCol="1270" anchor="ctr" anchorCtr="0">
          <a:noAutofit/>
        </a:bodyPr>
        <a:lstStyle/>
        <a:p>
          <a:pPr lvl="0" algn="l" defTabSz="622300">
            <a:lnSpc>
              <a:spcPct val="90000"/>
            </a:lnSpc>
            <a:spcBef>
              <a:spcPct val="0"/>
            </a:spcBef>
            <a:spcAft>
              <a:spcPct val="35000"/>
            </a:spcAft>
          </a:pPr>
          <a:endParaRPr lang="fr-FR" sz="1400" kern="1200"/>
        </a:p>
      </dsp:txBody>
      <dsp:txXfrm>
        <a:off x="1588645" y="314205"/>
        <a:ext cx="148125" cy="202663"/>
      </dsp:txXfrm>
    </dsp:sp>
    <dsp:sp modelId="{9369F1FA-B621-48AB-AB30-88F0E54B8455}">
      <dsp:nvSpPr>
        <dsp:cNvPr id="0" name=""/>
        <dsp:cNvSpPr/>
      </dsp:nvSpPr>
      <dsp:spPr>
        <a:xfrm>
          <a:off x="1686639" y="794837"/>
          <a:ext cx="269319" cy="269319"/>
        </a:xfrm>
        <a:prstGeom prst="downArrow">
          <a:avLst>
            <a:gd name="adj1" fmla="val 55000"/>
            <a:gd name="adj2" fmla="val 45000"/>
          </a:avLst>
        </a:prstGeom>
        <a:solidFill>
          <a:schemeClr val="lt1">
            <a:alpha val="90000"/>
            <a:tint val="40000"/>
            <a:hueOff val="0"/>
            <a:satOff val="0"/>
            <a:lumOff val="0"/>
            <a:alphaOff val="0"/>
          </a:schemeClr>
        </a:solidFill>
        <a:ln w="6350" cap="flat" cmpd="sng" algn="ctr">
          <a:solidFill>
            <a:schemeClr val="dk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7780" tIns="17780" rIns="17780" bIns="17780" numCol="1" spcCol="1270" anchor="ctr" anchorCtr="0">
          <a:noAutofit/>
        </a:bodyPr>
        <a:lstStyle/>
        <a:p>
          <a:pPr lvl="0" algn="l" defTabSz="622300">
            <a:lnSpc>
              <a:spcPct val="90000"/>
            </a:lnSpc>
            <a:spcBef>
              <a:spcPct val="0"/>
            </a:spcBef>
            <a:spcAft>
              <a:spcPct val="35000"/>
            </a:spcAft>
          </a:pPr>
          <a:endParaRPr lang="fr-FR" sz="1400" kern="1200"/>
        </a:p>
      </dsp:txBody>
      <dsp:txXfrm>
        <a:off x="1747236" y="794837"/>
        <a:ext cx="148125" cy="20266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9.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07F142310C49D4BBC0B5B51A2C1006"/>
        <w:category>
          <w:name w:val="Général"/>
          <w:gallery w:val="placeholder"/>
        </w:category>
        <w:types>
          <w:type w:val="bbPlcHdr"/>
        </w:types>
        <w:behaviors>
          <w:behavior w:val="content"/>
        </w:behaviors>
        <w:guid w:val="{2D1CA94A-345A-41F0-9CE9-E46129BBF6DB}"/>
      </w:docPartPr>
      <w:docPartBody>
        <w:p w:rsidR="00AA541D" w:rsidRDefault="00AA541D" w:rsidP="00AA541D">
          <w:pPr>
            <w:pStyle w:val="D007F142310C49D4BBC0B5B51A2C1006"/>
          </w:pPr>
          <w:r w:rsidRPr="00741F05">
            <w:rPr>
              <w:rStyle w:val="Textedelespacerserv"/>
            </w:rPr>
            <w:t>[Titre ]</w:t>
          </w:r>
        </w:p>
      </w:docPartBody>
    </w:docPart>
    <w:docPart>
      <w:docPartPr>
        <w:name w:val="ACB93E0AB65A4CE0839686F56ABAE42B"/>
        <w:category>
          <w:name w:val="Général"/>
          <w:gallery w:val="placeholder"/>
        </w:category>
        <w:types>
          <w:type w:val="bbPlcHdr"/>
        </w:types>
        <w:behaviors>
          <w:behavior w:val="content"/>
        </w:behaviors>
        <w:guid w:val="{7AB6A58B-778A-419C-830C-4C607CE11760}"/>
      </w:docPartPr>
      <w:docPartBody>
        <w:p w:rsidR="00AA541D" w:rsidRDefault="00AA541D" w:rsidP="00AA541D">
          <w:pPr>
            <w:pStyle w:val="ACB93E0AB65A4CE0839686F56ABAE42B"/>
          </w:pPr>
          <w:r w:rsidRPr="00741F05">
            <w:rPr>
              <w:rStyle w:val="Textedelespacerserv"/>
            </w:rPr>
            <w:t>[Date de publication]</w:t>
          </w:r>
        </w:p>
      </w:docPartBody>
    </w:docPart>
    <w:docPart>
      <w:docPartPr>
        <w:name w:val="FC4C13B148EB44AA85C9A51D0F10E644"/>
        <w:category>
          <w:name w:val="Général"/>
          <w:gallery w:val="placeholder"/>
        </w:category>
        <w:types>
          <w:type w:val="bbPlcHdr"/>
        </w:types>
        <w:behaviors>
          <w:behavior w:val="content"/>
        </w:behaviors>
        <w:guid w:val="{7FACD37E-1BB9-40D6-A8B0-C1BBA340733D}"/>
      </w:docPartPr>
      <w:docPartBody>
        <w:p w:rsidR="00AA541D" w:rsidRDefault="00AA541D" w:rsidP="00AA541D">
          <w:pPr>
            <w:pStyle w:val="FC4C13B148EB44AA85C9A51D0F10E644"/>
          </w:pPr>
          <w:r w:rsidRPr="00A11E6B">
            <w:rPr>
              <w:rStyle w:val="Textedelespacerserv"/>
            </w:rPr>
            <w:t>[Objet ]</w:t>
          </w:r>
        </w:p>
      </w:docPartBody>
    </w:docPart>
    <w:docPart>
      <w:docPartPr>
        <w:name w:val="88B7E02972444F08B8C2BE71D529CD7C"/>
        <w:category>
          <w:name w:val="Général"/>
          <w:gallery w:val="placeholder"/>
        </w:category>
        <w:types>
          <w:type w:val="bbPlcHdr"/>
        </w:types>
        <w:behaviors>
          <w:behavior w:val="content"/>
        </w:behaviors>
        <w:guid w:val="{2CF0090E-4BFE-4F04-8F70-22AD7DB4A79F}"/>
      </w:docPartPr>
      <w:docPartBody>
        <w:p w:rsidR="00AA541D" w:rsidRDefault="00AA541D" w:rsidP="00AA541D">
          <w:pPr>
            <w:pStyle w:val="88B7E02972444F08B8C2BE71D529CD7C"/>
          </w:pPr>
          <w:r w:rsidRPr="00A11E6B">
            <w:rPr>
              <w:rStyle w:val="Textedelespacerserv"/>
            </w:rPr>
            <w:t>[Date de publication]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 w:name="Open Sans">
    <w:altName w:val="Corbel"/>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DA"/>
    <w:rsid w:val="00012080"/>
    <w:rsid w:val="00012E2B"/>
    <w:rsid w:val="00044073"/>
    <w:rsid w:val="0006632E"/>
    <w:rsid w:val="00083F37"/>
    <w:rsid w:val="000877E1"/>
    <w:rsid w:val="00096B21"/>
    <w:rsid w:val="000A6622"/>
    <w:rsid w:val="000C1FF0"/>
    <w:rsid w:val="000C2FE0"/>
    <w:rsid w:val="000D67C0"/>
    <w:rsid w:val="000F39BF"/>
    <w:rsid w:val="000F61E0"/>
    <w:rsid w:val="001005D3"/>
    <w:rsid w:val="0010795C"/>
    <w:rsid w:val="001741DF"/>
    <w:rsid w:val="001800D6"/>
    <w:rsid w:val="00190E80"/>
    <w:rsid w:val="001C4719"/>
    <w:rsid w:val="0025085A"/>
    <w:rsid w:val="002A1917"/>
    <w:rsid w:val="002B0C97"/>
    <w:rsid w:val="002B3E28"/>
    <w:rsid w:val="002E2316"/>
    <w:rsid w:val="00300AC6"/>
    <w:rsid w:val="0031413F"/>
    <w:rsid w:val="00314D96"/>
    <w:rsid w:val="003563C0"/>
    <w:rsid w:val="00374A35"/>
    <w:rsid w:val="00375D4F"/>
    <w:rsid w:val="00381FAA"/>
    <w:rsid w:val="003835F4"/>
    <w:rsid w:val="003C0D8F"/>
    <w:rsid w:val="003C2C2E"/>
    <w:rsid w:val="003D3DDA"/>
    <w:rsid w:val="003E3838"/>
    <w:rsid w:val="003F50B0"/>
    <w:rsid w:val="0042655B"/>
    <w:rsid w:val="00434417"/>
    <w:rsid w:val="00436712"/>
    <w:rsid w:val="004863C6"/>
    <w:rsid w:val="004924EF"/>
    <w:rsid w:val="00493CCF"/>
    <w:rsid w:val="00493FAF"/>
    <w:rsid w:val="004A1114"/>
    <w:rsid w:val="004C7B33"/>
    <w:rsid w:val="004E6776"/>
    <w:rsid w:val="004E6EF8"/>
    <w:rsid w:val="004F3B46"/>
    <w:rsid w:val="004F3C02"/>
    <w:rsid w:val="005028A3"/>
    <w:rsid w:val="00533CF1"/>
    <w:rsid w:val="0053403A"/>
    <w:rsid w:val="005448E1"/>
    <w:rsid w:val="00556483"/>
    <w:rsid w:val="00562D4B"/>
    <w:rsid w:val="005854BC"/>
    <w:rsid w:val="005B0962"/>
    <w:rsid w:val="005B46A3"/>
    <w:rsid w:val="005B6479"/>
    <w:rsid w:val="005B680F"/>
    <w:rsid w:val="005C6642"/>
    <w:rsid w:val="005E61AA"/>
    <w:rsid w:val="005F0431"/>
    <w:rsid w:val="00674675"/>
    <w:rsid w:val="006B07CA"/>
    <w:rsid w:val="006D648B"/>
    <w:rsid w:val="006F56A8"/>
    <w:rsid w:val="007021C8"/>
    <w:rsid w:val="00702678"/>
    <w:rsid w:val="00717CA5"/>
    <w:rsid w:val="00737FC8"/>
    <w:rsid w:val="00745F18"/>
    <w:rsid w:val="00770A0F"/>
    <w:rsid w:val="00774543"/>
    <w:rsid w:val="007A1135"/>
    <w:rsid w:val="007B35C4"/>
    <w:rsid w:val="007C1237"/>
    <w:rsid w:val="007C7271"/>
    <w:rsid w:val="007D5D10"/>
    <w:rsid w:val="007E7A29"/>
    <w:rsid w:val="00814A96"/>
    <w:rsid w:val="008218E6"/>
    <w:rsid w:val="00846CAD"/>
    <w:rsid w:val="00847DD7"/>
    <w:rsid w:val="00857378"/>
    <w:rsid w:val="00864247"/>
    <w:rsid w:val="00870C94"/>
    <w:rsid w:val="00870D4B"/>
    <w:rsid w:val="00883065"/>
    <w:rsid w:val="00891C28"/>
    <w:rsid w:val="008B00BD"/>
    <w:rsid w:val="008E5414"/>
    <w:rsid w:val="00923439"/>
    <w:rsid w:val="00924D1E"/>
    <w:rsid w:val="009304E8"/>
    <w:rsid w:val="00936285"/>
    <w:rsid w:val="009529DC"/>
    <w:rsid w:val="00972AD6"/>
    <w:rsid w:val="009A4B08"/>
    <w:rsid w:val="009A7B7F"/>
    <w:rsid w:val="009B12C5"/>
    <w:rsid w:val="009B7E03"/>
    <w:rsid w:val="009F0716"/>
    <w:rsid w:val="00A27056"/>
    <w:rsid w:val="00A5632B"/>
    <w:rsid w:val="00A608B5"/>
    <w:rsid w:val="00A9630E"/>
    <w:rsid w:val="00A968DE"/>
    <w:rsid w:val="00AA541D"/>
    <w:rsid w:val="00AA6120"/>
    <w:rsid w:val="00AB5B1E"/>
    <w:rsid w:val="00AD2442"/>
    <w:rsid w:val="00AF7149"/>
    <w:rsid w:val="00B06C90"/>
    <w:rsid w:val="00B2688E"/>
    <w:rsid w:val="00B30481"/>
    <w:rsid w:val="00B53354"/>
    <w:rsid w:val="00B767E6"/>
    <w:rsid w:val="00B82F1B"/>
    <w:rsid w:val="00BC028E"/>
    <w:rsid w:val="00BD3CDB"/>
    <w:rsid w:val="00BD6C5E"/>
    <w:rsid w:val="00BE5E57"/>
    <w:rsid w:val="00BF6087"/>
    <w:rsid w:val="00C13704"/>
    <w:rsid w:val="00C20C5A"/>
    <w:rsid w:val="00C437D8"/>
    <w:rsid w:val="00C627CE"/>
    <w:rsid w:val="00C80548"/>
    <w:rsid w:val="00CB29AC"/>
    <w:rsid w:val="00CD7267"/>
    <w:rsid w:val="00CE0BD7"/>
    <w:rsid w:val="00CF249B"/>
    <w:rsid w:val="00CF3055"/>
    <w:rsid w:val="00D03A74"/>
    <w:rsid w:val="00D15019"/>
    <w:rsid w:val="00D20869"/>
    <w:rsid w:val="00D469B1"/>
    <w:rsid w:val="00D557E0"/>
    <w:rsid w:val="00D55ABE"/>
    <w:rsid w:val="00D55DC5"/>
    <w:rsid w:val="00D62B9D"/>
    <w:rsid w:val="00DA6E05"/>
    <w:rsid w:val="00DB5F8C"/>
    <w:rsid w:val="00DE5EC0"/>
    <w:rsid w:val="00E02289"/>
    <w:rsid w:val="00E04880"/>
    <w:rsid w:val="00E063DE"/>
    <w:rsid w:val="00E20C0E"/>
    <w:rsid w:val="00E2525D"/>
    <w:rsid w:val="00E36111"/>
    <w:rsid w:val="00E46FDD"/>
    <w:rsid w:val="00E96487"/>
    <w:rsid w:val="00EB5183"/>
    <w:rsid w:val="00EB7235"/>
    <w:rsid w:val="00F27598"/>
    <w:rsid w:val="00F44FD1"/>
    <w:rsid w:val="00F4768B"/>
    <w:rsid w:val="00F52F79"/>
    <w:rsid w:val="00F57191"/>
    <w:rsid w:val="00F67C27"/>
    <w:rsid w:val="00F67EBE"/>
    <w:rsid w:val="00F71CD6"/>
    <w:rsid w:val="00F72725"/>
    <w:rsid w:val="00FC666D"/>
    <w:rsid w:val="00FD26E9"/>
    <w:rsid w:val="00FE4028"/>
    <w:rsid w:val="00FE7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51E970E94674A9F9FBBDAB9CBBC2142">
    <w:name w:val="251E970E94674A9F9FBBDAB9CBBC2142"/>
    <w:rsid w:val="003D3DDA"/>
  </w:style>
  <w:style w:type="paragraph" w:customStyle="1" w:styleId="1843499307F7428C8DDCB45E0CF2DCB3">
    <w:name w:val="1843499307F7428C8DDCB45E0CF2DCB3"/>
    <w:rsid w:val="003D3DDA"/>
  </w:style>
  <w:style w:type="paragraph" w:customStyle="1" w:styleId="E151851BBE724AA3AA4A05C3BF23655E">
    <w:name w:val="E151851BBE724AA3AA4A05C3BF23655E"/>
    <w:rsid w:val="003D3DDA"/>
  </w:style>
  <w:style w:type="paragraph" w:customStyle="1" w:styleId="EAA1885AAFF74AD987CD600824020413">
    <w:name w:val="EAA1885AAFF74AD987CD600824020413"/>
    <w:rsid w:val="003D3DDA"/>
  </w:style>
  <w:style w:type="paragraph" w:customStyle="1" w:styleId="28774F312D914946BBA249D2F18F3341">
    <w:name w:val="28774F312D914946BBA249D2F18F3341"/>
    <w:rsid w:val="003D3DDA"/>
  </w:style>
  <w:style w:type="paragraph" w:customStyle="1" w:styleId="28910562000147B69B0E4BCDD40C9333">
    <w:name w:val="28910562000147B69B0E4BCDD40C9333"/>
    <w:rsid w:val="00F57191"/>
  </w:style>
  <w:style w:type="paragraph" w:customStyle="1" w:styleId="F5ADBE6EF52948118CE185BF9A8311FE">
    <w:name w:val="F5ADBE6EF52948118CE185BF9A8311FE"/>
    <w:rsid w:val="00374A35"/>
  </w:style>
  <w:style w:type="paragraph" w:customStyle="1" w:styleId="AE007586752E40569A26BC7712B6C01C">
    <w:name w:val="AE007586752E40569A26BC7712B6C01C"/>
    <w:rsid w:val="00374A35"/>
  </w:style>
  <w:style w:type="paragraph" w:customStyle="1" w:styleId="31B0C272EA3848C5810BC6909297EB5A">
    <w:name w:val="31B0C272EA3848C5810BC6909297EB5A"/>
    <w:rsid w:val="00374A35"/>
  </w:style>
  <w:style w:type="paragraph" w:customStyle="1" w:styleId="5874D5D5F32F4CC8843E0D7C3870B4C8">
    <w:name w:val="5874D5D5F32F4CC8843E0D7C3870B4C8"/>
    <w:rsid w:val="008218E6"/>
  </w:style>
  <w:style w:type="paragraph" w:customStyle="1" w:styleId="8A33E70AE8E444798A736A093D5F3257">
    <w:name w:val="8A33E70AE8E444798A736A093D5F3257"/>
    <w:rsid w:val="008218E6"/>
  </w:style>
  <w:style w:type="paragraph" w:customStyle="1" w:styleId="B6B47E09FAD144029C84ECBA8824D268">
    <w:name w:val="B6B47E09FAD144029C84ECBA8824D268"/>
    <w:rsid w:val="008218E6"/>
  </w:style>
  <w:style w:type="paragraph" w:customStyle="1" w:styleId="05A73F1F63CE4D58B0BFDC897783C844">
    <w:name w:val="05A73F1F63CE4D58B0BFDC897783C844"/>
    <w:rsid w:val="009A7B7F"/>
  </w:style>
  <w:style w:type="paragraph" w:customStyle="1" w:styleId="1B4F763C054E4D1EB6BB75C2B173F05F">
    <w:name w:val="1B4F763C054E4D1EB6BB75C2B173F05F"/>
    <w:rsid w:val="009529DC"/>
  </w:style>
  <w:style w:type="paragraph" w:customStyle="1" w:styleId="7D9B7C15C5D048A2AB09DE3AF3147D30">
    <w:name w:val="7D9B7C15C5D048A2AB09DE3AF3147D30"/>
    <w:rsid w:val="009529DC"/>
  </w:style>
  <w:style w:type="paragraph" w:customStyle="1" w:styleId="0250450DCB724257964E9A60D9A130BA">
    <w:name w:val="0250450DCB724257964E9A60D9A130BA"/>
    <w:rsid w:val="009529DC"/>
  </w:style>
  <w:style w:type="paragraph" w:customStyle="1" w:styleId="609C1A73552E4BB19F4F9E6B41CB804C">
    <w:name w:val="609C1A73552E4BB19F4F9E6B41CB804C"/>
    <w:rsid w:val="00D55ABE"/>
  </w:style>
  <w:style w:type="paragraph" w:customStyle="1" w:styleId="7A21989E25504D61B4BA76E93598822C">
    <w:name w:val="7A21989E25504D61B4BA76E93598822C"/>
    <w:rsid w:val="00D55ABE"/>
  </w:style>
  <w:style w:type="paragraph" w:customStyle="1" w:styleId="E230C978B5274F0381554C3253F14EC0">
    <w:name w:val="E230C978B5274F0381554C3253F14EC0"/>
    <w:rsid w:val="00D55ABE"/>
  </w:style>
  <w:style w:type="paragraph" w:customStyle="1" w:styleId="2CF8A9F415284578B599B4E7B7960167">
    <w:name w:val="2CF8A9F415284578B599B4E7B7960167"/>
    <w:rsid w:val="00300AC6"/>
  </w:style>
  <w:style w:type="paragraph" w:customStyle="1" w:styleId="081FF6E64D9D4806A635C210FAC3EAF4">
    <w:name w:val="081FF6E64D9D4806A635C210FAC3EAF4"/>
    <w:rsid w:val="00300AC6"/>
  </w:style>
  <w:style w:type="paragraph" w:customStyle="1" w:styleId="448832622C994DE4B923617BEE33B412">
    <w:name w:val="448832622C994DE4B923617BEE33B412"/>
    <w:rsid w:val="00300AC6"/>
  </w:style>
  <w:style w:type="paragraph" w:customStyle="1" w:styleId="70755C6F634D44A38EA2FAEA41E68EBA">
    <w:name w:val="70755C6F634D44A38EA2FAEA41E68EBA"/>
    <w:rsid w:val="007C1237"/>
  </w:style>
  <w:style w:type="paragraph" w:customStyle="1" w:styleId="03F630967B19421AABB98A07EAD7A99C">
    <w:name w:val="03F630967B19421AABB98A07EAD7A99C"/>
    <w:rsid w:val="0042655B"/>
  </w:style>
  <w:style w:type="paragraph" w:customStyle="1" w:styleId="56AD1D11E3CD4F0DB8180917A8000756">
    <w:name w:val="56AD1D11E3CD4F0DB8180917A8000756"/>
    <w:rsid w:val="0042655B"/>
  </w:style>
  <w:style w:type="character" w:styleId="Textedelespacerserv">
    <w:name w:val="Placeholder Text"/>
    <w:basedOn w:val="Policepardfaut"/>
    <w:uiPriority w:val="99"/>
    <w:semiHidden/>
    <w:rsid w:val="00AA541D"/>
    <w:rPr>
      <w:color w:val="808080"/>
    </w:rPr>
  </w:style>
  <w:style w:type="paragraph" w:customStyle="1" w:styleId="D007F142310C49D4BBC0B5B51A2C1006">
    <w:name w:val="D007F142310C49D4BBC0B5B51A2C1006"/>
    <w:rsid w:val="00AA541D"/>
  </w:style>
  <w:style w:type="paragraph" w:customStyle="1" w:styleId="ACB93E0AB65A4CE0839686F56ABAE42B">
    <w:name w:val="ACB93E0AB65A4CE0839686F56ABAE42B"/>
    <w:rsid w:val="00AA541D"/>
  </w:style>
  <w:style w:type="paragraph" w:customStyle="1" w:styleId="FC4C13B148EB44AA85C9A51D0F10E644">
    <w:name w:val="FC4C13B148EB44AA85C9A51D0F10E644"/>
    <w:rsid w:val="00AA541D"/>
  </w:style>
  <w:style w:type="paragraph" w:customStyle="1" w:styleId="88B7E02972444F08B8C2BE71D529CD7C">
    <w:name w:val="88B7E02972444F08B8C2BE71D529CD7C"/>
    <w:rsid w:val="00AA5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2EBD4C-04C8-4BD0-9533-BF4BDEBD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16521</Words>
  <Characters>90869</Characters>
  <Application>Microsoft Office Word</Application>
  <DocSecurity>0</DocSecurity>
  <Lines>757</Lines>
  <Paragraphs>214</Paragraphs>
  <ScaleCrop>false</ScaleCrop>
  <HeadingPairs>
    <vt:vector size="2" baseType="variant">
      <vt:variant>
        <vt:lpstr>Titre</vt:lpstr>
      </vt:variant>
      <vt:variant>
        <vt:i4>1</vt:i4>
      </vt:variant>
    </vt:vector>
  </HeadingPairs>
  <TitlesOfParts>
    <vt:vector size="1" baseType="lpstr">
      <vt:lpstr>Rapport de l’étude n° 2 : Une plateforme mutualisée pluridisciplinaire de stockage, de gestion, de signalement et de partage de données de recherche</vt:lpstr>
    </vt:vector>
  </TitlesOfParts>
  <Manager/>
  <Company/>
  <LinksUpToDate>false</LinksUpToDate>
  <CharactersWithSpaces>107176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l’étude n° 2 : Une plateforme mutualisée pluridisciplinaire de stockage, de gestion, de signalement et de partage de données de recherche</dc:title>
  <dc:subject>CNRS_COPIST_ETUDE 2_</dc:subject>
  <dc:creator/>
  <cp:lastModifiedBy/>
  <cp:revision>1</cp:revision>
  <dcterms:created xsi:type="dcterms:W3CDTF">2018-03-16T13:31:00Z</dcterms:created>
  <dcterms:modified xsi:type="dcterms:W3CDTF">2018-03-16T13:31:00Z</dcterms:modified>
</cp:coreProperties>
</file>