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3361B" w14:textId="77777777" w:rsidR="00C53821" w:rsidRDefault="00C53821" w:rsidP="00D41892"/>
    <w:tbl>
      <w:tblPr>
        <w:tblStyle w:val="Grilledutableau"/>
        <w:tblpPr w:leftFromText="141" w:rightFromText="141" w:vertAnchor="page" w:horzAnchor="margin" w:tblpXSpec="center" w:tblpY="5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D78F2" w14:paraId="555845DE" w14:textId="77777777" w:rsidTr="001E0CD2">
        <w:tc>
          <w:tcPr>
            <w:tcW w:w="8222" w:type="dxa"/>
          </w:tcPr>
          <w:p w14:paraId="17E55E1D" w14:textId="3E6D7359" w:rsidR="000D78F2" w:rsidRPr="004F79C2" w:rsidRDefault="004F79C2" w:rsidP="001E0CD2">
            <w:pPr>
              <w:spacing w:after="240"/>
              <w:ind w:left="704"/>
              <w:rPr>
                <w:color w:val="1F4E79" w:themeColor="accent1" w:themeShade="80"/>
                <w:sz w:val="44"/>
                <w:szCs w:val="44"/>
              </w:rPr>
            </w:pPr>
            <w:r w:rsidRPr="004F79C2">
              <w:rPr>
                <w:color w:val="1F4E79" w:themeColor="accent1" w:themeShade="80"/>
                <w:sz w:val="52"/>
                <w:szCs w:val="44"/>
              </w:rPr>
              <w:t>ETUDES COPIST (</w:t>
            </w:r>
            <w:r w:rsidR="00053A16" w:rsidRPr="004F79C2">
              <w:rPr>
                <w:color w:val="1F4E79" w:themeColor="accent1" w:themeShade="80"/>
                <w:sz w:val="52"/>
                <w:szCs w:val="44"/>
              </w:rPr>
              <w:t>CATALOGUE D’OFFRES PARTAGEES D’IST</w:t>
            </w:r>
            <w:r w:rsidRPr="004F79C2">
              <w:rPr>
                <w:color w:val="1F4E79" w:themeColor="accent1" w:themeShade="80"/>
                <w:sz w:val="52"/>
                <w:szCs w:val="44"/>
              </w:rPr>
              <w:t>)</w:t>
            </w:r>
            <w:r w:rsidR="000D78F2" w:rsidRPr="004F79C2">
              <w:rPr>
                <w:color w:val="1F4E79" w:themeColor="accent1" w:themeShade="80"/>
                <w:sz w:val="52"/>
                <w:szCs w:val="44"/>
              </w:rPr>
              <w:t xml:space="preserve"> </w: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783"/>
      </w:tblGrid>
      <w:tr w:rsidR="001E0CD2" w14:paraId="3B288589" w14:textId="77777777" w:rsidTr="001E0CD2">
        <w:tc>
          <w:tcPr>
            <w:tcW w:w="4673" w:type="dxa"/>
          </w:tcPr>
          <w:p w14:paraId="3C7A3376" w14:textId="5F5EF6A6" w:rsidR="001E0CD2" w:rsidRDefault="001E0CD2" w:rsidP="001E0CD2">
            <w:pPr>
              <w:spacing w:before="360"/>
              <w:ind w:right="884"/>
              <w:jc w:val="right"/>
            </w:pPr>
            <w:r w:rsidRPr="001E0CD2">
              <w:rPr>
                <w:noProof/>
                <w:lang w:eastAsia="fr-FR"/>
              </w:rPr>
              <w:drawing>
                <wp:inline distT="0" distB="0" distL="0" distR="0" wp14:anchorId="0F27839A" wp14:editId="54D00569">
                  <wp:extent cx="1123950" cy="1123950"/>
                  <wp:effectExtent l="0" t="0" r="0" b="0"/>
                  <wp:docPr id="11" name="Image 11" descr="Z:\Rapports clients\CNRS-DIST\12 - Etudes Copist\Investissements-aveni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apports clients\CNRS-DIST\12 - Etudes Copist\Investissements-avenir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783" w:type="dxa"/>
            <w:vAlign w:val="center"/>
          </w:tcPr>
          <w:p w14:paraId="48E2EE16" w14:textId="77777777" w:rsidR="001E0CD2" w:rsidRDefault="001E0CD2" w:rsidP="001E0CD2">
            <w:pPr>
              <w:spacing w:before="360"/>
            </w:pPr>
            <w:r w:rsidRPr="001E0CD2">
              <w:rPr>
                <w:noProof/>
                <w:lang w:eastAsia="fr-FR"/>
              </w:rPr>
              <w:drawing>
                <wp:inline distT="0" distB="0" distL="0" distR="0" wp14:anchorId="450B9EB6" wp14:editId="3191FEA6">
                  <wp:extent cx="2371665" cy="834332"/>
                  <wp:effectExtent l="0" t="0" r="0" b="4445"/>
                  <wp:docPr id="13" name="Image 13" descr="Z:\Rapports clients\CNRS-DIST\12 - Etudes Copist\ISTE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apports clients\CNRS-DIST\12 - Etudes Copist\ISTEX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4202" cy="842260"/>
                          </a:xfrm>
                          <a:prstGeom prst="rect">
                            <a:avLst/>
                          </a:prstGeom>
                          <a:noFill/>
                          <a:ln>
                            <a:noFill/>
                          </a:ln>
                        </pic:spPr>
                      </pic:pic>
                    </a:graphicData>
                  </a:graphic>
                </wp:inline>
              </w:drawing>
            </w:r>
          </w:p>
          <w:p w14:paraId="3714FC87" w14:textId="3758D0F9" w:rsidR="001E0CD2" w:rsidRPr="001E0CD2" w:rsidRDefault="001E0CD2" w:rsidP="001E0CD2">
            <w:pPr>
              <w:spacing w:before="120"/>
            </w:pPr>
            <w:r w:rsidRPr="001E0CD2">
              <w:rPr>
                <w:b/>
                <w:bCs/>
                <w:color w:val="1F4E79" w:themeColor="accent1" w:themeShade="80"/>
                <w:sz w:val="28"/>
              </w:rPr>
              <w:t>ANR-10-IDEX-0004-02</w:t>
            </w:r>
          </w:p>
        </w:tc>
      </w:tr>
    </w:tbl>
    <w:p w14:paraId="0CCCCCD6" w14:textId="77777777" w:rsidR="00A06777" w:rsidRDefault="00A06777" w:rsidP="00D41892"/>
    <w:tbl>
      <w:tblPr>
        <w:tblStyle w:val="Grilledutableau"/>
        <w:tblpPr w:leftFromText="141" w:rightFromText="141" w:vertAnchor="page" w:horzAnchor="margin" w:tblpXSpec="center" w:tblpY="7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79C2" w14:paraId="02D3D2CB" w14:textId="77777777" w:rsidTr="001E0CD2">
        <w:trPr>
          <w:trHeight w:val="2127"/>
        </w:trPr>
        <w:tc>
          <w:tcPr>
            <w:tcW w:w="7230" w:type="dxa"/>
            <w:tcBorders>
              <w:bottom w:val="single" w:sz="24" w:space="0" w:color="002060"/>
            </w:tcBorders>
            <w:vAlign w:val="center"/>
          </w:tcPr>
          <w:sdt>
            <w:sdtPr>
              <w:rPr>
                <w:b/>
                <w:color w:val="1F4E79" w:themeColor="accent1" w:themeShade="80"/>
                <w:sz w:val="44"/>
                <w:lang w:eastAsia="fr-FR"/>
              </w:rPr>
              <w:alias w:val="Titre "/>
              <w:tag w:val=""/>
              <w:id w:val="692188325"/>
              <w:placeholder>
                <w:docPart w:val="0E1B38306B414D99A00A06C300CCCBE5"/>
              </w:placeholder>
              <w:dataBinding w:prefixMappings="xmlns:ns0='http://purl.org/dc/elements/1.1/' xmlns:ns1='http://schemas.openxmlformats.org/package/2006/metadata/core-properties' " w:xpath="/ns1:coreProperties[1]/ns0:title[1]" w:storeItemID="{6C3C8BC8-F283-45AE-878A-BAB7291924A1}"/>
              <w:text/>
            </w:sdtPr>
            <w:sdtEndPr/>
            <w:sdtContent>
              <w:p w14:paraId="043BBD24" w14:textId="71A71BF6" w:rsidR="004F79C2" w:rsidRPr="00053A16" w:rsidRDefault="00F040C1" w:rsidP="001E0CD2">
                <w:pPr>
                  <w:ind w:left="176"/>
                  <w:rPr>
                    <w:b/>
                    <w:color w:val="1F4E79" w:themeColor="accent1" w:themeShade="80"/>
                    <w:sz w:val="44"/>
                    <w:lang w:eastAsia="fr-FR"/>
                  </w:rPr>
                </w:pPr>
                <w:r>
                  <w:rPr>
                    <w:b/>
                    <w:color w:val="1F4E79" w:themeColor="accent1" w:themeShade="80"/>
                    <w:sz w:val="44"/>
                    <w:lang w:eastAsia="fr-FR"/>
                  </w:rPr>
                  <w:t>Rapport de l’étude n° 5 : Des modèles économiques et de financement des services d’IST</w:t>
                </w:r>
              </w:p>
            </w:sdtContent>
          </w:sdt>
        </w:tc>
      </w:tr>
      <w:tr w:rsidR="004F79C2" w14:paraId="26327E39" w14:textId="77777777" w:rsidTr="001E0CD2">
        <w:trPr>
          <w:trHeight w:val="926"/>
        </w:trPr>
        <w:tc>
          <w:tcPr>
            <w:tcW w:w="7230" w:type="dxa"/>
            <w:tcBorders>
              <w:top w:val="single" w:sz="24" w:space="0" w:color="002060"/>
            </w:tcBorders>
            <w:vAlign w:val="center"/>
          </w:tcPr>
          <w:p w14:paraId="134A5884" w14:textId="6AECABA1" w:rsidR="004F79C2" w:rsidRPr="00623CAB" w:rsidRDefault="004F79C2" w:rsidP="001E0CD2">
            <w:pPr>
              <w:ind w:left="176"/>
              <w:rPr>
                <w:rStyle w:val="TitreCar"/>
                <w:sz w:val="32"/>
                <w:szCs w:val="32"/>
              </w:rPr>
            </w:pPr>
            <w:r>
              <w:rPr>
                <w:rStyle w:val="TitreCar"/>
                <w:sz w:val="32"/>
                <w:szCs w:val="32"/>
              </w:rPr>
              <w:t xml:space="preserve">Version </w:t>
            </w:r>
            <w:r w:rsidRPr="00623CAB">
              <w:rPr>
                <w:rStyle w:val="TitreCar"/>
                <w:sz w:val="32"/>
                <w:szCs w:val="32"/>
              </w:rPr>
              <w:t xml:space="preserve">du </w:t>
            </w:r>
            <w:sdt>
              <w:sdtPr>
                <w:rPr>
                  <w:rStyle w:val="TitreCar"/>
                  <w:sz w:val="32"/>
                  <w:szCs w:val="32"/>
                </w:rPr>
                <w:alias w:val="Date de publication"/>
                <w:tag w:val=""/>
                <w:id w:val="907261387"/>
                <w:placeholder>
                  <w:docPart w:val="273E71A7E43F4679910AFCD2E7CA1A91"/>
                </w:placeholder>
                <w:dataBinding w:prefixMappings="xmlns:ns0='http://schemas.microsoft.com/office/2006/coverPageProps' " w:xpath="/ns0:CoverPageProperties[1]/ns0:PublishDate[1]" w:storeItemID="{55AF091B-3C7A-41E3-B477-F2FDAA23CFDA}"/>
                <w:date w:fullDate="2017-12-08T00:00:00Z">
                  <w:dateFormat w:val="dd/MM/yyyy"/>
                  <w:lid w:val="fr-FR"/>
                  <w:storeMappedDataAs w:val="dateTime"/>
                  <w:calendar w:val="gregorian"/>
                </w:date>
              </w:sdtPr>
              <w:sdtEndPr>
                <w:rPr>
                  <w:rStyle w:val="TitreCar"/>
                </w:rPr>
              </w:sdtEndPr>
              <w:sdtContent>
                <w:r w:rsidR="004C359A">
                  <w:rPr>
                    <w:rStyle w:val="TitreCar"/>
                    <w:sz w:val="32"/>
                    <w:szCs w:val="32"/>
                  </w:rPr>
                  <w:t>08</w:t>
                </w:r>
                <w:r w:rsidR="00F040C1">
                  <w:rPr>
                    <w:rStyle w:val="TitreCar"/>
                    <w:sz w:val="32"/>
                    <w:szCs w:val="32"/>
                  </w:rPr>
                  <w:t>/1</w:t>
                </w:r>
                <w:r w:rsidR="0025340C">
                  <w:rPr>
                    <w:rStyle w:val="TitreCar"/>
                    <w:sz w:val="32"/>
                    <w:szCs w:val="32"/>
                  </w:rPr>
                  <w:t>2</w:t>
                </w:r>
                <w:r w:rsidR="00F040C1">
                  <w:rPr>
                    <w:rStyle w:val="TitreCar"/>
                    <w:sz w:val="32"/>
                    <w:szCs w:val="32"/>
                  </w:rPr>
                  <w:t>/2017</w:t>
                </w:r>
              </w:sdtContent>
            </w:sdt>
          </w:p>
        </w:tc>
      </w:tr>
      <w:tr w:rsidR="004F79C2" w14:paraId="62C96CCB" w14:textId="77777777" w:rsidTr="001E0CD2">
        <w:trPr>
          <w:trHeight w:val="1106"/>
        </w:trPr>
        <w:tc>
          <w:tcPr>
            <w:tcW w:w="7230" w:type="dxa"/>
            <w:vAlign w:val="center"/>
          </w:tcPr>
          <w:p w14:paraId="7A211902" w14:textId="3DD70D94" w:rsidR="004F79C2" w:rsidRPr="00703456" w:rsidRDefault="004F79C2" w:rsidP="001E0CD2">
            <w:pPr>
              <w:ind w:left="176"/>
              <w:rPr>
                <w:rStyle w:val="TitreCar"/>
                <w:sz w:val="20"/>
                <w:szCs w:val="20"/>
              </w:rPr>
            </w:pPr>
            <w:r w:rsidRPr="00761B4E">
              <w:rPr>
                <w:rStyle w:val="TitreCar"/>
                <w:sz w:val="20"/>
                <w:szCs w:val="20"/>
              </w:rPr>
              <w:t xml:space="preserve">Référence : </w:t>
            </w:r>
            <w:sdt>
              <w:sdtPr>
                <w:rPr>
                  <w:rStyle w:val="TitreCar"/>
                  <w:sz w:val="20"/>
                  <w:szCs w:val="20"/>
                </w:rPr>
                <w:alias w:val="Objet "/>
                <w:tag w:val=""/>
                <w:id w:val="820314693"/>
                <w:placeholder>
                  <w:docPart w:val="5BCD6B04B9FA4900A0205AE5B3A2FACA"/>
                </w:placeholder>
                <w:dataBinding w:prefixMappings="xmlns:ns0='http://purl.org/dc/elements/1.1/' xmlns:ns1='http://schemas.openxmlformats.org/package/2006/metadata/core-properties' " w:xpath="/ns1:coreProperties[1]/ns0:subject[1]" w:storeItemID="{6C3C8BC8-F283-45AE-878A-BAB7291924A1}"/>
                <w:text/>
              </w:sdtPr>
              <w:sdtEndPr>
                <w:rPr>
                  <w:rStyle w:val="TitreCar"/>
                </w:rPr>
              </w:sdtEndPr>
              <w:sdtContent>
                <w:r w:rsidR="00F040C1">
                  <w:rPr>
                    <w:rStyle w:val="TitreCar"/>
                    <w:sz w:val="20"/>
                    <w:szCs w:val="20"/>
                  </w:rPr>
                  <w:t>CNRS_COPIST_ETUDE 5</w:t>
                </w:r>
              </w:sdtContent>
            </w:sdt>
            <w:r w:rsidRPr="00761B4E">
              <w:rPr>
                <w:rStyle w:val="TitreCar"/>
                <w:sz w:val="20"/>
                <w:szCs w:val="20"/>
              </w:rPr>
              <w:t>_</w:t>
            </w:r>
            <w:sdt>
              <w:sdtPr>
                <w:rPr>
                  <w:rStyle w:val="TitreCar"/>
                  <w:sz w:val="20"/>
                  <w:szCs w:val="20"/>
                </w:rPr>
                <w:alias w:val="Date de publication"/>
                <w:tag w:val=""/>
                <w:id w:val="-656838636"/>
                <w:placeholder>
                  <w:docPart w:val="EB64A0C625D44880B196A42CD977D20D"/>
                </w:placeholder>
                <w:dataBinding w:prefixMappings="xmlns:ns0='http://schemas.microsoft.com/office/2006/coverPageProps' " w:xpath="/ns0:CoverPageProperties[1]/ns0:PublishDate[1]" w:storeItemID="{55AF091B-3C7A-41E3-B477-F2FDAA23CFDA}"/>
                <w:date w:fullDate="2017-12-08T00:00:00Z">
                  <w:dateFormat w:val="dd/MM/yyyy"/>
                  <w:lid w:val="fr-FR"/>
                  <w:storeMappedDataAs w:val="dateTime"/>
                  <w:calendar w:val="gregorian"/>
                </w:date>
              </w:sdtPr>
              <w:sdtEndPr>
                <w:rPr>
                  <w:rStyle w:val="TitreCar"/>
                </w:rPr>
              </w:sdtEndPr>
              <w:sdtContent>
                <w:r w:rsidR="004C359A">
                  <w:rPr>
                    <w:rStyle w:val="TitreCar"/>
                    <w:sz w:val="20"/>
                    <w:szCs w:val="20"/>
                  </w:rPr>
                  <w:t>08/12/2017</w:t>
                </w:r>
              </w:sdtContent>
            </w:sdt>
            <w:r w:rsidR="007772AC">
              <w:rPr>
                <w:rStyle w:val="TitreCar"/>
                <w:sz w:val="20"/>
                <w:szCs w:val="20"/>
              </w:rPr>
              <w:t>_v2</w:t>
            </w:r>
          </w:p>
        </w:tc>
      </w:tr>
    </w:tbl>
    <w:p w14:paraId="52C26CD9" w14:textId="566D5BFC" w:rsidR="000A70B7" w:rsidRDefault="000A70B7" w:rsidP="00C53821">
      <w:pPr>
        <w:tabs>
          <w:tab w:val="left" w:pos="1985"/>
        </w:tabs>
        <w:sectPr w:rsidR="000A70B7" w:rsidSect="00707A65">
          <w:headerReference w:type="default" r:id="rId11"/>
          <w:footerReference w:type="even" r:id="rId12"/>
          <w:footerReference w:type="default" r:id="rId13"/>
          <w:pgSz w:w="11906" w:h="16838"/>
          <w:pgMar w:top="720" w:right="720" w:bottom="720" w:left="720" w:header="708" w:footer="2551" w:gutter="0"/>
          <w:cols w:space="708"/>
          <w:docGrid w:linePitch="360"/>
        </w:sectPr>
      </w:pPr>
      <w:bookmarkStart w:id="0" w:name="_GoBack"/>
      <w:bookmarkEnd w:id="0"/>
    </w:p>
    <w:sdt>
      <w:sdtPr>
        <w:rPr>
          <w:rFonts w:asciiTheme="minorHAnsi" w:hAnsiTheme="minorHAnsi" w:cstheme="minorBidi"/>
          <w:color w:val="auto"/>
          <w:sz w:val="22"/>
          <w:szCs w:val="22"/>
        </w:rPr>
        <w:id w:val="-1068724057"/>
        <w:docPartObj>
          <w:docPartGallery w:val="Table of Contents"/>
          <w:docPartUnique/>
        </w:docPartObj>
      </w:sdtPr>
      <w:sdtEndPr>
        <w:rPr>
          <w:b/>
          <w:bCs/>
        </w:rPr>
      </w:sdtEndPr>
      <w:sdtContent>
        <w:p w14:paraId="07D6A158" w14:textId="77777777" w:rsidR="00C7050E" w:rsidRDefault="00C7050E" w:rsidP="00602B2C">
          <w:pPr>
            <w:pStyle w:val="Titre"/>
            <w:pBdr>
              <w:bottom w:val="single" w:sz="2" w:space="1" w:color="7F7F7F" w:themeColor="text1" w:themeTint="80"/>
            </w:pBdr>
            <w:spacing w:after="240"/>
            <w:jc w:val="right"/>
          </w:pPr>
          <w:r>
            <w:t>SOMMAIRE</w:t>
          </w:r>
        </w:p>
        <w:p w14:paraId="44F90E6B" w14:textId="77777777" w:rsidR="003C0589" w:rsidRDefault="00F86ED0">
          <w:pPr>
            <w:pStyle w:val="TM1"/>
            <w:rPr>
              <w:rFonts w:eastAsiaTheme="minorEastAsia"/>
              <w:b w:val="0"/>
              <w:color w:val="auto"/>
              <w:lang w:eastAsia="fr-FR"/>
            </w:rPr>
          </w:pPr>
          <w:r>
            <w:fldChar w:fldCharType="begin"/>
          </w:r>
          <w:r>
            <w:instrText xml:space="preserve"> TOC \o "1-2" \h \z \u </w:instrText>
          </w:r>
          <w:r>
            <w:fldChar w:fldCharType="separate"/>
          </w:r>
          <w:hyperlink w:anchor="_Toc500518638" w:history="1">
            <w:r w:rsidR="003C0589" w:rsidRPr="001B64C6">
              <w:rPr>
                <w:rStyle w:val="Lienhypertexte"/>
              </w:rPr>
              <w:t>Introduction</w:t>
            </w:r>
            <w:r w:rsidR="003C0589">
              <w:rPr>
                <w:webHidden/>
              </w:rPr>
              <w:tab/>
            </w:r>
            <w:r w:rsidR="003C0589">
              <w:rPr>
                <w:webHidden/>
              </w:rPr>
              <w:fldChar w:fldCharType="begin"/>
            </w:r>
            <w:r w:rsidR="003C0589">
              <w:rPr>
                <w:webHidden/>
              </w:rPr>
              <w:instrText xml:space="preserve"> PAGEREF _Toc500518638 \h </w:instrText>
            </w:r>
            <w:r w:rsidR="003C0589">
              <w:rPr>
                <w:webHidden/>
              </w:rPr>
            </w:r>
            <w:r w:rsidR="003C0589">
              <w:rPr>
                <w:webHidden/>
              </w:rPr>
              <w:fldChar w:fldCharType="separate"/>
            </w:r>
            <w:r w:rsidR="003C0589">
              <w:rPr>
                <w:webHidden/>
              </w:rPr>
              <w:t>3</w:t>
            </w:r>
            <w:r w:rsidR="003C0589">
              <w:rPr>
                <w:webHidden/>
              </w:rPr>
              <w:fldChar w:fldCharType="end"/>
            </w:r>
          </w:hyperlink>
        </w:p>
        <w:p w14:paraId="21AB07FF" w14:textId="77777777" w:rsidR="003C0589" w:rsidRDefault="001E0CD2">
          <w:pPr>
            <w:pStyle w:val="TM2"/>
            <w:tabs>
              <w:tab w:val="right" w:leader="dot" w:pos="9062"/>
            </w:tabs>
            <w:rPr>
              <w:rFonts w:eastAsiaTheme="minorEastAsia"/>
              <w:noProof/>
              <w:color w:val="auto"/>
              <w:sz w:val="22"/>
              <w:lang w:eastAsia="fr-FR"/>
            </w:rPr>
          </w:pPr>
          <w:hyperlink w:anchor="_Toc500518639" w:history="1">
            <w:r w:rsidR="003C0589" w:rsidRPr="001B64C6">
              <w:rPr>
                <w:rStyle w:val="Lienhypertexte"/>
                <w:noProof/>
              </w:rPr>
              <w:t>Six études pour la mise en cohérence des projets numériques en IST de l’ESR</w:t>
            </w:r>
            <w:r w:rsidR="003C0589">
              <w:rPr>
                <w:noProof/>
                <w:webHidden/>
              </w:rPr>
              <w:tab/>
            </w:r>
            <w:r w:rsidR="003C0589">
              <w:rPr>
                <w:noProof/>
                <w:webHidden/>
              </w:rPr>
              <w:fldChar w:fldCharType="begin"/>
            </w:r>
            <w:r w:rsidR="003C0589">
              <w:rPr>
                <w:noProof/>
                <w:webHidden/>
              </w:rPr>
              <w:instrText xml:space="preserve"> PAGEREF _Toc500518639 \h </w:instrText>
            </w:r>
            <w:r w:rsidR="003C0589">
              <w:rPr>
                <w:noProof/>
                <w:webHidden/>
              </w:rPr>
            </w:r>
            <w:r w:rsidR="003C0589">
              <w:rPr>
                <w:noProof/>
                <w:webHidden/>
              </w:rPr>
              <w:fldChar w:fldCharType="separate"/>
            </w:r>
            <w:r w:rsidR="003C0589">
              <w:rPr>
                <w:noProof/>
                <w:webHidden/>
              </w:rPr>
              <w:t>3</w:t>
            </w:r>
            <w:r w:rsidR="003C0589">
              <w:rPr>
                <w:noProof/>
                <w:webHidden/>
              </w:rPr>
              <w:fldChar w:fldCharType="end"/>
            </w:r>
          </w:hyperlink>
        </w:p>
        <w:p w14:paraId="395E9568" w14:textId="77777777" w:rsidR="003C0589" w:rsidRDefault="001E0CD2">
          <w:pPr>
            <w:pStyle w:val="TM2"/>
            <w:tabs>
              <w:tab w:val="right" w:leader="dot" w:pos="9062"/>
            </w:tabs>
            <w:rPr>
              <w:rFonts w:eastAsiaTheme="minorEastAsia"/>
              <w:noProof/>
              <w:color w:val="auto"/>
              <w:sz w:val="22"/>
              <w:lang w:eastAsia="fr-FR"/>
            </w:rPr>
          </w:pPr>
          <w:hyperlink w:anchor="_Toc500518640" w:history="1">
            <w:r w:rsidR="003C0589" w:rsidRPr="001B64C6">
              <w:rPr>
                <w:rStyle w:val="Lienhypertexte"/>
                <w:noProof/>
              </w:rPr>
              <w:t>Objet du document, attendus de l’étude</w:t>
            </w:r>
            <w:r w:rsidR="003C0589">
              <w:rPr>
                <w:noProof/>
                <w:webHidden/>
              </w:rPr>
              <w:tab/>
            </w:r>
            <w:r w:rsidR="003C0589">
              <w:rPr>
                <w:noProof/>
                <w:webHidden/>
              </w:rPr>
              <w:fldChar w:fldCharType="begin"/>
            </w:r>
            <w:r w:rsidR="003C0589">
              <w:rPr>
                <w:noProof/>
                <w:webHidden/>
              </w:rPr>
              <w:instrText xml:space="preserve"> PAGEREF _Toc500518640 \h </w:instrText>
            </w:r>
            <w:r w:rsidR="003C0589">
              <w:rPr>
                <w:noProof/>
                <w:webHidden/>
              </w:rPr>
            </w:r>
            <w:r w:rsidR="003C0589">
              <w:rPr>
                <w:noProof/>
                <w:webHidden/>
              </w:rPr>
              <w:fldChar w:fldCharType="separate"/>
            </w:r>
            <w:r w:rsidR="003C0589">
              <w:rPr>
                <w:noProof/>
                <w:webHidden/>
              </w:rPr>
              <w:t>4</w:t>
            </w:r>
            <w:r w:rsidR="003C0589">
              <w:rPr>
                <w:noProof/>
                <w:webHidden/>
              </w:rPr>
              <w:fldChar w:fldCharType="end"/>
            </w:r>
          </w:hyperlink>
        </w:p>
        <w:p w14:paraId="7C969377" w14:textId="77777777" w:rsidR="003C0589" w:rsidRDefault="001E0CD2">
          <w:pPr>
            <w:pStyle w:val="TM2"/>
            <w:tabs>
              <w:tab w:val="right" w:leader="dot" w:pos="9062"/>
            </w:tabs>
            <w:rPr>
              <w:rFonts w:eastAsiaTheme="minorEastAsia"/>
              <w:noProof/>
              <w:color w:val="auto"/>
              <w:sz w:val="22"/>
              <w:lang w:eastAsia="fr-FR"/>
            </w:rPr>
          </w:pPr>
          <w:hyperlink w:anchor="_Toc500518641" w:history="1">
            <w:r w:rsidR="003C0589" w:rsidRPr="001B64C6">
              <w:rPr>
                <w:rStyle w:val="Lienhypertexte"/>
                <w:noProof/>
              </w:rPr>
              <w:t>Eléments méthodologiques</w:t>
            </w:r>
            <w:r w:rsidR="003C0589">
              <w:rPr>
                <w:noProof/>
                <w:webHidden/>
              </w:rPr>
              <w:tab/>
            </w:r>
            <w:r w:rsidR="003C0589">
              <w:rPr>
                <w:noProof/>
                <w:webHidden/>
              </w:rPr>
              <w:fldChar w:fldCharType="begin"/>
            </w:r>
            <w:r w:rsidR="003C0589">
              <w:rPr>
                <w:noProof/>
                <w:webHidden/>
              </w:rPr>
              <w:instrText xml:space="preserve"> PAGEREF _Toc500518641 \h </w:instrText>
            </w:r>
            <w:r w:rsidR="003C0589">
              <w:rPr>
                <w:noProof/>
                <w:webHidden/>
              </w:rPr>
            </w:r>
            <w:r w:rsidR="003C0589">
              <w:rPr>
                <w:noProof/>
                <w:webHidden/>
              </w:rPr>
              <w:fldChar w:fldCharType="separate"/>
            </w:r>
            <w:r w:rsidR="003C0589">
              <w:rPr>
                <w:noProof/>
                <w:webHidden/>
              </w:rPr>
              <w:t>4</w:t>
            </w:r>
            <w:r w:rsidR="003C0589">
              <w:rPr>
                <w:noProof/>
                <w:webHidden/>
              </w:rPr>
              <w:fldChar w:fldCharType="end"/>
            </w:r>
          </w:hyperlink>
        </w:p>
        <w:p w14:paraId="37A43085" w14:textId="77777777" w:rsidR="003C0589" w:rsidRDefault="001E0CD2">
          <w:pPr>
            <w:pStyle w:val="TM1"/>
            <w:rPr>
              <w:rFonts w:eastAsiaTheme="minorEastAsia"/>
              <w:b w:val="0"/>
              <w:color w:val="auto"/>
              <w:lang w:eastAsia="fr-FR"/>
            </w:rPr>
          </w:pPr>
          <w:hyperlink w:anchor="_Toc500518642" w:history="1">
            <w:r w:rsidR="003C0589" w:rsidRPr="001B64C6">
              <w:rPr>
                <w:rStyle w:val="Lienhypertexte"/>
              </w:rPr>
              <w:t>Résumé</w:t>
            </w:r>
            <w:r w:rsidR="003C0589">
              <w:rPr>
                <w:webHidden/>
              </w:rPr>
              <w:tab/>
            </w:r>
            <w:r w:rsidR="003C0589">
              <w:rPr>
                <w:webHidden/>
              </w:rPr>
              <w:fldChar w:fldCharType="begin"/>
            </w:r>
            <w:r w:rsidR="003C0589">
              <w:rPr>
                <w:webHidden/>
              </w:rPr>
              <w:instrText xml:space="preserve"> PAGEREF _Toc500518642 \h </w:instrText>
            </w:r>
            <w:r w:rsidR="003C0589">
              <w:rPr>
                <w:webHidden/>
              </w:rPr>
            </w:r>
            <w:r w:rsidR="003C0589">
              <w:rPr>
                <w:webHidden/>
              </w:rPr>
              <w:fldChar w:fldCharType="separate"/>
            </w:r>
            <w:r w:rsidR="003C0589">
              <w:rPr>
                <w:webHidden/>
              </w:rPr>
              <w:t>7</w:t>
            </w:r>
            <w:r w:rsidR="003C0589">
              <w:rPr>
                <w:webHidden/>
              </w:rPr>
              <w:fldChar w:fldCharType="end"/>
            </w:r>
          </w:hyperlink>
        </w:p>
        <w:p w14:paraId="30E6348F" w14:textId="77777777" w:rsidR="003C0589" w:rsidRDefault="001E0CD2">
          <w:pPr>
            <w:pStyle w:val="TM1"/>
            <w:rPr>
              <w:rFonts w:eastAsiaTheme="minorEastAsia"/>
              <w:b w:val="0"/>
              <w:color w:val="auto"/>
              <w:lang w:eastAsia="fr-FR"/>
            </w:rPr>
          </w:pPr>
          <w:hyperlink w:anchor="_Toc500518643" w:history="1">
            <w:r w:rsidR="003C0589" w:rsidRPr="001B64C6">
              <w:rPr>
                <w:rStyle w:val="Lienhypertexte"/>
              </w:rPr>
              <w:t>Budgets et sources de financement des principaux opérateurs français de services d’IST</w:t>
            </w:r>
            <w:r w:rsidR="003C0589">
              <w:rPr>
                <w:webHidden/>
              </w:rPr>
              <w:tab/>
            </w:r>
            <w:r w:rsidR="003C0589">
              <w:rPr>
                <w:webHidden/>
              </w:rPr>
              <w:fldChar w:fldCharType="begin"/>
            </w:r>
            <w:r w:rsidR="003C0589">
              <w:rPr>
                <w:webHidden/>
              </w:rPr>
              <w:instrText xml:space="preserve"> PAGEREF _Toc500518643 \h </w:instrText>
            </w:r>
            <w:r w:rsidR="003C0589">
              <w:rPr>
                <w:webHidden/>
              </w:rPr>
            </w:r>
            <w:r w:rsidR="003C0589">
              <w:rPr>
                <w:webHidden/>
              </w:rPr>
              <w:fldChar w:fldCharType="separate"/>
            </w:r>
            <w:r w:rsidR="003C0589">
              <w:rPr>
                <w:webHidden/>
              </w:rPr>
              <w:t>8</w:t>
            </w:r>
            <w:r w:rsidR="003C0589">
              <w:rPr>
                <w:webHidden/>
              </w:rPr>
              <w:fldChar w:fldCharType="end"/>
            </w:r>
          </w:hyperlink>
        </w:p>
        <w:p w14:paraId="0A7B2E6A" w14:textId="77777777" w:rsidR="003C0589" w:rsidRDefault="001E0CD2">
          <w:pPr>
            <w:pStyle w:val="TM2"/>
            <w:tabs>
              <w:tab w:val="right" w:leader="dot" w:pos="9062"/>
            </w:tabs>
            <w:rPr>
              <w:rFonts w:eastAsiaTheme="minorEastAsia"/>
              <w:noProof/>
              <w:color w:val="auto"/>
              <w:sz w:val="22"/>
              <w:lang w:eastAsia="fr-FR"/>
            </w:rPr>
          </w:pPr>
          <w:hyperlink w:anchor="_Toc500518644" w:history="1">
            <w:r w:rsidR="003C0589" w:rsidRPr="001B64C6">
              <w:rPr>
                <w:rStyle w:val="Lienhypertexte"/>
                <w:noProof/>
              </w:rPr>
              <w:t>Caractéristiques générales des opérateurs étudiés</w:t>
            </w:r>
            <w:r w:rsidR="003C0589">
              <w:rPr>
                <w:noProof/>
                <w:webHidden/>
              </w:rPr>
              <w:tab/>
            </w:r>
            <w:r w:rsidR="003C0589">
              <w:rPr>
                <w:noProof/>
                <w:webHidden/>
              </w:rPr>
              <w:fldChar w:fldCharType="begin"/>
            </w:r>
            <w:r w:rsidR="003C0589">
              <w:rPr>
                <w:noProof/>
                <w:webHidden/>
              </w:rPr>
              <w:instrText xml:space="preserve"> PAGEREF _Toc500518644 \h </w:instrText>
            </w:r>
            <w:r w:rsidR="003C0589">
              <w:rPr>
                <w:noProof/>
                <w:webHidden/>
              </w:rPr>
            </w:r>
            <w:r w:rsidR="003C0589">
              <w:rPr>
                <w:noProof/>
                <w:webHidden/>
              </w:rPr>
              <w:fldChar w:fldCharType="separate"/>
            </w:r>
            <w:r w:rsidR="003C0589">
              <w:rPr>
                <w:noProof/>
                <w:webHidden/>
              </w:rPr>
              <w:t>8</w:t>
            </w:r>
            <w:r w:rsidR="003C0589">
              <w:rPr>
                <w:noProof/>
                <w:webHidden/>
              </w:rPr>
              <w:fldChar w:fldCharType="end"/>
            </w:r>
          </w:hyperlink>
        </w:p>
        <w:p w14:paraId="32B05188" w14:textId="77777777" w:rsidR="003C0589" w:rsidRDefault="001E0CD2">
          <w:pPr>
            <w:pStyle w:val="TM2"/>
            <w:tabs>
              <w:tab w:val="right" w:leader="dot" w:pos="9062"/>
            </w:tabs>
            <w:rPr>
              <w:rFonts w:eastAsiaTheme="minorEastAsia"/>
              <w:noProof/>
              <w:color w:val="auto"/>
              <w:sz w:val="22"/>
              <w:lang w:eastAsia="fr-FR"/>
            </w:rPr>
          </w:pPr>
          <w:hyperlink w:anchor="_Toc500518645" w:history="1">
            <w:r w:rsidR="003C0589" w:rsidRPr="001B64C6">
              <w:rPr>
                <w:rStyle w:val="Lienhypertexte"/>
                <w:noProof/>
              </w:rPr>
              <w:t xml:space="preserve">Les </w:t>
            </w:r>
            <w:r w:rsidR="003C0589" w:rsidRPr="001B64C6">
              <w:rPr>
                <w:rStyle w:val="Lienhypertexte"/>
                <w:rFonts w:cs="Open Sans"/>
                <w:noProof/>
              </w:rPr>
              <w:t>dépenses de personnels dominent dans les budgets</w:t>
            </w:r>
            <w:r w:rsidR="003C0589">
              <w:rPr>
                <w:noProof/>
                <w:webHidden/>
              </w:rPr>
              <w:tab/>
            </w:r>
            <w:r w:rsidR="003C0589">
              <w:rPr>
                <w:noProof/>
                <w:webHidden/>
              </w:rPr>
              <w:fldChar w:fldCharType="begin"/>
            </w:r>
            <w:r w:rsidR="003C0589">
              <w:rPr>
                <w:noProof/>
                <w:webHidden/>
              </w:rPr>
              <w:instrText xml:space="preserve"> PAGEREF _Toc500518645 \h </w:instrText>
            </w:r>
            <w:r w:rsidR="003C0589">
              <w:rPr>
                <w:noProof/>
                <w:webHidden/>
              </w:rPr>
            </w:r>
            <w:r w:rsidR="003C0589">
              <w:rPr>
                <w:noProof/>
                <w:webHidden/>
              </w:rPr>
              <w:fldChar w:fldCharType="separate"/>
            </w:r>
            <w:r w:rsidR="003C0589">
              <w:rPr>
                <w:noProof/>
                <w:webHidden/>
              </w:rPr>
              <w:t>9</w:t>
            </w:r>
            <w:r w:rsidR="003C0589">
              <w:rPr>
                <w:noProof/>
                <w:webHidden/>
              </w:rPr>
              <w:fldChar w:fldCharType="end"/>
            </w:r>
          </w:hyperlink>
        </w:p>
        <w:p w14:paraId="31348AA6" w14:textId="77777777" w:rsidR="003C0589" w:rsidRDefault="001E0CD2">
          <w:pPr>
            <w:pStyle w:val="TM2"/>
            <w:tabs>
              <w:tab w:val="right" w:leader="dot" w:pos="9062"/>
            </w:tabs>
            <w:rPr>
              <w:rFonts w:eastAsiaTheme="minorEastAsia"/>
              <w:noProof/>
              <w:color w:val="auto"/>
              <w:sz w:val="22"/>
              <w:lang w:eastAsia="fr-FR"/>
            </w:rPr>
          </w:pPr>
          <w:hyperlink w:anchor="_Toc500518646" w:history="1">
            <w:r w:rsidR="003C0589" w:rsidRPr="001B64C6">
              <w:rPr>
                <w:rStyle w:val="Lienhypertexte"/>
                <w:noProof/>
              </w:rPr>
              <w:t>Plusieurs sources de financement, mais l’Etat est le financeur ultra-dominant</w:t>
            </w:r>
            <w:r w:rsidR="003C0589">
              <w:rPr>
                <w:noProof/>
                <w:webHidden/>
              </w:rPr>
              <w:tab/>
            </w:r>
            <w:r w:rsidR="003C0589">
              <w:rPr>
                <w:noProof/>
                <w:webHidden/>
              </w:rPr>
              <w:fldChar w:fldCharType="begin"/>
            </w:r>
            <w:r w:rsidR="003C0589">
              <w:rPr>
                <w:noProof/>
                <w:webHidden/>
              </w:rPr>
              <w:instrText xml:space="preserve"> PAGEREF _Toc500518646 \h </w:instrText>
            </w:r>
            <w:r w:rsidR="003C0589">
              <w:rPr>
                <w:noProof/>
                <w:webHidden/>
              </w:rPr>
            </w:r>
            <w:r w:rsidR="003C0589">
              <w:rPr>
                <w:noProof/>
                <w:webHidden/>
              </w:rPr>
              <w:fldChar w:fldCharType="separate"/>
            </w:r>
            <w:r w:rsidR="003C0589">
              <w:rPr>
                <w:noProof/>
                <w:webHidden/>
              </w:rPr>
              <w:t>11</w:t>
            </w:r>
            <w:r w:rsidR="003C0589">
              <w:rPr>
                <w:noProof/>
                <w:webHidden/>
              </w:rPr>
              <w:fldChar w:fldCharType="end"/>
            </w:r>
          </w:hyperlink>
        </w:p>
        <w:p w14:paraId="47B7DDA4" w14:textId="77777777" w:rsidR="003C0589" w:rsidRDefault="001E0CD2">
          <w:pPr>
            <w:pStyle w:val="TM1"/>
            <w:rPr>
              <w:rFonts w:eastAsiaTheme="minorEastAsia"/>
              <w:b w:val="0"/>
              <w:color w:val="auto"/>
              <w:lang w:eastAsia="fr-FR"/>
            </w:rPr>
          </w:pPr>
          <w:hyperlink w:anchor="_Toc500518647" w:history="1">
            <w:r w:rsidR="003C0589" w:rsidRPr="001B64C6">
              <w:rPr>
                <w:rStyle w:val="Lienhypertexte"/>
              </w:rPr>
              <w:t>Des modèles économiques pour des services d’IST : pour quelles raisons ?</w:t>
            </w:r>
            <w:r w:rsidR="003C0589">
              <w:rPr>
                <w:webHidden/>
              </w:rPr>
              <w:tab/>
            </w:r>
            <w:r w:rsidR="003C0589">
              <w:rPr>
                <w:webHidden/>
              </w:rPr>
              <w:fldChar w:fldCharType="begin"/>
            </w:r>
            <w:r w:rsidR="003C0589">
              <w:rPr>
                <w:webHidden/>
              </w:rPr>
              <w:instrText xml:space="preserve"> PAGEREF _Toc500518647 \h </w:instrText>
            </w:r>
            <w:r w:rsidR="003C0589">
              <w:rPr>
                <w:webHidden/>
              </w:rPr>
            </w:r>
            <w:r w:rsidR="003C0589">
              <w:rPr>
                <w:webHidden/>
              </w:rPr>
              <w:fldChar w:fldCharType="separate"/>
            </w:r>
            <w:r w:rsidR="003C0589">
              <w:rPr>
                <w:webHidden/>
              </w:rPr>
              <w:t>14</w:t>
            </w:r>
            <w:r w:rsidR="003C0589">
              <w:rPr>
                <w:webHidden/>
              </w:rPr>
              <w:fldChar w:fldCharType="end"/>
            </w:r>
          </w:hyperlink>
        </w:p>
        <w:p w14:paraId="73BEC686" w14:textId="77777777" w:rsidR="003C0589" w:rsidRDefault="001E0CD2">
          <w:pPr>
            <w:pStyle w:val="TM2"/>
            <w:tabs>
              <w:tab w:val="right" w:leader="dot" w:pos="9062"/>
            </w:tabs>
            <w:rPr>
              <w:rFonts w:eastAsiaTheme="minorEastAsia"/>
              <w:noProof/>
              <w:color w:val="auto"/>
              <w:sz w:val="22"/>
              <w:lang w:eastAsia="fr-FR"/>
            </w:rPr>
          </w:pPr>
          <w:hyperlink w:anchor="_Toc500518648" w:history="1">
            <w:r w:rsidR="003C0589" w:rsidRPr="001B64C6">
              <w:rPr>
                <w:rStyle w:val="Lienhypertexte"/>
                <w:noProof/>
              </w:rPr>
              <w:t>Une baisse tendancielle des financements publics</w:t>
            </w:r>
            <w:r w:rsidR="003C0589">
              <w:rPr>
                <w:noProof/>
                <w:webHidden/>
              </w:rPr>
              <w:tab/>
            </w:r>
            <w:r w:rsidR="003C0589">
              <w:rPr>
                <w:noProof/>
                <w:webHidden/>
              </w:rPr>
              <w:fldChar w:fldCharType="begin"/>
            </w:r>
            <w:r w:rsidR="003C0589">
              <w:rPr>
                <w:noProof/>
                <w:webHidden/>
              </w:rPr>
              <w:instrText xml:space="preserve"> PAGEREF _Toc500518648 \h </w:instrText>
            </w:r>
            <w:r w:rsidR="003C0589">
              <w:rPr>
                <w:noProof/>
                <w:webHidden/>
              </w:rPr>
            </w:r>
            <w:r w:rsidR="003C0589">
              <w:rPr>
                <w:noProof/>
                <w:webHidden/>
              </w:rPr>
              <w:fldChar w:fldCharType="separate"/>
            </w:r>
            <w:r w:rsidR="003C0589">
              <w:rPr>
                <w:noProof/>
                <w:webHidden/>
              </w:rPr>
              <w:t>14</w:t>
            </w:r>
            <w:r w:rsidR="003C0589">
              <w:rPr>
                <w:noProof/>
                <w:webHidden/>
              </w:rPr>
              <w:fldChar w:fldCharType="end"/>
            </w:r>
          </w:hyperlink>
        </w:p>
        <w:p w14:paraId="78D2FCBC" w14:textId="77777777" w:rsidR="003C0589" w:rsidRDefault="001E0CD2">
          <w:pPr>
            <w:pStyle w:val="TM2"/>
            <w:tabs>
              <w:tab w:val="right" w:leader="dot" w:pos="9062"/>
            </w:tabs>
            <w:rPr>
              <w:rFonts w:eastAsiaTheme="minorEastAsia"/>
              <w:noProof/>
              <w:color w:val="auto"/>
              <w:sz w:val="22"/>
              <w:lang w:eastAsia="fr-FR"/>
            </w:rPr>
          </w:pPr>
          <w:hyperlink w:anchor="_Toc500518649" w:history="1">
            <w:r w:rsidR="003C0589" w:rsidRPr="001B64C6">
              <w:rPr>
                <w:rStyle w:val="Lienhypertexte"/>
                <w:noProof/>
              </w:rPr>
              <w:t>Des revenus à l’appui d’une offre de services efficace</w:t>
            </w:r>
            <w:r w:rsidR="003C0589">
              <w:rPr>
                <w:noProof/>
                <w:webHidden/>
              </w:rPr>
              <w:tab/>
            </w:r>
            <w:r w:rsidR="003C0589">
              <w:rPr>
                <w:noProof/>
                <w:webHidden/>
              </w:rPr>
              <w:fldChar w:fldCharType="begin"/>
            </w:r>
            <w:r w:rsidR="003C0589">
              <w:rPr>
                <w:noProof/>
                <w:webHidden/>
              </w:rPr>
              <w:instrText xml:space="preserve"> PAGEREF _Toc500518649 \h </w:instrText>
            </w:r>
            <w:r w:rsidR="003C0589">
              <w:rPr>
                <w:noProof/>
                <w:webHidden/>
              </w:rPr>
            </w:r>
            <w:r w:rsidR="003C0589">
              <w:rPr>
                <w:noProof/>
                <w:webHidden/>
              </w:rPr>
              <w:fldChar w:fldCharType="separate"/>
            </w:r>
            <w:r w:rsidR="003C0589">
              <w:rPr>
                <w:noProof/>
                <w:webHidden/>
              </w:rPr>
              <w:t>14</w:t>
            </w:r>
            <w:r w:rsidR="003C0589">
              <w:rPr>
                <w:noProof/>
                <w:webHidden/>
              </w:rPr>
              <w:fldChar w:fldCharType="end"/>
            </w:r>
          </w:hyperlink>
        </w:p>
        <w:p w14:paraId="5136B474" w14:textId="77777777" w:rsidR="003C0589" w:rsidRDefault="001E0CD2">
          <w:pPr>
            <w:pStyle w:val="TM2"/>
            <w:tabs>
              <w:tab w:val="right" w:leader="dot" w:pos="9062"/>
            </w:tabs>
            <w:rPr>
              <w:rFonts w:eastAsiaTheme="minorEastAsia"/>
              <w:noProof/>
              <w:color w:val="auto"/>
              <w:sz w:val="22"/>
              <w:lang w:eastAsia="fr-FR"/>
            </w:rPr>
          </w:pPr>
          <w:hyperlink w:anchor="_Toc500518650" w:history="1">
            <w:r w:rsidR="003C0589" w:rsidRPr="001B64C6">
              <w:rPr>
                <w:rStyle w:val="Lienhypertexte"/>
                <w:noProof/>
              </w:rPr>
              <w:t>Des revenus à l’appui d’une stratégie</w:t>
            </w:r>
            <w:r w:rsidR="003C0589">
              <w:rPr>
                <w:noProof/>
                <w:webHidden/>
              </w:rPr>
              <w:tab/>
            </w:r>
            <w:r w:rsidR="003C0589">
              <w:rPr>
                <w:noProof/>
                <w:webHidden/>
              </w:rPr>
              <w:fldChar w:fldCharType="begin"/>
            </w:r>
            <w:r w:rsidR="003C0589">
              <w:rPr>
                <w:noProof/>
                <w:webHidden/>
              </w:rPr>
              <w:instrText xml:space="preserve"> PAGEREF _Toc500518650 \h </w:instrText>
            </w:r>
            <w:r w:rsidR="003C0589">
              <w:rPr>
                <w:noProof/>
                <w:webHidden/>
              </w:rPr>
            </w:r>
            <w:r w:rsidR="003C0589">
              <w:rPr>
                <w:noProof/>
                <w:webHidden/>
              </w:rPr>
              <w:fldChar w:fldCharType="separate"/>
            </w:r>
            <w:r w:rsidR="003C0589">
              <w:rPr>
                <w:noProof/>
                <w:webHidden/>
              </w:rPr>
              <w:t>15</w:t>
            </w:r>
            <w:r w:rsidR="003C0589">
              <w:rPr>
                <w:noProof/>
                <w:webHidden/>
              </w:rPr>
              <w:fldChar w:fldCharType="end"/>
            </w:r>
          </w:hyperlink>
        </w:p>
        <w:p w14:paraId="3AB59F3B" w14:textId="77777777" w:rsidR="003C0589" w:rsidRDefault="001E0CD2">
          <w:pPr>
            <w:pStyle w:val="TM1"/>
            <w:rPr>
              <w:rFonts w:eastAsiaTheme="minorEastAsia"/>
              <w:b w:val="0"/>
              <w:color w:val="auto"/>
              <w:lang w:eastAsia="fr-FR"/>
            </w:rPr>
          </w:pPr>
          <w:hyperlink w:anchor="_Toc500518651" w:history="1">
            <w:r w:rsidR="003C0589" w:rsidRPr="001B64C6">
              <w:rPr>
                <w:rStyle w:val="Lienhypertexte"/>
              </w:rPr>
              <w:t>Examen des modèles de revenus actuels des services d’IST</w:t>
            </w:r>
            <w:r w:rsidR="003C0589">
              <w:rPr>
                <w:webHidden/>
              </w:rPr>
              <w:tab/>
            </w:r>
            <w:r w:rsidR="003C0589">
              <w:rPr>
                <w:webHidden/>
              </w:rPr>
              <w:fldChar w:fldCharType="begin"/>
            </w:r>
            <w:r w:rsidR="003C0589">
              <w:rPr>
                <w:webHidden/>
              </w:rPr>
              <w:instrText xml:space="preserve"> PAGEREF _Toc500518651 \h </w:instrText>
            </w:r>
            <w:r w:rsidR="003C0589">
              <w:rPr>
                <w:webHidden/>
              </w:rPr>
            </w:r>
            <w:r w:rsidR="003C0589">
              <w:rPr>
                <w:webHidden/>
              </w:rPr>
              <w:fldChar w:fldCharType="separate"/>
            </w:r>
            <w:r w:rsidR="003C0589">
              <w:rPr>
                <w:webHidden/>
              </w:rPr>
              <w:t>16</w:t>
            </w:r>
            <w:r w:rsidR="003C0589">
              <w:rPr>
                <w:webHidden/>
              </w:rPr>
              <w:fldChar w:fldCharType="end"/>
            </w:r>
          </w:hyperlink>
        </w:p>
        <w:p w14:paraId="64AA7326" w14:textId="77777777" w:rsidR="003C0589" w:rsidRDefault="001E0CD2">
          <w:pPr>
            <w:pStyle w:val="TM2"/>
            <w:tabs>
              <w:tab w:val="right" w:leader="dot" w:pos="9062"/>
            </w:tabs>
            <w:rPr>
              <w:rFonts w:eastAsiaTheme="minorEastAsia"/>
              <w:noProof/>
              <w:color w:val="auto"/>
              <w:sz w:val="22"/>
              <w:lang w:eastAsia="fr-FR"/>
            </w:rPr>
          </w:pPr>
          <w:hyperlink w:anchor="_Toc500518652" w:history="1">
            <w:r w:rsidR="003C0589" w:rsidRPr="001B64C6">
              <w:rPr>
                <w:rStyle w:val="Lienhypertexte"/>
                <w:noProof/>
              </w:rPr>
              <w:t>Un tiers des services a d’ores et déjà adopté un modèle de revenus</w:t>
            </w:r>
            <w:r w:rsidR="003C0589">
              <w:rPr>
                <w:noProof/>
                <w:webHidden/>
              </w:rPr>
              <w:tab/>
            </w:r>
            <w:r w:rsidR="003C0589">
              <w:rPr>
                <w:noProof/>
                <w:webHidden/>
              </w:rPr>
              <w:fldChar w:fldCharType="begin"/>
            </w:r>
            <w:r w:rsidR="003C0589">
              <w:rPr>
                <w:noProof/>
                <w:webHidden/>
              </w:rPr>
              <w:instrText xml:space="preserve"> PAGEREF _Toc500518652 \h </w:instrText>
            </w:r>
            <w:r w:rsidR="003C0589">
              <w:rPr>
                <w:noProof/>
                <w:webHidden/>
              </w:rPr>
            </w:r>
            <w:r w:rsidR="003C0589">
              <w:rPr>
                <w:noProof/>
                <w:webHidden/>
              </w:rPr>
              <w:fldChar w:fldCharType="separate"/>
            </w:r>
            <w:r w:rsidR="003C0589">
              <w:rPr>
                <w:noProof/>
                <w:webHidden/>
              </w:rPr>
              <w:t>16</w:t>
            </w:r>
            <w:r w:rsidR="003C0589">
              <w:rPr>
                <w:noProof/>
                <w:webHidden/>
              </w:rPr>
              <w:fldChar w:fldCharType="end"/>
            </w:r>
          </w:hyperlink>
        </w:p>
        <w:p w14:paraId="7A10550A" w14:textId="77777777" w:rsidR="003C0589" w:rsidRDefault="001E0CD2">
          <w:pPr>
            <w:pStyle w:val="TM2"/>
            <w:tabs>
              <w:tab w:val="right" w:leader="dot" w:pos="9062"/>
            </w:tabs>
            <w:rPr>
              <w:rFonts w:eastAsiaTheme="minorEastAsia"/>
              <w:noProof/>
              <w:color w:val="auto"/>
              <w:sz w:val="22"/>
              <w:lang w:eastAsia="fr-FR"/>
            </w:rPr>
          </w:pPr>
          <w:hyperlink w:anchor="_Toc500518653" w:history="1">
            <w:r w:rsidR="003C0589" w:rsidRPr="001B64C6">
              <w:rPr>
                <w:rStyle w:val="Lienhypertexte"/>
                <w:noProof/>
              </w:rPr>
              <w:t xml:space="preserve">La vente unitaire : la recherche d’un équilibre financier </w:t>
            </w:r>
            <w:r w:rsidR="003C0589" w:rsidRPr="001B64C6">
              <w:rPr>
                <w:rStyle w:val="Lienhypertexte"/>
                <w:i/>
                <w:noProof/>
              </w:rPr>
              <w:t>a minima</w:t>
            </w:r>
            <w:r w:rsidR="003C0589">
              <w:rPr>
                <w:noProof/>
                <w:webHidden/>
              </w:rPr>
              <w:tab/>
            </w:r>
            <w:r w:rsidR="003C0589">
              <w:rPr>
                <w:noProof/>
                <w:webHidden/>
              </w:rPr>
              <w:fldChar w:fldCharType="begin"/>
            </w:r>
            <w:r w:rsidR="003C0589">
              <w:rPr>
                <w:noProof/>
                <w:webHidden/>
              </w:rPr>
              <w:instrText xml:space="preserve"> PAGEREF _Toc500518653 \h </w:instrText>
            </w:r>
            <w:r w:rsidR="003C0589">
              <w:rPr>
                <w:noProof/>
                <w:webHidden/>
              </w:rPr>
            </w:r>
            <w:r w:rsidR="003C0589">
              <w:rPr>
                <w:noProof/>
                <w:webHidden/>
              </w:rPr>
              <w:fldChar w:fldCharType="separate"/>
            </w:r>
            <w:r w:rsidR="003C0589">
              <w:rPr>
                <w:noProof/>
                <w:webHidden/>
              </w:rPr>
              <w:t>18</w:t>
            </w:r>
            <w:r w:rsidR="003C0589">
              <w:rPr>
                <w:noProof/>
                <w:webHidden/>
              </w:rPr>
              <w:fldChar w:fldCharType="end"/>
            </w:r>
          </w:hyperlink>
        </w:p>
        <w:p w14:paraId="5F9B5179" w14:textId="77777777" w:rsidR="003C0589" w:rsidRDefault="001E0CD2">
          <w:pPr>
            <w:pStyle w:val="TM2"/>
            <w:tabs>
              <w:tab w:val="right" w:leader="dot" w:pos="9062"/>
            </w:tabs>
            <w:rPr>
              <w:rFonts w:eastAsiaTheme="minorEastAsia"/>
              <w:noProof/>
              <w:color w:val="auto"/>
              <w:sz w:val="22"/>
              <w:lang w:eastAsia="fr-FR"/>
            </w:rPr>
          </w:pPr>
          <w:hyperlink w:anchor="_Toc500518654" w:history="1">
            <w:r w:rsidR="003C0589" w:rsidRPr="001B64C6">
              <w:rPr>
                <w:rStyle w:val="Lienhypertexte"/>
                <w:noProof/>
              </w:rPr>
              <w:t>L’abonnement : un modèle global davantage pérenne</w:t>
            </w:r>
            <w:r w:rsidR="003C0589">
              <w:rPr>
                <w:noProof/>
                <w:webHidden/>
              </w:rPr>
              <w:tab/>
            </w:r>
            <w:r w:rsidR="003C0589">
              <w:rPr>
                <w:noProof/>
                <w:webHidden/>
              </w:rPr>
              <w:fldChar w:fldCharType="begin"/>
            </w:r>
            <w:r w:rsidR="003C0589">
              <w:rPr>
                <w:noProof/>
                <w:webHidden/>
              </w:rPr>
              <w:instrText xml:space="preserve"> PAGEREF _Toc500518654 \h </w:instrText>
            </w:r>
            <w:r w:rsidR="003C0589">
              <w:rPr>
                <w:noProof/>
                <w:webHidden/>
              </w:rPr>
            </w:r>
            <w:r w:rsidR="003C0589">
              <w:rPr>
                <w:noProof/>
                <w:webHidden/>
              </w:rPr>
              <w:fldChar w:fldCharType="separate"/>
            </w:r>
            <w:r w:rsidR="003C0589">
              <w:rPr>
                <w:noProof/>
                <w:webHidden/>
              </w:rPr>
              <w:t>18</w:t>
            </w:r>
            <w:r w:rsidR="003C0589">
              <w:rPr>
                <w:noProof/>
                <w:webHidden/>
              </w:rPr>
              <w:fldChar w:fldCharType="end"/>
            </w:r>
          </w:hyperlink>
        </w:p>
        <w:p w14:paraId="64917E13" w14:textId="77777777" w:rsidR="003C0589" w:rsidRDefault="001E0CD2">
          <w:pPr>
            <w:pStyle w:val="TM2"/>
            <w:tabs>
              <w:tab w:val="right" w:leader="dot" w:pos="9062"/>
            </w:tabs>
            <w:rPr>
              <w:rFonts w:eastAsiaTheme="minorEastAsia"/>
              <w:noProof/>
              <w:color w:val="auto"/>
              <w:sz w:val="22"/>
              <w:lang w:eastAsia="fr-FR"/>
            </w:rPr>
          </w:pPr>
          <w:hyperlink w:anchor="_Toc500518655" w:history="1">
            <w:r w:rsidR="003C0589" w:rsidRPr="001B64C6">
              <w:rPr>
                <w:rStyle w:val="Lienhypertexte"/>
                <w:noProof/>
              </w:rPr>
              <w:t>La détermination des prix</w:t>
            </w:r>
            <w:r w:rsidR="003C0589">
              <w:rPr>
                <w:noProof/>
                <w:webHidden/>
              </w:rPr>
              <w:tab/>
            </w:r>
            <w:r w:rsidR="003C0589">
              <w:rPr>
                <w:noProof/>
                <w:webHidden/>
              </w:rPr>
              <w:fldChar w:fldCharType="begin"/>
            </w:r>
            <w:r w:rsidR="003C0589">
              <w:rPr>
                <w:noProof/>
                <w:webHidden/>
              </w:rPr>
              <w:instrText xml:space="preserve"> PAGEREF _Toc500518655 \h </w:instrText>
            </w:r>
            <w:r w:rsidR="003C0589">
              <w:rPr>
                <w:noProof/>
                <w:webHidden/>
              </w:rPr>
            </w:r>
            <w:r w:rsidR="003C0589">
              <w:rPr>
                <w:noProof/>
                <w:webHidden/>
              </w:rPr>
              <w:fldChar w:fldCharType="separate"/>
            </w:r>
            <w:r w:rsidR="003C0589">
              <w:rPr>
                <w:noProof/>
                <w:webHidden/>
              </w:rPr>
              <w:t>20</w:t>
            </w:r>
            <w:r w:rsidR="003C0589">
              <w:rPr>
                <w:noProof/>
                <w:webHidden/>
              </w:rPr>
              <w:fldChar w:fldCharType="end"/>
            </w:r>
          </w:hyperlink>
        </w:p>
        <w:p w14:paraId="3C9E870E" w14:textId="77777777" w:rsidR="003C0589" w:rsidRDefault="001E0CD2">
          <w:pPr>
            <w:pStyle w:val="TM2"/>
            <w:tabs>
              <w:tab w:val="right" w:leader="dot" w:pos="9062"/>
            </w:tabs>
            <w:rPr>
              <w:rFonts w:eastAsiaTheme="minorEastAsia"/>
              <w:noProof/>
              <w:color w:val="auto"/>
              <w:sz w:val="22"/>
              <w:lang w:eastAsia="fr-FR"/>
            </w:rPr>
          </w:pPr>
          <w:hyperlink w:anchor="_Toc500518656" w:history="1">
            <w:r w:rsidR="003C0589" w:rsidRPr="001B64C6">
              <w:rPr>
                <w:rStyle w:val="Lienhypertexte"/>
                <w:noProof/>
              </w:rPr>
              <w:t>Des services gratuits à fiabiliser à l'aide de nouveaux modèles économiques</w:t>
            </w:r>
            <w:r w:rsidR="003C0589">
              <w:rPr>
                <w:noProof/>
                <w:webHidden/>
              </w:rPr>
              <w:tab/>
            </w:r>
            <w:r w:rsidR="003C0589">
              <w:rPr>
                <w:noProof/>
                <w:webHidden/>
              </w:rPr>
              <w:fldChar w:fldCharType="begin"/>
            </w:r>
            <w:r w:rsidR="003C0589">
              <w:rPr>
                <w:noProof/>
                <w:webHidden/>
              </w:rPr>
              <w:instrText xml:space="preserve"> PAGEREF _Toc500518656 \h </w:instrText>
            </w:r>
            <w:r w:rsidR="003C0589">
              <w:rPr>
                <w:noProof/>
                <w:webHidden/>
              </w:rPr>
            </w:r>
            <w:r w:rsidR="003C0589">
              <w:rPr>
                <w:noProof/>
                <w:webHidden/>
              </w:rPr>
              <w:fldChar w:fldCharType="separate"/>
            </w:r>
            <w:r w:rsidR="003C0589">
              <w:rPr>
                <w:noProof/>
                <w:webHidden/>
              </w:rPr>
              <w:t>22</w:t>
            </w:r>
            <w:r w:rsidR="003C0589">
              <w:rPr>
                <w:noProof/>
                <w:webHidden/>
              </w:rPr>
              <w:fldChar w:fldCharType="end"/>
            </w:r>
          </w:hyperlink>
        </w:p>
        <w:p w14:paraId="28AFE9FF" w14:textId="77777777" w:rsidR="003C0589" w:rsidRDefault="001E0CD2">
          <w:pPr>
            <w:pStyle w:val="TM1"/>
            <w:rPr>
              <w:rFonts w:eastAsiaTheme="minorEastAsia"/>
              <w:b w:val="0"/>
              <w:color w:val="auto"/>
              <w:lang w:eastAsia="fr-FR"/>
            </w:rPr>
          </w:pPr>
          <w:hyperlink w:anchor="_Toc500518657" w:history="1">
            <w:r w:rsidR="003C0589" w:rsidRPr="001B64C6">
              <w:rPr>
                <w:rStyle w:val="Lienhypertexte"/>
              </w:rPr>
              <w:t>Scénarios d’évolutions envisageables</w:t>
            </w:r>
            <w:r w:rsidR="003C0589">
              <w:rPr>
                <w:webHidden/>
              </w:rPr>
              <w:tab/>
            </w:r>
            <w:r w:rsidR="003C0589">
              <w:rPr>
                <w:webHidden/>
              </w:rPr>
              <w:fldChar w:fldCharType="begin"/>
            </w:r>
            <w:r w:rsidR="003C0589">
              <w:rPr>
                <w:webHidden/>
              </w:rPr>
              <w:instrText xml:space="preserve"> PAGEREF _Toc500518657 \h </w:instrText>
            </w:r>
            <w:r w:rsidR="003C0589">
              <w:rPr>
                <w:webHidden/>
              </w:rPr>
            </w:r>
            <w:r w:rsidR="003C0589">
              <w:rPr>
                <w:webHidden/>
              </w:rPr>
              <w:fldChar w:fldCharType="separate"/>
            </w:r>
            <w:r w:rsidR="003C0589">
              <w:rPr>
                <w:webHidden/>
              </w:rPr>
              <w:t>23</w:t>
            </w:r>
            <w:r w:rsidR="003C0589">
              <w:rPr>
                <w:webHidden/>
              </w:rPr>
              <w:fldChar w:fldCharType="end"/>
            </w:r>
          </w:hyperlink>
        </w:p>
        <w:p w14:paraId="7FB0A12B" w14:textId="77777777" w:rsidR="003C0589" w:rsidRDefault="001E0CD2">
          <w:pPr>
            <w:pStyle w:val="TM2"/>
            <w:tabs>
              <w:tab w:val="right" w:leader="dot" w:pos="9062"/>
            </w:tabs>
            <w:rPr>
              <w:rFonts w:eastAsiaTheme="minorEastAsia"/>
              <w:noProof/>
              <w:color w:val="auto"/>
              <w:sz w:val="22"/>
              <w:lang w:eastAsia="fr-FR"/>
            </w:rPr>
          </w:pPr>
          <w:hyperlink w:anchor="_Toc500518658" w:history="1">
            <w:r w:rsidR="003C0589" w:rsidRPr="001B64C6">
              <w:rPr>
                <w:rStyle w:val="Lienhypertexte"/>
                <w:noProof/>
              </w:rPr>
              <w:t>Des modèles d’affaires applicables pour certains services d’IST</w:t>
            </w:r>
            <w:r w:rsidR="003C0589">
              <w:rPr>
                <w:noProof/>
                <w:webHidden/>
              </w:rPr>
              <w:tab/>
            </w:r>
            <w:r w:rsidR="003C0589">
              <w:rPr>
                <w:noProof/>
                <w:webHidden/>
              </w:rPr>
              <w:fldChar w:fldCharType="begin"/>
            </w:r>
            <w:r w:rsidR="003C0589">
              <w:rPr>
                <w:noProof/>
                <w:webHidden/>
              </w:rPr>
              <w:instrText xml:space="preserve"> PAGEREF _Toc500518658 \h </w:instrText>
            </w:r>
            <w:r w:rsidR="003C0589">
              <w:rPr>
                <w:noProof/>
                <w:webHidden/>
              </w:rPr>
            </w:r>
            <w:r w:rsidR="003C0589">
              <w:rPr>
                <w:noProof/>
                <w:webHidden/>
              </w:rPr>
              <w:fldChar w:fldCharType="separate"/>
            </w:r>
            <w:r w:rsidR="003C0589">
              <w:rPr>
                <w:noProof/>
                <w:webHidden/>
              </w:rPr>
              <w:t>23</w:t>
            </w:r>
            <w:r w:rsidR="003C0589">
              <w:rPr>
                <w:noProof/>
                <w:webHidden/>
              </w:rPr>
              <w:fldChar w:fldCharType="end"/>
            </w:r>
          </w:hyperlink>
        </w:p>
        <w:p w14:paraId="3623DE0A" w14:textId="77777777" w:rsidR="003C0589" w:rsidRDefault="001E0CD2">
          <w:pPr>
            <w:pStyle w:val="TM2"/>
            <w:tabs>
              <w:tab w:val="right" w:leader="dot" w:pos="9062"/>
            </w:tabs>
            <w:rPr>
              <w:rFonts w:eastAsiaTheme="minorEastAsia"/>
              <w:noProof/>
              <w:color w:val="auto"/>
              <w:sz w:val="22"/>
              <w:lang w:eastAsia="fr-FR"/>
            </w:rPr>
          </w:pPr>
          <w:hyperlink w:anchor="_Toc500518659" w:history="1">
            <w:r w:rsidR="003C0589" w:rsidRPr="001B64C6">
              <w:rPr>
                <w:rStyle w:val="Lienhypertexte"/>
                <w:noProof/>
              </w:rPr>
              <w:t>Une approche collective ?</w:t>
            </w:r>
            <w:r w:rsidR="003C0589">
              <w:rPr>
                <w:noProof/>
                <w:webHidden/>
              </w:rPr>
              <w:tab/>
            </w:r>
            <w:r w:rsidR="003C0589">
              <w:rPr>
                <w:noProof/>
                <w:webHidden/>
              </w:rPr>
              <w:fldChar w:fldCharType="begin"/>
            </w:r>
            <w:r w:rsidR="003C0589">
              <w:rPr>
                <w:noProof/>
                <w:webHidden/>
              </w:rPr>
              <w:instrText xml:space="preserve"> PAGEREF _Toc500518659 \h </w:instrText>
            </w:r>
            <w:r w:rsidR="003C0589">
              <w:rPr>
                <w:noProof/>
                <w:webHidden/>
              </w:rPr>
            </w:r>
            <w:r w:rsidR="003C0589">
              <w:rPr>
                <w:noProof/>
                <w:webHidden/>
              </w:rPr>
              <w:fldChar w:fldCharType="separate"/>
            </w:r>
            <w:r w:rsidR="003C0589">
              <w:rPr>
                <w:noProof/>
                <w:webHidden/>
              </w:rPr>
              <w:t>27</w:t>
            </w:r>
            <w:r w:rsidR="003C0589">
              <w:rPr>
                <w:noProof/>
                <w:webHidden/>
              </w:rPr>
              <w:fldChar w:fldCharType="end"/>
            </w:r>
          </w:hyperlink>
        </w:p>
        <w:p w14:paraId="190A035F" w14:textId="77777777" w:rsidR="003C0589" w:rsidRDefault="001E0CD2">
          <w:pPr>
            <w:pStyle w:val="TM1"/>
            <w:rPr>
              <w:rFonts w:eastAsiaTheme="minorEastAsia"/>
              <w:b w:val="0"/>
              <w:color w:val="auto"/>
              <w:lang w:eastAsia="fr-FR"/>
            </w:rPr>
          </w:pPr>
          <w:hyperlink w:anchor="_Toc500518660" w:history="1">
            <w:r w:rsidR="003C0589" w:rsidRPr="001B64C6">
              <w:rPr>
                <w:rStyle w:val="Lienhypertexte"/>
              </w:rPr>
              <w:t>Annexe : Fiches des opérateurs étudiés</w:t>
            </w:r>
            <w:r w:rsidR="003C0589">
              <w:rPr>
                <w:webHidden/>
              </w:rPr>
              <w:tab/>
            </w:r>
            <w:r w:rsidR="003C0589">
              <w:rPr>
                <w:webHidden/>
              </w:rPr>
              <w:fldChar w:fldCharType="begin"/>
            </w:r>
            <w:r w:rsidR="003C0589">
              <w:rPr>
                <w:webHidden/>
              </w:rPr>
              <w:instrText xml:space="preserve"> PAGEREF _Toc500518660 \h </w:instrText>
            </w:r>
            <w:r w:rsidR="003C0589">
              <w:rPr>
                <w:webHidden/>
              </w:rPr>
            </w:r>
            <w:r w:rsidR="003C0589">
              <w:rPr>
                <w:webHidden/>
              </w:rPr>
              <w:fldChar w:fldCharType="separate"/>
            </w:r>
            <w:r w:rsidR="003C0589">
              <w:rPr>
                <w:webHidden/>
              </w:rPr>
              <w:t>33</w:t>
            </w:r>
            <w:r w:rsidR="003C0589">
              <w:rPr>
                <w:webHidden/>
              </w:rPr>
              <w:fldChar w:fldCharType="end"/>
            </w:r>
          </w:hyperlink>
        </w:p>
        <w:p w14:paraId="30300FE8" w14:textId="77777777" w:rsidR="003C0589" w:rsidRDefault="001E0CD2">
          <w:pPr>
            <w:pStyle w:val="TM2"/>
            <w:tabs>
              <w:tab w:val="right" w:leader="dot" w:pos="9062"/>
            </w:tabs>
            <w:rPr>
              <w:rFonts w:eastAsiaTheme="minorEastAsia"/>
              <w:noProof/>
              <w:color w:val="auto"/>
              <w:sz w:val="22"/>
              <w:lang w:eastAsia="fr-FR"/>
            </w:rPr>
          </w:pPr>
          <w:hyperlink w:anchor="_Toc500518661" w:history="1">
            <w:r w:rsidR="003C0589" w:rsidRPr="001B64C6">
              <w:rPr>
                <w:rStyle w:val="Lienhypertexte"/>
                <w:noProof/>
              </w:rPr>
              <w:t>Agence Bibliographique de l’Enseignement Supérieur (ABES)</w:t>
            </w:r>
            <w:r w:rsidR="003C0589">
              <w:rPr>
                <w:noProof/>
                <w:webHidden/>
              </w:rPr>
              <w:tab/>
            </w:r>
            <w:r w:rsidR="003C0589">
              <w:rPr>
                <w:noProof/>
                <w:webHidden/>
              </w:rPr>
              <w:fldChar w:fldCharType="begin"/>
            </w:r>
            <w:r w:rsidR="003C0589">
              <w:rPr>
                <w:noProof/>
                <w:webHidden/>
              </w:rPr>
              <w:instrText xml:space="preserve"> PAGEREF _Toc500518661 \h </w:instrText>
            </w:r>
            <w:r w:rsidR="003C0589">
              <w:rPr>
                <w:noProof/>
                <w:webHidden/>
              </w:rPr>
            </w:r>
            <w:r w:rsidR="003C0589">
              <w:rPr>
                <w:noProof/>
                <w:webHidden/>
              </w:rPr>
              <w:fldChar w:fldCharType="separate"/>
            </w:r>
            <w:r w:rsidR="003C0589">
              <w:rPr>
                <w:noProof/>
                <w:webHidden/>
              </w:rPr>
              <w:t>33</w:t>
            </w:r>
            <w:r w:rsidR="003C0589">
              <w:rPr>
                <w:noProof/>
                <w:webHidden/>
              </w:rPr>
              <w:fldChar w:fldCharType="end"/>
            </w:r>
          </w:hyperlink>
        </w:p>
        <w:p w14:paraId="3EDEFA31" w14:textId="77777777" w:rsidR="003C0589" w:rsidRDefault="001E0CD2">
          <w:pPr>
            <w:pStyle w:val="TM2"/>
            <w:tabs>
              <w:tab w:val="right" w:leader="dot" w:pos="9062"/>
            </w:tabs>
            <w:rPr>
              <w:rFonts w:eastAsiaTheme="minorEastAsia"/>
              <w:noProof/>
              <w:color w:val="auto"/>
              <w:sz w:val="22"/>
              <w:lang w:eastAsia="fr-FR"/>
            </w:rPr>
          </w:pPr>
          <w:hyperlink w:anchor="_Toc500518662" w:history="1">
            <w:r w:rsidR="003C0589" w:rsidRPr="001B64C6">
              <w:rPr>
                <w:rStyle w:val="Lienhypertexte"/>
                <w:noProof/>
              </w:rPr>
              <w:t>Centre pour la Communication Scientifique Directe (CCSD)</w:t>
            </w:r>
            <w:r w:rsidR="003C0589">
              <w:rPr>
                <w:noProof/>
                <w:webHidden/>
              </w:rPr>
              <w:tab/>
            </w:r>
            <w:r w:rsidR="003C0589">
              <w:rPr>
                <w:noProof/>
                <w:webHidden/>
              </w:rPr>
              <w:fldChar w:fldCharType="begin"/>
            </w:r>
            <w:r w:rsidR="003C0589">
              <w:rPr>
                <w:noProof/>
                <w:webHidden/>
              </w:rPr>
              <w:instrText xml:space="preserve"> PAGEREF _Toc500518662 \h </w:instrText>
            </w:r>
            <w:r w:rsidR="003C0589">
              <w:rPr>
                <w:noProof/>
                <w:webHidden/>
              </w:rPr>
            </w:r>
            <w:r w:rsidR="003C0589">
              <w:rPr>
                <w:noProof/>
                <w:webHidden/>
              </w:rPr>
              <w:fldChar w:fldCharType="separate"/>
            </w:r>
            <w:r w:rsidR="003C0589">
              <w:rPr>
                <w:noProof/>
                <w:webHidden/>
              </w:rPr>
              <w:t>34</w:t>
            </w:r>
            <w:r w:rsidR="003C0589">
              <w:rPr>
                <w:noProof/>
                <w:webHidden/>
              </w:rPr>
              <w:fldChar w:fldCharType="end"/>
            </w:r>
          </w:hyperlink>
        </w:p>
        <w:p w14:paraId="0B310B83" w14:textId="77777777" w:rsidR="003C0589" w:rsidRDefault="001E0CD2">
          <w:pPr>
            <w:pStyle w:val="TM2"/>
            <w:tabs>
              <w:tab w:val="right" w:leader="dot" w:pos="9062"/>
            </w:tabs>
            <w:rPr>
              <w:rFonts w:eastAsiaTheme="minorEastAsia"/>
              <w:noProof/>
              <w:color w:val="auto"/>
              <w:sz w:val="22"/>
              <w:lang w:eastAsia="fr-FR"/>
            </w:rPr>
          </w:pPr>
          <w:hyperlink w:anchor="_Toc500518663" w:history="1">
            <w:r w:rsidR="003C0589" w:rsidRPr="001B64C6">
              <w:rPr>
                <w:rStyle w:val="Lienhypertexte"/>
                <w:noProof/>
              </w:rPr>
              <w:t>Consortium unifié des établissements universitaires et de recherche pour l'accès aux</w:t>
            </w:r>
            <w:r w:rsidR="003C0589" w:rsidRPr="001B64C6">
              <w:rPr>
                <w:rStyle w:val="Lienhypertexte"/>
                <w:b/>
                <w:noProof/>
              </w:rPr>
              <w:t xml:space="preserve"> </w:t>
            </w:r>
            <w:r w:rsidR="003C0589" w:rsidRPr="001B64C6">
              <w:rPr>
                <w:rStyle w:val="Lienhypertexte"/>
                <w:noProof/>
              </w:rPr>
              <w:t>publications numériques (COUPERIN)</w:t>
            </w:r>
            <w:r w:rsidR="003C0589">
              <w:rPr>
                <w:noProof/>
                <w:webHidden/>
              </w:rPr>
              <w:tab/>
            </w:r>
            <w:r w:rsidR="003C0589">
              <w:rPr>
                <w:noProof/>
                <w:webHidden/>
              </w:rPr>
              <w:fldChar w:fldCharType="begin"/>
            </w:r>
            <w:r w:rsidR="003C0589">
              <w:rPr>
                <w:noProof/>
                <w:webHidden/>
              </w:rPr>
              <w:instrText xml:space="preserve"> PAGEREF _Toc500518663 \h </w:instrText>
            </w:r>
            <w:r w:rsidR="003C0589">
              <w:rPr>
                <w:noProof/>
                <w:webHidden/>
              </w:rPr>
            </w:r>
            <w:r w:rsidR="003C0589">
              <w:rPr>
                <w:noProof/>
                <w:webHidden/>
              </w:rPr>
              <w:fldChar w:fldCharType="separate"/>
            </w:r>
            <w:r w:rsidR="003C0589">
              <w:rPr>
                <w:noProof/>
                <w:webHidden/>
              </w:rPr>
              <w:t>35</w:t>
            </w:r>
            <w:r w:rsidR="003C0589">
              <w:rPr>
                <w:noProof/>
                <w:webHidden/>
              </w:rPr>
              <w:fldChar w:fldCharType="end"/>
            </w:r>
          </w:hyperlink>
        </w:p>
        <w:p w14:paraId="73934EAB" w14:textId="77777777" w:rsidR="003C0589" w:rsidRDefault="001E0CD2">
          <w:pPr>
            <w:pStyle w:val="TM2"/>
            <w:tabs>
              <w:tab w:val="right" w:leader="dot" w:pos="9062"/>
            </w:tabs>
            <w:rPr>
              <w:rFonts w:eastAsiaTheme="minorEastAsia"/>
              <w:noProof/>
              <w:color w:val="auto"/>
              <w:sz w:val="22"/>
              <w:lang w:eastAsia="fr-FR"/>
            </w:rPr>
          </w:pPr>
          <w:hyperlink w:anchor="_Toc500518664" w:history="1">
            <w:r w:rsidR="003C0589" w:rsidRPr="001B64C6">
              <w:rPr>
                <w:rStyle w:val="Lienhypertexte"/>
                <w:noProof/>
              </w:rPr>
              <w:t>Huma-Num</w:t>
            </w:r>
            <w:r w:rsidR="003C0589">
              <w:rPr>
                <w:noProof/>
                <w:webHidden/>
              </w:rPr>
              <w:tab/>
            </w:r>
            <w:r w:rsidR="003C0589">
              <w:rPr>
                <w:noProof/>
                <w:webHidden/>
              </w:rPr>
              <w:fldChar w:fldCharType="begin"/>
            </w:r>
            <w:r w:rsidR="003C0589">
              <w:rPr>
                <w:noProof/>
                <w:webHidden/>
              </w:rPr>
              <w:instrText xml:space="preserve"> PAGEREF _Toc500518664 \h </w:instrText>
            </w:r>
            <w:r w:rsidR="003C0589">
              <w:rPr>
                <w:noProof/>
                <w:webHidden/>
              </w:rPr>
            </w:r>
            <w:r w:rsidR="003C0589">
              <w:rPr>
                <w:noProof/>
                <w:webHidden/>
              </w:rPr>
              <w:fldChar w:fldCharType="separate"/>
            </w:r>
            <w:r w:rsidR="003C0589">
              <w:rPr>
                <w:noProof/>
                <w:webHidden/>
              </w:rPr>
              <w:t>35</w:t>
            </w:r>
            <w:r w:rsidR="003C0589">
              <w:rPr>
                <w:noProof/>
                <w:webHidden/>
              </w:rPr>
              <w:fldChar w:fldCharType="end"/>
            </w:r>
          </w:hyperlink>
        </w:p>
        <w:p w14:paraId="753DEB28" w14:textId="77777777" w:rsidR="003C0589" w:rsidRDefault="001E0CD2">
          <w:pPr>
            <w:pStyle w:val="TM2"/>
            <w:tabs>
              <w:tab w:val="right" w:leader="dot" w:pos="9062"/>
            </w:tabs>
            <w:rPr>
              <w:rFonts w:eastAsiaTheme="minorEastAsia"/>
              <w:noProof/>
              <w:color w:val="auto"/>
              <w:sz w:val="22"/>
              <w:lang w:eastAsia="fr-FR"/>
            </w:rPr>
          </w:pPr>
          <w:hyperlink w:anchor="_Toc500518665" w:history="1">
            <w:r w:rsidR="003C0589" w:rsidRPr="001B64C6">
              <w:rPr>
                <w:rStyle w:val="Lienhypertexte"/>
                <w:noProof/>
              </w:rPr>
              <w:t>Institut de l'information scientifique et technique (INIST-CNRS)</w:t>
            </w:r>
            <w:r w:rsidR="003C0589">
              <w:rPr>
                <w:noProof/>
                <w:webHidden/>
              </w:rPr>
              <w:tab/>
            </w:r>
            <w:r w:rsidR="003C0589">
              <w:rPr>
                <w:noProof/>
                <w:webHidden/>
              </w:rPr>
              <w:fldChar w:fldCharType="begin"/>
            </w:r>
            <w:r w:rsidR="003C0589">
              <w:rPr>
                <w:noProof/>
                <w:webHidden/>
              </w:rPr>
              <w:instrText xml:space="preserve"> PAGEREF _Toc500518665 \h </w:instrText>
            </w:r>
            <w:r w:rsidR="003C0589">
              <w:rPr>
                <w:noProof/>
                <w:webHidden/>
              </w:rPr>
            </w:r>
            <w:r w:rsidR="003C0589">
              <w:rPr>
                <w:noProof/>
                <w:webHidden/>
              </w:rPr>
              <w:fldChar w:fldCharType="separate"/>
            </w:r>
            <w:r w:rsidR="003C0589">
              <w:rPr>
                <w:noProof/>
                <w:webHidden/>
              </w:rPr>
              <w:t>36</w:t>
            </w:r>
            <w:r w:rsidR="003C0589">
              <w:rPr>
                <w:noProof/>
                <w:webHidden/>
              </w:rPr>
              <w:fldChar w:fldCharType="end"/>
            </w:r>
          </w:hyperlink>
        </w:p>
        <w:p w14:paraId="6373533E" w14:textId="77777777" w:rsidR="003C0589" w:rsidRDefault="001E0CD2">
          <w:pPr>
            <w:pStyle w:val="TM2"/>
            <w:tabs>
              <w:tab w:val="right" w:leader="dot" w:pos="9062"/>
            </w:tabs>
            <w:rPr>
              <w:rFonts w:eastAsiaTheme="minorEastAsia"/>
              <w:noProof/>
              <w:color w:val="auto"/>
              <w:sz w:val="22"/>
              <w:lang w:eastAsia="fr-FR"/>
            </w:rPr>
          </w:pPr>
          <w:hyperlink w:anchor="_Toc500518666" w:history="1">
            <w:r w:rsidR="003C0589" w:rsidRPr="001B64C6">
              <w:rPr>
                <w:rStyle w:val="Lienhypertexte"/>
                <w:noProof/>
              </w:rPr>
              <w:t>Mathdoc</w:t>
            </w:r>
            <w:r w:rsidR="003C0589">
              <w:rPr>
                <w:noProof/>
                <w:webHidden/>
              </w:rPr>
              <w:tab/>
            </w:r>
            <w:r w:rsidR="003C0589">
              <w:rPr>
                <w:noProof/>
                <w:webHidden/>
              </w:rPr>
              <w:fldChar w:fldCharType="begin"/>
            </w:r>
            <w:r w:rsidR="003C0589">
              <w:rPr>
                <w:noProof/>
                <w:webHidden/>
              </w:rPr>
              <w:instrText xml:space="preserve"> PAGEREF _Toc500518666 \h </w:instrText>
            </w:r>
            <w:r w:rsidR="003C0589">
              <w:rPr>
                <w:noProof/>
                <w:webHidden/>
              </w:rPr>
            </w:r>
            <w:r w:rsidR="003C0589">
              <w:rPr>
                <w:noProof/>
                <w:webHidden/>
              </w:rPr>
              <w:fldChar w:fldCharType="separate"/>
            </w:r>
            <w:r w:rsidR="003C0589">
              <w:rPr>
                <w:noProof/>
                <w:webHidden/>
              </w:rPr>
              <w:t>37</w:t>
            </w:r>
            <w:r w:rsidR="003C0589">
              <w:rPr>
                <w:noProof/>
                <w:webHidden/>
              </w:rPr>
              <w:fldChar w:fldCharType="end"/>
            </w:r>
          </w:hyperlink>
        </w:p>
        <w:p w14:paraId="5A4D5926" w14:textId="77777777" w:rsidR="003C0589" w:rsidRDefault="001E0CD2">
          <w:pPr>
            <w:pStyle w:val="TM2"/>
            <w:tabs>
              <w:tab w:val="right" w:leader="dot" w:pos="9062"/>
            </w:tabs>
            <w:rPr>
              <w:rFonts w:eastAsiaTheme="minorEastAsia"/>
              <w:noProof/>
              <w:color w:val="auto"/>
              <w:sz w:val="22"/>
              <w:lang w:eastAsia="fr-FR"/>
            </w:rPr>
          </w:pPr>
          <w:hyperlink w:anchor="_Toc500518667" w:history="1">
            <w:r w:rsidR="003C0589" w:rsidRPr="001B64C6">
              <w:rPr>
                <w:rStyle w:val="Lienhypertexte"/>
                <w:noProof/>
              </w:rPr>
              <w:t>OpenEdition</w:t>
            </w:r>
            <w:r w:rsidR="003C0589">
              <w:rPr>
                <w:noProof/>
                <w:webHidden/>
              </w:rPr>
              <w:tab/>
            </w:r>
            <w:r w:rsidR="003C0589">
              <w:rPr>
                <w:noProof/>
                <w:webHidden/>
              </w:rPr>
              <w:fldChar w:fldCharType="begin"/>
            </w:r>
            <w:r w:rsidR="003C0589">
              <w:rPr>
                <w:noProof/>
                <w:webHidden/>
              </w:rPr>
              <w:instrText xml:space="preserve"> PAGEREF _Toc500518667 \h </w:instrText>
            </w:r>
            <w:r w:rsidR="003C0589">
              <w:rPr>
                <w:noProof/>
                <w:webHidden/>
              </w:rPr>
            </w:r>
            <w:r w:rsidR="003C0589">
              <w:rPr>
                <w:noProof/>
                <w:webHidden/>
              </w:rPr>
              <w:fldChar w:fldCharType="separate"/>
            </w:r>
            <w:r w:rsidR="003C0589">
              <w:rPr>
                <w:noProof/>
                <w:webHidden/>
              </w:rPr>
              <w:t>38</w:t>
            </w:r>
            <w:r w:rsidR="003C0589">
              <w:rPr>
                <w:noProof/>
                <w:webHidden/>
              </w:rPr>
              <w:fldChar w:fldCharType="end"/>
            </w:r>
          </w:hyperlink>
        </w:p>
        <w:p w14:paraId="6461E8A9" w14:textId="77777777" w:rsidR="003C0589" w:rsidRDefault="001E0CD2">
          <w:pPr>
            <w:pStyle w:val="TM2"/>
            <w:tabs>
              <w:tab w:val="right" w:leader="dot" w:pos="9062"/>
            </w:tabs>
            <w:rPr>
              <w:rFonts w:eastAsiaTheme="minorEastAsia"/>
              <w:noProof/>
              <w:color w:val="auto"/>
              <w:sz w:val="22"/>
              <w:lang w:eastAsia="fr-FR"/>
            </w:rPr>
          </w:pPr>
          <w:hyperlink w:anchor="_Toc500518668" w:history="1">
            <w:r w:rsidR="003C0589" w:rsidRPr="001B64C6">
              <w:rPr>
                <w:rStyle w:val="Lienhypertexte"/>
                <w:noProof/>
              </w:rPr>
              <w:t>Persée</w:t>
            </w:r>
            <w:r w:rsidR="003C0589">
              <w:rPr>
                <w:noProof/>
                <w:webHidden/>
              </w:rPr>
              <w:tab/>
            </w:r>
            <w:r w:rsidR="003C0589">
              <w:rPr>
                <w:noProof/>
                <w:webHidden/>
              </w:rPr>
              <w:fldChar w:fldCharType="begin"/>
            </w:r>
            <w:r w:rsidR="003C0589">
              <w:rPr>
                <w:noProof/>
                <w:webHidden/>
              </w:rPr>
              <w:instrText xml:space="preserve"> PAGEREF _Toc500518668 \h </w:instrText>
            </w:r>
            <w:r w:rsidR="003C0589">
              <w:rPr>
                <w:noProof/>
                <w:webHidden/>
              </w:rPr>
            </w:r>
            <w:r w:rsidR="003C0589">
              <w:rPr>
                <w:noProof/>
                <w:webHidden/>
              </w:rPr>
              <w:fldChar w:fldCharType="separate"/>
            </w:r>
            <w:r w:rsidR="003C0589">
              <w:rPr>
                <w:noProof/>
                <w:webHidden/>
              </w:rPr>
              <w:t>39</w:t>
            </w:r>
            <w:r w:rsidR="003C0589">
              <w:rPr>
                <w:noProof/>
                <w:webHidden/>
              </w:rPr>
              <w:fldChar w:fldCharType="end"/>
            </w:r>
          </w:hyperlink>
        </w:p>
        <w:p w14:paraId="42ED2AAC" w14:textId="1DB69A9E" w:rsidR="00896F8D" w:rsidRDefault="00F86ED0" w:rsidP="00FD069B">
          <w:r>
            <w:rPr>
              <w:b/>
              <w:color w:val="C45911" w:themeColor="accent2" w:themeShade="BF"/>
              <w:sz w:val="20"/>
            </w:rPr>
            <w:fldChar w:fldCharType="end"/>
          </w:r>
        </w:p>
      </w:sdtContent>
    </w:sdt>
    <w:p w14:paraId="2BB380A2" w14:textId="77777777" w:rsidR="00896F8D" w:rsidRPr="00896F8D" w:rsidRDefault="00896F8D" w:rsidP="00896F8D"/>
    <w:p w14:paraId="4B9AA899" w14:textId="77777777" w:rsidR="00896F8D" w:rsidRPr="00896F8D" w:rsidRDefault="00896F8D" w:rsidP="00896F8D"/>
    <w:p w14:paraId="2B49DAD2" w14:textId="77777777" w:rsidR="00896F8D" w:rsidRPr="00896F8D" w:rsidRDefault="00896F8D" w:rsidP="00896F8D"/>
    <w:p w14:paraId="7CF96771" w14:textId="4B101D91" w:rsidR="00896F8D" w:rsidRDefault="00896F8D" w:rsidP="00896F8D">
      <w:pPr>
        <w:tabs>
          <w:tab w:val="left" w:pos="8177"/>
        </w:tabs>
      </w:pPr>
      <w:r>
        <w:tab/>
      </w:r>
    </w:p>
    <w:p w14:paraId="3260700C" w14:textId="7161ABFE" w:rsidR="00D10E59" w:rsidRPr="00896F8D" w:rsidRDefault="00896F8D" w:rsidP="00896F8D">
      <w:pPr>
        <w:tabs>
          <w:tab w:val="left" w:pos="8177"/>
        </w:tabs>
        <w:sectPr w:rsidR="00D10E59" w:rsidRPr="00896F8D" w:rsidSect="00707A65">
          <w:headerReference w:type="even" r:id="rId14"/>
          <w:headerReference w:type="default" r:id="rId15"/>
          <w:footerReference w:type="even" r:id="rId16"/>
          <w:footerReference w:type="default" r:id="rId17"/>
          <w:pgSz w:w="11906" w:h="16838"/>
          <w:pgMar w:top="1417" w:right="1417" w:bottom="1417" w:left="1417" w:header="708" w:footer="709" w:gutter="0"/>
          <w:cols w:space="708"/>
          <w:docGrid w:linePitch="360"/>
        </w:sectPr>
      </w:pPr>
      <w:r>
        <w:tab/>
      </w:r>
    </w:p>
    <w:p w14:paraId="1F8AE7B8" w14:textId="26177E9B" w:rsidR="003A2A31" w:rsidRPr="00330334" w:rsidRDefault="00D30421" w:rsidP="00330334">
      <w:pPr>
        <w:pStyle w:val="Titre1"/>
      </w:pPr>
      <w:bookmarkStart w:id="1" w:name="_Toc500518638"/>
      <w:r>
        <w:lastRenderedPageBreak/>
        <w:t>Introduction</w:t>
      </w:r>
      <w:bookmarkEnd w:id="1"/>
    </w:p>
    <w:p w14:paraId="6D1A5303" w14:textId="76F7833E" w:rsidR="004F79C2" w:rsidRDefault="004F79C2" w:rsidP="004F79C2">
      <w:pPr>
        <w:pStyle w:val="Titre2"/>
      </w:pPr>
      <w:bookmarkStart w:id="2" w:name="_Toc500518639"/>
      <w:r w:rsidRPr="004F79C2">
        <w:t>Six études pour la mise en cohérence des projets numériques en IST de l’ESR</w:t>
      </w:r>
      <w:bookmarkEnd w:id="2"/>
    </w:p>
    <w:p w14:paraId="305E0BDB" w14:textId="45A6384D" w:rsidR="007528BB" w:rsidRDefault="007528BB" w:rsidP="004F79C2">
      <w:pPr>
        <w:pStyle w:val="Paragraphedeliste"/>
        <w:rPr>
          <w:rFonts w:eastAsiaTheme="majorEastAsia" w:cs="Open Sans"/>
          <w:color w:val="222A35" w:themeColor="text2" w:themeShade="80"/>
        </w:rPr>
      </w:pPr>
      <w:r>
        <w:rPr>
          <w:rFonts w:eastAsiaTheme="majorEastAsia" w:cs="Open Sans"/>
          <w:color w:val="222A35" w:themeColor="text2" w:themeShade="80"/>
        </w:rPr>
        <w:t>L</w:t>
      </w:r>
      <w:r w:rsidR="004F79C2">
        <w:rPr>
          <w:rFonts w:eastAsiaTheme="majorEastAsia" w:cs="Open Sans"/>
          <w:color w:val="222A35" w:themeColor="text2" w:themeShade="80"/>
        </w:rPr>
        <w:t xml:space="preserve">’enquête </w:t>
      </w:r>
      <w:r>
        <w:rPr>
          <w:rFonts w:eastAsiaTheme="majorEastAsia" w:cs="Open Sans"/>
          <w:color w:val="222A35" w:themeColor="text2" w:themeShade="80"/>
        </w:rPr>
        <w:t xml:space="preserve">nationale </w:t>
      </w:r>
      <w:r w:rsidR="004F79C2">
        <w:rPr>
          <w:rFonts w:eastAsiaTheme="majorEastAsia" w:cs="Open Sans"/>
          <w:color w:val="222A35" w:themeColor="text2" w:themeShade="80"/>
        </w:rPr>
        <w:t>COPIST</w:t>
      </w:r>
      <w:r w:rsidR="00A2308B">
        <w:rPr>
          <w:rStyle w:val="Appelnotedebasdep"/>
          <w:rFonts w:eastAsiaTheme="majorEastAsia" w:cs="Open Sans"/>
          <w:color w:val="222A35" w:themeColor="text2" w:themeShade="80"/>
        </w:rPr>
        <w:footnoteReference w:id="1"/>
      </w:r>
      <w:r w:rsidR="004F79C2">
        <w:rPr>
          <w:rFonts w:eastAsiaTheme="majorEastAsia" w:cs="Open Sans"/>
          <w:color w:val="222A35" w:themeColor="text2" w:themeShade="80"/>
        </w:rPr>
        <w:t xml:space="preserve"> </w:t>
      </w:r>
      <w:r>
        <w:rPr>
          <w:rFonts w:eastAsiaTheme="majorEastAsia" w:cs="Open Sans"/>
          <w:color w:val="222A35" w:themeColor="text2" w:themeShade="80"/>
        </w:rPr>
        <w:t xml:space="preserve">sur les services d’information scientifique et technique a révélé </w:t>
      </w:r>
      <w:r w:rsidRPr="00771614">
        <w:rPr>
          <w:rFonts w:eastAsiaTheme="majorEastAsia" w:cs="Open Sans"/>
          <w:color w:val="222A35" w:themeColor="text2" w:themeShade="80"/>
        </w:rPr>
        <w:t xml:space="preserve">une forte intention de </w:t>
      </w:r>
      <w:r w:rsidR="006F437C">
        <w:rPr>
          <w:rFonts w:eastAsiaTheme="majorEastAsia" w:cs="Open Sans"/>
          <w:color w:val="222A35" w:themeColor="text2" w:themeShade="80"/>
        </w:rPr>
        <w:t>partage</w:t>
      </w:r>
      <w:r w:rsidRPr="00771614">
        <w:rPr>
          <w:rFonts w:eastAsiaTheme="majorEastAsia" w:cs="Open Sans"/>
          <w:color w:val="222A35" w:themeColor="text2" w:themeShade="80"/>
        </w:rPr>
        <w:t xml:space="preserve"> </w:t>
      </w:r>
      <w:r w:rsidR="00DB2BFE">
        <w:rPr>
          <w:rFonts w:eastAsiaTheme="majorEastAsia" w:cs="Open Sans"/>
          <w:color w:val="222A35" w:themeColor="text2" w:themeShade="80"/>
        </w:rPr>
        <w:t>dans les différents domaines de l’IST de la part de la centaine d’é</w:t>
      </w:r>
      <w:r w:rsidR="00DB2BFE" w:rsidRPr="00771614">
        <w:rPr>
          <w:rFonts w:eastAsiaTheme="majorEastAsia" w:cs="Open Sans"/>
          <w:color w:val="222A35" w:themeColor="text2" w:themeShade="80"/>
        </w:rPr>
        <w:t>tablissements</w:t>
      </w:r>
      <w:r w:rsidR="00DB2BFE">
        <w:rPr>
          <w:rFonts w:eastAsiaTheme="majorEastAsia" w:cs="Open Sans"/>
          <w:color w:val="222A35" w:themeColor="text2" w:themeShade="80"/>
        </w:rPr>
        <w:t xml:space="preserve"> de l’ESR</w:t>
      </w:r>
      <w:r w:rsidR="00DB2BFE" w:rsidRPr="004F79C2">
        <w:t xml:space="preserve"> </w:t>
      </w:r>
      <w:r w:rsidR="00DB2BFE">
        <w:t xml:space="preserve">qui y </w:t>
      </w:r>
      <w:r w:rsidR="00DB2BFE" w:rsidRPr="00771614">
        <w:rPr>
          <w:rFonts w:eastAsiaTheme="majorEastAsia" w:cs="Open Sans"/>
          <w:color w:val="222A35" w:themeColor="text2" w:themeShade="80"/>
        </w:rPr>
        <w:t>ont participé</w:t>
      </w:r>
      <w:r w:rsidR="00DB2BFE">
        <w:rPr>
          <w:rFonts w:eastAsiaTheme="majorEastAsia" w:cs="Open Sans"/>
          <w:color w:val="222A35" w:themeColor="text2" w:themeShade="80"/>
        </w:rPr>
        <w:t>.</w:t>
      </w:r>
    </w:p>
    <w:p w14:paraId="571D3740" w14:textId="77777777" w:rsidR="003013C4" w:rsidRDefault="007528BB" w:rsidP="004F79C2">
      <w:pPr>
        <w:pStyle w:val="Paragraphedeliste"/>
        <w:rPr>
          <w:rFonts w:eastAsiaTheme="majorEastAsia" w:cs="Open Sans"/>
          <w:color w:val="222A35" w:themeColor="text2" w:themeShade="80"/>
        </w:rPr>
      </w:pPr>
      <w:r w:rsidRPr="004F79C2">
        <w:t>L’analyse</w:t>
      </w:r>
      <w:r>
        <w:rPr>
          <w:rFonts w:eastAsiaTheme="majorEastAsia" w:cs="Open Sans"/>
          <w:color w:val="222A35" w:themeColor="text2" w:themeShade="80"/>
        </w:rPr>
        <w:t xml:space="preserve"> conjointe des résultats </w:t>
      </w:r>
      <w:r w:rsidR="00DB2BFE">
        <w:rPr>
          <w:rFonts w:eastAsiaTheme="majorEastAsia" w:cs="Open Sans"/>
          <w:color w:val="222A35" w:themeColor="text2" w:themeShade="80"/>
        </w:rPr>
        <w:t xml:space="preserve">de l’enquête </w:t>
      </w:r>
      <w:r w:rsidR="004F79C2">
        <w:rPr>
          <w:rFonts w:eastAsiaTheme="majorEastAsia" w:cs="Open Sans"/>
          <w:color w:val="222A35" w:themeColor="text2" w:themeShade="80"/>
        </w:rPr>
        <w:t xml:space="preserve">par </w:t>
      </w:r>
      <w:r>
        <w:rPr>
          <w:rFonts w:eastAsiaTheme="majorEastAsia" w:cs="Open Sans"/>
          <w:color w:val="222A35" w:themeColor="text2" w:themeShade="80"/>
        </w:rPr>
        <w:t xml:space="preserve">la </w:t>
      </w:r>
      <w:r w:rsidR="004F79C2">
        <w:rPr>
          <w:rFonts w:eastAsiaTheme="majorEastAsia" w:cs="Open Sans"/>
          <w:color w:val="222A35" w:themeColor="text2" w:themeShade="80"/>
        </w:rPr>
        <w:t xml:space="preserve">CPU, </w:t>
      </w:r>
      <w:r>
        <w:rPr>
          <w:rFonts w:eastAsiaTheme="majorEastAsia" w:cs="Open Sans"/>
          <w:color w:val="222A35" w:themeColor="text2" w:themeShade="80"/>
        </w:rPr>
        <w:t>l’</w:t>
      </w:r>
      <w:r w:rsidR="004F79C2">
        <w:rPr>
          <w:rFonts w:eastAsiaTheme="majorEastAsia" w:cs="Open Sans"/>
          <w:color w:val="222A35" w:themeColor="text2" w:themeShade="80"/>
        </w:rPr>
        <w:t>ADBU, COUPERIN, EPRIST</w:t>
      </w:r>
      <w:r>
        <w:rPr>
          <w:rFonts w:eastAsiaTheme="majorEastAsia" w:cs="Open Sans"/>
          <w:color w:val="222A35" w:themeColor="text2" w:themeShade="80"/>
        </w:rPr>
        <w:t xml:space="preserve"> et le </w:t>
      </w:r>
      <w:r w:rsidR="004F79C2">
        <w:rPr>
          <w:rFonts w:eastAsiaTheme="majorEastAsia" w:cs="Open Sans"/>
          <w:color w:val="222A35" w:themeColor="text2" w:themeShade="80"/>
        </w:rPr>
        <w:t>CNRS a abouti à la définition de 6 thèmes</w:t>
      </w:r>
      <w:r w:rsidR="004823A7">
        <w:rPr>
          <w:rFonts w:eastAsiaTheme="majorEastAsia" w:cs="Open Sans"/>
          <w:color w:val="222A35" w:themeColor="text2" w:themeShade="80"/>
        </w:rPr>
        <w:t xml:space="preserve"> d’études destinées à préciser l</w:t>
      </w:r>
      <w:r w:rsidR="004F79C2">
        <w:rPr>
          <w:rFonts w:eastAsiaTheme="majorEastAsia" w:cs="Open Sans"/>
          <w:color w:val="222A35" w:themeColor="text2" w:themeShade="80"/>
        </w:rPr>
        <w:t>es attentes prioritaires des institutions de l’ESR</w:t>
      </w:r>
      <w:r w:rsidR="00DB2BFE">
        <w:rPr>
          <w:rFonts w:eastAsiaTheme="majorEastAsia" w:cs="Open Sans"/>
          <w:color w:val="222A35" w:themeColor="text2" w:themeShade="80"/>
        </w:rPr>
        <w:t xml:space="preserve">. </w:t>
      </w:r>
    </w:p>
    <w:p w14:paraId="5570C751" w14:textId="16DD6DE4" w:rsidR="004F79C2" w:rsidRPr="004F79C2" w:rsidRDefault="00DB2BFE" w:rsidP="004F79C2">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Les thèmes retenus s’inscrivent tous </w:t>
      </w:r>
      <w:r w:rsidR="004F79C2">
        <w:rPr>
          <w:rFonts w:eastAsiaTheme="majorEastAsia" w:cs="Open Sans"/>
          <w:color w:val="222A35" w:themeColor="text2" w:themeShade="80"/>
        </w:rPr>
        <w:t xml:space="preserve">dans la perspective </w:t>
      </w:r>
      <w:r w:rsidR="004F79C2" w:rsidRPr="004F79C2">
        <w:rPr>
          <w:rFonts w:eastAsiaTheme="majorEastAsia" w:cs="Open Sans"/>
          <w:color w:val="222A35" w:themeColor="text2" w:themeShade="80"/>
        </w:rPr>
        <w:t>d’une mutualisation de grands servic</w:t>
      </w:r>
      <w:r w:rsidR="006F437C">
        <w:rPr>
          <w:rFonts w:eastAsiaTheme="majorEastAsia" w:cs="Open Sans"/>
          <w:color w:val="222A35" w:themeColor="text2" w:themeShade="80"/>
        </w:rPr>
        <w:t xml:space="preserve">es d’IST à l’échelle nationale, à l’instar de la démarche </w:t>
      </w:r>
      <w:r>
        <w:rPr>
          <w:rFonts w:eastAsiaTheme="majorEastAsia" w:cs="Open Sans"/>
          <w:color w:val="222A35" w:themeColor="text2" w:themeShade="80"/>
        </w:rPr>
        <w:t>qui a</w:t>
      </w:r>
      <w:r w:rsidR="006F437C">
        <w:rPr>
          <w:rFonts w:eastAsiaTheme="majorEastAsia" w:cs="Open Sans"/>
          <w:color w:val="222A35" w:themeColor="text2" w:themeShade="80"/>
        </w:rPr>
        <w:t xml:space="preserve"> présidé au dévelo</w:t>
      </w:r>
      <w:r w:rsidR="00351969">
        <w:rPr>
          <w:rFonts w:eastAsiaTheme="majorEastAsia" w:cs="Open Sans"/>
          <w:color w:val="222A35" w:themeColor="text2" w:themeShade="80"/>
        </w:rPr>
        <w:t>ppement du projet ISTEX</w:t>
      </w:r>
      <w:r w:rsidR="002C2EE1">
        <w:rPr>
          <w:rFonts w:eastAsiaTheme="majorEastAsia" w:cs="Open Sans"/>
          <w:color w:val="222A35" w:themeColor="text2" w:themeShade="80"/>
        </w:rPr>
        <w:t> :</w:t>
      </w:r>
    </w:p>
    <w:p w14:paraId="629B462A"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rPr>
          <w:rFonts w:eastAsiaTheme="majorEastAsia" w:cs="Open Sans"/>
          <w:color w:val="222A35" w:themeColor="text2" w:themeShade="80"/>
        </w:rPr>
        <w:t>Des outils mutualisés de signalement et d’accès aux ressources documentaires électroniques pour l’ESR : enjeux, conditions, faisabilité</w:t>
      </w:r>
    </w:p>
    <w:p w14:paraId="79DFADFE"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t>Une plateforme mutualisée pluridisciplinaire de stockage, de gestion, de signalement et de partage de données de recherche</w:t>
      </w:r>
      <w:r w:rsidRPr="004F79C2">
        <w:rPr>
          <w:rFonts w:eastAsiaTheme="majorEastAsia" w:cs="Open Sans"/>
          <w:color w:val="222A35" w:themeColor="text2" w:themeShade="80"/>
        </w:rPr>
        <w:t> : enjeux, conditions, faisabilité</w:t>
      </w:r>
    </w:p>
    <w:p w14:paraId="1522E954"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rPr>
          <w:rFonts w:eastAsiaTheme="majorEastAsia" w:cs="Open Sans"/>
          <w:color w:val="222A35" w:themeColor="text2" w:themeShade="80"/>
        </w:rPr>
        <w:t>Des modèles innovants de publication et d’édition scientifiques publiques : conditions de développement</w:t>
      </w:r>
    </w:p>
    <w:p w14:paraId="775DFF53"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rPr>
          <w:rFonts w:eastAsiaTheme="majorEastAsia" w:cs="Open Sans"/>
          <w:color w:val="222A35" w:themeColor="text2" w:themeShade="80"/>
        </w:rPr>
        <w:t>L’articulation des archives des établissements et de l’archive nationale pluridisciplinaire HAL : besoins et solutions</w:t>
      </w:r>
    </w:p>
    <w:p w14:paraId="6C18FBC0"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rPr>
          <w:rFonts w:eastAsiaTheme="majorEastAsia" w:cs="Open Sans"/>
          <w:bCs/>
          <w:color w:val="222A35" w:themeColor="text2" w:themeShade="80"/>
        </w:rPr>
        <w:t>Des m</w:t>
      </w:r>
      <w:r w:rsidRPr="004F79C2">
        <w:rPr>
          <w:rFonts w:eastAsiaTheme="majorEastAsia" w:cs="Open Sans"/>
          <w:color w:val="222A35" w:themeColor="text2" w:themeShade="80"/>
        </w:rPr>
        <w:t>odèles économiques et de financement des services d’IST</w:t>
      </w:r>
    </w:p>
    <w:p w14:paraId="157EE479" w14:textId="77777777" w:rsidR="004F79C2" w:rsidRPr="00890E92" w:rsidRDefault="004F79C2" w:rsidP="004F79C2">
      <w:pPr>
        <w:numPr>
          <w:ilvl w:val="1"/>
          <w:numId w:val="25"/>
        </w:numPr>
        <w:tabs>
          <w:tab w:val="clear" w:pos="1440"/>
        </w:tabs>
        <w:ind w:left="1701"/>
        <w:jc w:val="both"/>
        <w:rPr>
          <w:rFonts w:eastAsiaTheme="majorEastAsia" w:cs="Open Sans"/>
          <w:bCs/>
          <w:color w:val="222A35" w:themeColor="text2" w:themeShade="80"/>
        </w:rPr>
      </w:pPr>
      <w:r w:rsidRPr="004F79C2">
        <w:rPr>
          <w:rFonts w:eastAsiaTheme="majorEastAsia" w:cs="Open Sans"/>
          <w:bCs/>
          <w:color w:val="222A35" w:themeColor="text2" w:themeShade="80"/>
        </w:rPr>
        <w:t>Des actions de communication et de formation destinées à assurer une meilleure</w:t>
      </w:r>
      <w:r w:rsidRPr="00890E92">
        <w:rPr>
          <w:rFonts w:eastAsiaTheme="majorEastAsia" w:cs="Open Sans"/>
          <w:bCs/>
          <w:color w:val="222A35" w:themeColor="text2" w:themeShade="80"/>
        </w:rPr>
        <w:t xml:space="preserve"> visibilité et appropriation des services d’IST par les communautés de recherche et les professionnels de l’information</w:t>
      </w:r>
    </w:p>
    <w:p w14:paraId="0D7B253D" w14:textId="77777777" w:rsidR="00482BC1" w:rsidRDefault="004F79C2" w:rsidP="00482BC1">
      <w:pPr>
        <w:pStyle w:val="Paragraphedeliste"/>
      </w:pPr>
      <w:r w:rsidRPr="00482BC1">
        <w:t>Ces études de cadrage ont une visée opérationnelle. Leur objectif général est de définir la portée</w:t>
      </w:r>
      <w:r w:rsidR="004823A7" w:rsidRPr="00482BC1">
        <w:t xml:space="preserve"> et</w:t>
      </w:r>
      <w:r w:rsidRPr="00482BC1">
        <w:t xml:space="preserve"> le périmètre </w:t>
      </w:r>
      <w:r w:rsidR="004823A7" w:rsidRPr="00482BC1">
        <w:t xml:space="preserve">des </w:t>
      </w:r>
      <w:r w:rsidRPr="00482BC1">
        <w:t xml:space="preserve">évolutions de services existants et de nouveaux services répondant aux besoins </w:t>
      </w:r>
      <w:r w:rsidR="00336314" w:rsidRPr="00482BC1">
        <w:t xml:space="preserve">et aux usages des différentes communautés de </w:t>
      </w:r>
      <w:r w:rsidRPr="00482BC1">
        <w:t>l’ESR, structurés et dotés d’un modèle économique pérenne</w:t>
      </w:r>
      <w:r w:rsidR="004823A7" w:rsidRPr="00482BC1">
        <w:t>.</w:t>
      </w:r>
      <w:r w:rsidR="00336314" w:rsidRPr="00482BC1">
        <w:t xml:space="preserve"> </w:t>
      </w:r>
    </w:p>
    <w:p w14:paraId="73C0969C" w14:textId="07746CDF" w:rsidR="00482BC1" w:rsidRDefault="00336314" w:rsidP="00482BC1">
      <w:pPr>
        <w:pStyle w:val="Paragraphedeliste"/>
      </w:pPr>
      <w:r w:rsidRPr="00482BC1">
        <w:t xml:space="preserve">Il s’agit, </w:t>
      </w:r>
      <w:r w:rsidRPr="00482BC1">
        <w:rPr>
          <w:i/>
        </w:rPr>
        <w:t>in fine</w:t>
      </w:r>
      <w:r w:rsidRPr="00482BC1">
        <w:t xml:space="preserve">, d’aboutir </w:t>
      </w:r>
      <w:r w:rsidR="00771614">
        <w:t xml:space="preserve">dans le consensus, et à partir d'un état des lieux initial des ressources et pratiques, </w:t>
      </w:r>
      <w:r w:rsidRPr="00482BC1">
        <w:t>à un Catalogue d'offres partagées d'Information scientifique et technique (</w:t>
      </w:r>
      <w:r w:rsidRPr="00482BC1">
        <w:rPr>
          <w:iCs/>
        </w:rPr>
        <w:t>COPIST</w:t>
      </w:r>
      <w:r w:rsidRPr="00482BC1">
        <w:t xml:space="preserve">) </w:t>
      </w:r>
      <w:r w:rsidR="00482BC1" w:rsidRPr="00482BC1">
        <w:t xml:space="preserve">qui s’inscrit dans la stratégie </w:t>
      </w:r>
      <w:r w:rsidR="00482BC1">
        <w:t xml:space="preserve">du </w:t>
      </w:r>
      <w:r w:rsidR="00482BC1" w:rsidRPr="00482BC1">
        <w:t xml:space="preserve">CNRS et </w:t>
      </w:r>
      <w:r w:rsidR="00482BC1">
        <w:t xml:space="preserve">de </w:t>
      </w:r>
      <w:r w:rsidR="00482BC1" w:rsidRPr="00482BC1">
        <w:t>ses partenaires de l’ESR</w:t>
      </w:r>
      <w:r w:rsidR="00482BC1">
        <w:t xml:space="preserve"> de</w:t>
      </w:r>
      <w:r w:rsidR="00482BC1" w:rsidRPr="00482BC1">
        <w:t xml:space="preserve"> </w:t>
      </w:r>
      <w:r w:rsidR="00482BC1">
        <w:t>« </w:t>
      </w:r>
      <w:r w:rsidR="00482BC1" w:rsidRPr="00482BC1">
        <w:rPr>
          <w:i/>
        </w:rPr>
        <w:t>Mieux partager l’IST pour mieux partager les connaissances</w:t>
      </w:r>
      <w:r w:rsidR="00482BC1">
        <w:t> ».</w:t>
      </w:r>
    </w:p>
    <w:p w14:paraId="2EE85284" w14:textId="056036A6" w:rsidR="003A2A31" w:rsidRPr="00330334" w:rsidRDefault="003013C4" w:rsidP="004F79C2">
      <w:pPr>
        <w:pStyle w:val="Titre2"/>
        <w:spacing w:before="120"/>
      </w:pPr>
      <w:r>
        <w:br w:type="column"/>
      </w:r>
      <w:bookmarkStart w:id="3" w:name="_Toc500518640"/>
      <w:r w:rsidR="00E35C40">
        <w:lastRenderedPageBreak/>
        <w:t xml:space="preserve">Objet du </w:t>
      </w:r>
      <w:r w:rsidR="00E35C40" w:rsidRPr="00D61ACC">
        <w:t>document</w:t>
      </w:r>
      <w:r w:rsidR="00F352A5">
        <w:t>, attendus de l’étude</w:t>
      </w:r>
      <w:bookmarkEnd w:id="3"/>
    </w:p>
    <w:p w14:paraId="66EC8BEE" w14:textId="77777777" w:rsidR="002D7779" w:rsidRDefault="003A2A31" w:rsidP="00D7079A">
      <w:pPr>
        <w:pStyle w:val="Paragraphedeliste"/>
        <w:rPr>
          <w:rFonts w:eastAsiaTheme="majorEastAsia" w:cs="Open Sans"/>
          <w:color w:val="222A35" w:themeColor="text2" w:themeShade="80"/>
        </w:rPr>
      </w:pPr>
      <w:r w:rsidRPr="00244283">
        <w:t>L</w:t>
      </w:r>
      <w:r w:rsidR="0018513F">
        <w:t>e présent document constitue</w:t>
      </w:r>
      <w:r w:rsidR="00432688">
        <w:t> </w:t>
      </w:r>
      <w:r w:rsidR="004F79C2">
        <w:t>le rapport de l’étude n° 5 « </w:t>
      </w:r>
      <w:r w:rsidR="004F79C2" w:rsidRPr="00A326D0">
        <w:rPr>
          <w:rFonts w:eastAsiaTheme="majorEastAsia" w:cs="Open Sans"/>
          <w:bCs/>
          <w:i/>
          <w:color w:val="222A35" w:themeColor="text2" w:themeShade="80"/>
        </w:rPr>
        <w:t>Des m</w:t>
      </w:r>
      <w:r w:rsidR="004F79C2" w:rsidRPr="00A326D0">
        <w:rPr>
          <w:rFonts w:eastAsiaTheme="majorEastAsia" w:cs="Open Sans"/>
          <w:i/>
          <w:color w:val="222A35" w:themeColor="text2" w:themeShade="80"/>
        </w:rPr>
        <w:t>odèles économiques et de financement des services d’IST</w:t>
      </w:r>
      <w:r w:rsidR="004F79C2">
        <w:rPr>
          <w:rFonts w:eastAsiaTheme="majorEastAsia" w:cs="Open Sans"/>
          <w:color w:val="222A35" w:themeColor="text2" w:themeShade="80"/>
        </w:rPr>
        <w:t> »</w:t>
      </w:r>
      <w:r w:rsidR="002D7779">
        <w:rPr>
          <w:rFonts w:eastAsiaTheme="majorEastAsia" w:cs="Open Sans"/>
          <w:color w:val="222A35" w:themeColor="text2" w:themeShade="80"/>
        </w:rPr>
        <w:t xml:space="preserve"> dont les principaux attendus sont rappelés ci-après.</w:t>
      </w:r>
    </w:p>
    <w:p w14:paraId="05354B84" w14:textId="47CD7CEC" w:rsidR="002C2EE1" w:rsidRDefault="00A326D0" w:rsidP="00A326D0">
      <w:pPr>
        <w:pStyle w:val="Paragraphedeliste"/>
      </w:pPr>
      <w:r>
        <w:rPr>
          <w:color w:val="000000"/>
        </w:rPr>
        <w:t xml:space="preserve">Le </w:t>
      </w:r>
      <w:r w:rsidRPr="00A326D0">
        <w:t>développement</w:t>
      </w:r>
      <w:r>
        <w:rPr>
          <w:color w:val="000000"/>
        </w:rPr>
        <w:t xml:space="preserve"> et l’exploitation de services d’IST d’appui aux communautés de recherche ont un coût</w:t>
      </w:r>
      <w:r>
        <w:t xml:space="preserve"> et des modèles de financement très variés qui peuvent se combiner entre eux. </w:t>
      </w:r>
      <w:r w:rsidR="00E74CDC">
        <w:t xml:space="preserve">Mais </w:t>
      </w:r>
      <w:r>
        <w:t>les financements de ces services d’intérêt général ne permettent pas toujours d’envisager leur exploitation et leur d</w:t>
      </w:r>
      <w:r w:rsidR="008F5895">
        <w:t>éveloppement sur le long terme.</w:t>
      </w:r>
      <w:r w:rsidR="00E74CDC">
        <w:t xml:space="preserve"> </w:t>
      </w:r>
    </w:p>
    <w:p w14:paraId="31298073" w14:textId="4B2433C2" w:rsidR="002C2EE1" w:rsidRDefault="00E74CDC" w:rsidP="00A326D0">
      <w:pPr>
        <w:pStyle w:val="Paragraphedeliste"/>
      </w:pPr>
      <w:r>
        <w:t>Or, à l’heure de l’économie numérique des données et de l’interopérabilité des plateformes</w:t>
      </w:r>
      <w:r w:rsidR="00D972A1">
        <w:t>, l’ESR français doit disposer d’un système public national d’IST efficace, efficient et équitable, doté de services de grande qual</w:t>
      </w:r>
      <w:r w:rsidR="002C2EE1">
        <w:t>ité, attractifs et compétitifs</w:t>
      </w:r>
      <w:r w:rsidR="003B536A">
        <w:t>, ouverts aux besoins et partenariats attendus par les usagers et les bénéficiaires du travail de la science.</w:t>
      </w:r>
    </w:p>
    <w:p w14:paraId="63C5EC24" w14:textId="52D8AE01" w:rsidR="00016E9D" w:rsidRDefault="00D972A1" w:rsidP="00016E9D">
      <w:pPr>
        <w:pStyle w:val="Paragraphedeliste"/>
      </w:pPr>
      <w:r>
        <w:t xml:space="preserve">Dans cette perspective, </w:t>
      </w:r>
      <w:r w:rsidR="008B1065">
        <w:t xml:space="preserve">alors que la plateforme ISTEX vient compléter et s’intégrer à l’offre de services </w:t>
      </w:r>
      <w:r w:rsidR="008B1065" w:rsidRPr="00304840">
        <w:t>d’IST</w:t>
      </w:r>
      <w:r w:rsidR="008B1065">
        <w:t xml:space="preserve">, </w:t>
      </w:r>
      <w:r>
        <w:t>l</w:t>
      </w:r>
      <w:r w:rsidR="00A326D0" w:rsidRPr="00304840">
        <w:t>’objectif de l’étude est de proposer des modèles de financement adaptés a</w:t>
      </w:r>
      <w:r w:rsidR="008B1065">
        <w:t>ux différents types de services</w:t>
      </w:r>
      <w:r w:rsidR="00016E9D">
        <w:t xml:space="preserve"> </w:t>
      </w:r>
      <w:r w:rsidR="00016E9D" w:rsidRPr="00304840">
        <w:t>:</w:t>
      </w:r>
    </w:p>
    <w:p w14:paraId="3B01130B" w14:textId="7D98BC18" w:rsidR="00016E9D" w:rsidRPr="00304840" w:rsidRDefault="00016E9D" w:rsidP="00016E9D">
      <w:pPr>
        <w:pStyle w:val="Paragraphedeliste"/>
        <w:numPr>
          <w:ilvl w:val="0"/>
          <w:numId w:val="2"/>
        </w:numPr>
        <w:spacing w:after="60"/>
        <w:ind w:left="1775" w:hanging="357"/>
      </w:pPr>
      <w:r>
        <w:t xml:space="preserve">En dressant </w:t>
      </w:r>
      <w:r w:rsidRPr="00304840">
        <w:t>une typologie des services d’IST proposés à l’ESR selon leurs destinataires, d’une part, et leurs modes de financement actuels, d’autre part.</w:t>
      </w:r>
    </w:p>
    <w:p w14:paraId="33447167" w14:textId="04D599FA" w:rsidR="00016E9D" w:rsidRPr="00304840" w:rsidRDefault="00016E9D" w:rsidP="00016E9D">
      <w:pPr>
        <w:pStyle w:val="Paragraphedeliste"/>
        <w:numPr>
          <w:ilvl w:val="0"/>
          <w:numId w:val="2"/>
        </w:numPr>
        <w:spacing w:after="60"/>
        <w:ind w:left="1775" w:hanging="357"/>
      </w:pPr>
      <w:r>
        <w:t>En p</w:t>
      </w:r>
      <w:r w:rsidRPr="00304840">
        <w:t>ropos</w:t>
      </w:r>
      <w:r>
        <w:t xml:space="preserve">ant </w:t>
      </w:r>
      <w:r w:rsidRPr="00304840">
        <w:t>des modèles de tarification, de contribution (allocation de ressources humaines) et de financement susceptibles de s’appliquer pour assurer leur exploitation et leur développement. Ces modèles pourront s’inspirer d’exemples identifiés dans d’autres pays.</w:t>
      </w:r>
    </w:p>
    <w:p w14:paraId="7BA38A72" w14:textId="63793D69" w:rsidR="00A326D0" w:rsidRPr="00304840" w:rsidRDefault="00DD44A9" w:rsidP="00A326D0">
      <w:pPr>
        <w:pStyle w:val="Paragraphedeliste"/>
      </w:pPr>
      <w:r>
        <w:t>L’étude</w:t>
      </w:r>
      <w:r w:rsidR="00A326D0" w:rsidRPr="00304840">
        <w:t xml:space="preserve"> s’appuiera </w:t>
      </w:r>
      <w:r w:rsidR="00016E9D">
        <w:t xml:space="preserve">notamment </w:t>
      </w:r>
      <w:r w:rsidR="00A326D0" w:rsidRPr="00304840">
        <w:t>sur les résultats de l’étude technico-budgétaire, réalisée par la DIST du CNRS en 2015, qui était consacrée à l’évaluation des ressources humaines</w:t>
      </w:r>
      <w:r w:rsidR="00016E9D">
        <w:t>, techniques</w:t>
      </w:r>
      <w:r w:rsidR="00A326D0" w:rsidRPr="00304840">
        <w:t xml:space="preserve"> et budgétaires des principaux opérateurs </w:t>
      </w:r>
      <w:r w:rsidR="00016E9D">
        <w:t>de services d’IST en France</w:t>
      </w:r>
      <w:r w:rsidR="00A326D0" w:rsidRPr="00A326D0">
        <w:t>.</w:t>
      </w:r>
    </w:p>
    <w:p w14:paraId="17EF1255" w14:textId="21F424FA" w:rsidR="00F352A5" w:rsidRPr="00330334" w:rsidRDefault="00F352A5" w:rsidP="00F352A5">
      <w:pPr>
        <w:pStyle w:val="Titre2"/>
        <w:spacing w:before="120"/>
      </w:pPr>
      <w:bookmarkStart w:id="4" w:name="_Toc500518641"/>
      <w:r>
        <w:t>Eléments méthodologique</w:t>
      </w:r>
      <w:r w:rsidR="008F5895">
        <w:t>s</w:t>
      </w:r>
      <w:bookmarkEnd w:id="4"/>
    </w:p>
    <w:p w14:paraId="499F1388" w14:textId="0758DE72" w:rsidR="00F352A5" w:rsidRDefault="00F352A5" w:rsidP="00F352A5">
      <w:pPr>
        <w:pStyle w:val="Paragraphedeliste"/>
      </w:pPr>
      <w:r>
        <w:t>La méthodologie a consisté en une analyse des budgets</w:t>
      </w:r>
      <w:r w:rsidR="00BB253A">
        <w:t xml:space="preserve">, </w:t>
      </w:r>
      <w:r>
        <w:t xml:space="preserve">des modes de financement </w:t>
      </w:r>
      <w:r w:rsidR="00BB253A">
        <w:t>et des modèles économiques mis en œuvre pour tout ou partie de leurs offres</w:t>
      </w:r>
      <w:r w:rsidR="005868B3">
        <w:t xml:space="preserve"> par les principaux opérateurs français de services d’IST</w:t>
      </w:r>
      <w:r>
        <w:t xml:space="preserve">, et en des entretiens </w:t>
      </w:r>
      <w:r w:rsidR="00987722">
        <w:t>avec leurs responsables.</w:t>
      </w:r>
    </w:p>
    <w:p w14:paraId="67228778" w14:textId="5A9EDE1D" w:rsidR="00987722" w:rsidRDefault="00612764" w:rsidP="00987722">
      <w:pPr>
        <w:pStyle w:val="Titre3"/>
        <w:spacing w:after="120"/>
        <w:rPr>
          <w:rFonts w:cs="Open Sans"/>
          <w:color w:val="222A35" w:themeColor="text2" w:themeShade="80"/>
        </w:rPr>
      </w:pPr>
      <w:r w:rsidRPr="0084416A">
        <w:t>O</w:t>
      </w:r>
      <w:r w:rsidR="00987722" w:rsidRPr="0084416A">
        <w:t xml:space="preserve">pérateurs </w:t>
      </w:r>
      <w:r w:rsidR="00C41B27" w:rsidRPr="0084416A">
        <w:t xml:space="preserve">et services </w:t>
      </w:r>
      <w:r w:rsidR="0017104E">
        <w:t xml:space="preserve">d’IST </w:t>
      </w:r>
      <w:r w:rsidR="0017104E" w:rsidRPr="0084416A">
        <w:t>étudiés</w:t>
      </w:r>
    </w:p>
    <w:p w14:paraId="40B95670" w14:textId="370AFF55" w:rsidR="003013C4" w:rsidRDefault="00E049BF" w:rsidP="0084416A">
      <w:pPr>
        <w:pStyle w:val="Paragraphedeliste"/>
        <w:spacing w:before="40" w:after="120"/>
        <w:rPr>
          <w:rStyle w:val="st"/>
        </w:rPr>
      </w:pPr>
      <w:r>
        <w:rPr>
          <w:rFonts w:eastAsiaTheme="majorEastAsia" w:cs="Open Sans"/>
          <w:color w:val="222A35" w:themeColor="text2" w:themeShade="80"/>
        </w:rPr>
        <w:t xml:space="preserve">Les huit opérateurs retenus pour l’étude ont en commun d’opérer des services d’IST à </w:t>
      </w:r>
      <w:r w:rsidR="00987722">
        <w:rPr>
          <w:rFonts w:eastAsiaTheme="majorEastAsia" w:cs="Open Sans"/>
          <w:color w:val="222A35" w:themeColor="text2" w:themeShade="80"/>
        </w:rPr>
        <w:t>l’échelle nationale, ouverts à tout ou par</w:t>
      </w:r>
      <w:r w:rsidR="00FB3E66">
        <w:rPr>
          <w:rFonts w:eastAsiaTheme="majorEastAsia" w:cs="Open Sans"/>
          <w:color w:val="222A35" w:themeColor="text2" w:themeShade="80"/>
        </w:rPr>
        <w:t>tie des institutions de l’ESR.</w:t>
      </w:r>
      <w:r w:rsidR="0084416A">
        <w:rPr>
          <w:rFonts w:eastAsiaTheme="majorEastAsia" w:cs="Open Sans"/>
          <w:color w:val="222A35" w:themeColor="text2" w:themeShade="80"/>
        </w:rPr>
        <w:t xml:space="preserve"> </w:t>
      </w:r>
      <w:r w:rsidR="0084416A">
        <w:rPr>
          <w:rStyle w:val="st"/>
        </w:rPr>
        <w:t xml:space="preserve">Des fiches présentant leurs principales </w:t>
      </w:r>
      <w:r w:rsidR="0084416A">
        <w:rPr>
          <w:rFonts w:eastAsiaTheme="majorEastAsia" w:cs="Open Sans"/>
          <w:color w:val="222A35" w:themeColor="text2" w:themeShade="80"/>
        </w:rPr>
        <w:t xml:space="preserve">caractéristiques </w:t>
      </w:r>
      <w:r w:rsidR="0084416A">
        <w:rPr>
          <w:rStyle w:val="st"/>
        </w:rPr>
        <w:t>figurent en annexe (page</w:t>
      </w:r>
      <w:r w:rsidR="004F4336">
        <w:rPr>
          <w:rStyle w:val="st"/>
        </w:rPr>
        <w:t xml:space="preserve"> </w:t>
      </w:r>
      <w:r w:rsidR="004F4336" w:rsidRPr="004F4336">
        <w:rPr>
          <w:rStyle w:val="st"/>
          <w:color w:val="2E74B5" w:themeColor="accent1" w:themeShade="BF"/>
          <w:u w:val="single"/>
        </w:rPr>
        <w:fldChar w:fldCharType="begin"/>
      </w:r>
      <w:r w:rsidR="004F4336" w:rsidRPr="004F4336">
        <w:rPr>
          <w:rStyle w:val="st"/>
          <w:color w:val="2E74B5" w:themeColor="accent1" w:themeShade="BF"/>
          <w:u w:val="single"/>
        </w:rPr>
        <w:instrText xml:space="preserve"> PAGEREF _Ref499305875 \h </w:instrText>
      </w:r>
      <w:r w:rsidR="004F4336" w:rsidRPr="004F4336">
        <w:rPr>
          <w:rStyle w:val="st"/>
          <w:color w:val="2E74B5" w:themeColor="accent1" w:themeShade="BF"/>
          <w:u w:val="single"/>
        </w:rPr>
      </w:r>
      <w:r w:rsidR="004F4336" w:rsidRPr="004F4336">
        <w:rPr>
          <w:rStyle w:val="st"/>
          <w:color w:val="2E74B5" w:themeColor="accent1" w:themeShade="BF"/>
          <w:u w:val="single"/>
        </w:rPr>
        <w:fldChar w:fldCharType="separate"/>
      </w:r>
      <w:r w:rsidR="00016E9D">
        <w:rPr>
          <w:rStyle w:val="st"/>
          <w:noProof/>
          <w:color w:val="2E74B5" w:themeColor="accent1" w:themeShade="BF"/>
          <w:u w:val="single"/>
        </w:rPr>
        <w:t>28</w:t>
      </w:r>
      <w:r w:rsidR="004F4336" w:rsidRPr="004F4336">
        <w:rPr>
          <w:rStyle w:val="st"/>
          <w:color w:val="2E74B5" w:themeColor="accent1" w:themeShade="BF"/>
          <w:u w:val="single"/>
        </w:rPr>
        <w:fldChar w:fldCharType="end"/>
      </w:r>
      <w:r w:rsidR="0084416A">
        <w:rPr>
          <w:rStyle w:val="st"/>
        </w:rPr>
        <w:t xml:space="preserve">). </w:t>
      </w:r>
    </w:p>
    <w:p w14:paraId="22E2E5B6" w14:textId="77777777" w:rsidR="00135178" w:rsidRDefault="00135178" w:rsidP="0084416A">
      <w:pPr>
        <w:pStyle w:val="Paragraphedeliste"/>
        <w:spacing w:before="40" w:after="120"/>
        <w:rPr>
          <w:rStyle w:val="st"/>
        </w:rPr>
      </w:pPr>
    </w:p>
    <w:p w14:paraId="3E6DBF0E" w14:textId="46E27C3B" w:rsidR="00FB3E66" w:rsidRPr="00AD3CDF" w:rsidRDefault="003B536A" w:rsidP="003013C4">
      <w:pPr>
        <w:pStyle w:val="Paragraphedeliste"/>
        <w:spacing w:before="40" w:after="120"/>
        <w:rPr>
          <w:rFonts w:eastAsiaTheme="majorEastAsia" w:cs="Open Sans"/>
          <w:b/>
          <w:color w:val="1F4E79" w:themeColor="accent1" w:themeShade="80"/>
          <w:sz w:val="20"/>
        </w:rPr>
      </w:pPr>
      <w:r>
        <w:rPr>
          <w:rFonts w:eastAsiaTheme="majorEastAsia" w:cs="Open Sans"/>
          <w:b/>
          <w:color w:val="1F4E79" w:themeColor="accent1" w:themeShade="80"/>
          <w:sz w:val="20"/>
        </w:rPr>
        <w:br w:type="column"/>
      </w:r>
      <w:r w:rsidR="0084416A">
        <w:rPr>
          <w:rFonts w:eastAsiaTheme="majorEastAsia" w:cs="Open Sans"/>
          <w:b/>
          <w:color w:val="1F4E79" w:themeColor="accent1" w:themeShade="80"/>
          <w:sz w:val="20"/>
        </w:rPr>
        <w:t>Les huit opérateurs étudiés - Principaux services d’IST proposés</w:t>
      </w:r>
    </w:p>
    <w:tbl>
      <w:tblPr>
        <w:tblStyle w:val="TableauGrille1Clair-Accentuation5"/>
        <w:tblW w:w="9072" w:type="dxa"/>
        <w:tblInd w:w="-5" w:type="dxa"/>
        <w:tblLayout w:type="fixed"/>
        <w:tblLook w:val="04A0" w:firstRow="1" w:lastRow="0" w:firstColumn="1" w:lastColumn="0" w:noHBand="0" w:noVBand="1"/>
      </w:tblPr>
      <w:tblGrid>
        <w:gridCol w:w="1985"/>
        <w:gridCol w:w="2835"/>
        <w:gridCol w:w="4252"/>
      </w:tblGrid>
      <w:tr w:rsidR="00FB3E66" w14:paraId="1A94D370" w14:textId="77777777" w:rsidTr="00FB3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474658" w14:textId="050A7602" w:rsidR="00FB3E66" w:rsidRDefault="0084416A" w:rsidP="0084416A">
            <w:pPr>
              <w:tabs>
                <w:tab w:val="left" w:pos="300"/>
                <w:tab w:val="center" w:pos="884"/>
              </w:tabs>
              <w:spacing w:before="40" w:afterLines="40" w:after="96"/>
              <w:rPr>
                <w:rFonts w:eastAsiaTheme="majorEastAsia" w:cs="Open Sans"/>
                <w:color w:val="222A35" w:themeColor="text2" w:themeShade="80"/>
              </w:rPr>
            </w:pPr>
            <w:r>
              <w:rPr>
                <w:rFonts w:eastAsiaTheme="majorEastAsia" w:cs="Open Sans"/>
                <w:color w:val="1F4E79" w:themeColor="accent1" w:themeShade="80"/>
                <w:sz w:val="20"/>
              </w:rPr>
              <w:tab/>
            </w:r>
            <w:r w:rsidRPr="0084416A">
              <w:rPr>
                <w:rFonts w:eastAsiaTheme="majorEastAsia" w:cs="Open Sans"/>
                <w:color w:val="1F4E79" w:themeColor="accent1" w:themeShade="80"/>
                <w:sz w:val="20"/>
              </w:rPr>
              <w:t>Opérateurs</w:t>
            </w:r>
          </w:p>
        </w:tc>
        <w:tc>
          <w:tcPr>
            <w:tcW w:w="2835" w:type="dxa"/>
          </w:tcPr>
          <w:p w14:paraId="46E3F3B3" w14:textId="52ACA54E" w:rsidR="00FB3E66" w:rsidRPr="00840509" w:rsidRDefault="00FB3E66" w:rsidP="001A5857">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Nom complet</w:t>
            </w:r>
          </w:p>
        </w:tc>
        <w:tc>
          <w:tcPr>
            <w:tcW w:w="4252" w:type="dxa"/>
          </w:tcPr>
          <w:p w14:paraId="3208E70E" w14:textId="1281A0D4" w:rsidR="00FB3E66" w:rsidRPr="00840509" w:rsidRDefault="00FB3E66" w:rsidP="0084416A">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Services</w:t>
            </w:r>
          </w:p>
        </w:tc>
      </w:tr>
      <w:tr w:rsidR="00FB3E66" w14:paraId="3850F584" w14:textId="77777777" w:rsidTr="00FB3E66">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14:paraId="5A8030E0" w14:textId="77777777" w:rsidR="00FB3E66" w:rsidRPr="00CA4F16" w:rsidRDefault="00FB3E66" w:rsidP="001A5857">
            <w:pPr>
              <w:spacing w:before="120" w:afterLines="40" w:after="96"/>
              <w:rPr>
                <w:rFonts w:eastAsiaTheme="majorEastAsia" w:cs="Open Sans"/>
                <w:color w:val="222A35" w:themeColor="text2" w:themeShade="80"/>
              </w:rPr>
            </w:pPr>
            <w:r w:rsidRPr="00CA4F16">
              <w:rPr>
                <w:noProof/>
                <w:lang w:eastAsia="fr-FR"/>
              </w:rPr>
              <w:drawing>
                <wp:inline distT="0" distB="0" distL="0" distR="0" wp14:anchorId="440A56C0" wp14:editId="5BAEEEF9">
                  <wp:extent cx="529936" cy="342900"/>
                  <wp:effectExtent l="0" t="0" r="3810" b="0"/>
                  <wp:docPr id="209" name="Image 209" descr="Logo a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b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347" cy="350284"/>
                          </a:xfrm>
                          <a:prstGeom prst="rect">
                            <a:avLst/>
                          </a:prstGeom>
                          <a:noFill/>
                          <a:ln>
                            <a:noFill/>
                          </a:ln>
                        </pic:spPr>
                      </pic:pic>
                    </a:graphicData>
                  </a:graphic>
                </wp:inline>
              </w:drawing>
            </w:r>
            <w:r w:rsidRPr="00CA4F16">
              <w:rPr>
                <w:rFonts w:eastAsiaTheme="majorEastAsia" w:cs="Open Sans"/>
                <w:color w:val="222A35" w:themeColor="text2" w:themeShade="80"/>
              </w:rPr>
              <w:t xml:space="preserve"> </w:t>
            </w:r>
            <w:r w:rsidRPr="00CA4F16">
              <w:rPr>
                <w:rFonts w:eastAsiaTheme="majorEastAsia" w:cs="Open Sans"/>
                <w:color w:val="222A35" w:themeColor="text2" w:themeShade="80"/>
              </w:rPr>
              <w:tab/>
            </w:r>
          </w:p>
        </w:tc>
        <w:tc>
          <w:tcPr>
            <w:tcW w:w="2835" w:type="dxa"/>
            <w:shd w:val="clear" w:color="auto" w:fill="DEEAF6" w:themeFill="accent1" w:themeFillTint="33"/>
          </w:tcPr>
          <w:p w14:paraId="6111DCD7" w14:textId="4F9D5CCB" w:rsidR="00FB3E66" w:rsidRPr="00FB3E66" w:rsidRDefault="00FB3E66" w:rsidP="001A5857">
            <w:pPr>
              <w:spacing w:before="120" w:after="120"/>
              <w:cnfStyle w:val="000000000000" w:firstRow="0" w:lastRow="0" w:firstColumn="0" w:lastColumn="0" w:oddVBand="0" w:evenVBand="0" w:oddHBand="0" w:evenHBand="0" w:firstRowFirstColumn="0" w:firstRowLastColumn="0" w:lastRowFirstColumn="0" w:lastRowLastColumn="0"/>
              <w:rPr>
                <w:iCs/>
                <w:sz w:val="20"/>
              </w:rPr>
            </w:pPr>
            <w:r w:rsidRPr="00FB3E66">
              <w:rPr>
                <w:iCs/>
                <w:sz w:val="20"/>
              </w:rPr>
              <w:t>Agence bibliographique de l'enseignement supérieur</w:t>
            </w:r>
          </w:p>
        </w:tc>
        <w:tc>
          <w:tcPr>
            <w:tcW w:w="4252" w:type="dxa"/>
            <w:shd w:val="clear" w:color="auto" w:fill="DEEAF6" w:themeFill="accent1" w:themeFillTint="33"/>
          </w:tcPr>
          <w:p w14:paraId="326783EB" w14:textId="77777777" w:rsidR="00FB3E66" w:rsidRPr="0084416A" w:rsidRDefault="001A5857" w:rsidP="0084416A">
            <w:pPr>
              <w:pStyle w:val="Paragraphedeliste"/>
              <w:numPr>
                <w:ilvl w:val="0"/>
                <w:numId w:val="28"/>
              </w:numPr>
              <w:spacing w:before="120"/>
              <w:ind w:left="453" w:hanging="357"/>
              <w:cnfStyle w:val="000000000000" w:firstRow="0" w:lastRow="0" w:firstColumn="0" w:lastColumn="0" w:oddVBand="0" w:evenVBand="0" w:oddHBand="0" w:evenHBand="0" w:firstRowFirstColumn="0" w:firstRowLastColumn="0" w:lastRowFirstColumn="0" w:lastRowLastColumn="0"/>
              <w:rPr>
                <w:iCs/>
                <w:sz w:val="20"/>
              </w:rPr>
            </w:pPr>
            <w:r w:rsidRPr="0084416A">
              <w:rPr>
                <w:iCs/>
                <w:sz w:val="20"/>
              </w:rPr>
              <w:t>Sudoc</w:t>
            </w:r>
          </w:p>
          <w:p w14:paraId="742CD085" w14:textId="76487932" w:rsidR="0084416A" w:rsidRPr="0084416A" w:rsidRDefault="0084416A" w:rsidP="0084416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iCs/>
                <w:sz w:val="20"/>
              </w:rPr>
            </w:pPr>
            <w:r w:rsidRPr="0084416A">
              <w:rPr>
                <w:iCs/>
                <w:sz w:val="20"/>
              </w:rPr>
              <w:t xml:space="preserve">Istex </w:t>
            </w:r>
            <w:r>
              <w:rPr>
                <w:iCs/>
                <w:sz w:val="20"/>
              </w:rPr>
              <w:t>(en partenariat avec l’Inist-Cnrs)</w:t>
            </w:r>
          </w:p>
          <w:p w14:paraId="6F032A03" w14:textId="676FB571" w:rsidR="001A5857" w:rsidRPr="0084416A" w:rsidRDefault="001A5857" w:rsidP="0084416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iCs/>
                <w:sz w:val="20"/>
              </w:rPr>
            </w:pPr>
            <w:r w:rsidRPr="0084416A">
              <w:rPr>
                <w:iCs/>
                <w:sz w:val="20"/>
              </w:rPr>
              <w:t>Calames </w:t>
            </w:r>
          </w:p>
          <w:p w14:paraId="43908FBC" w14:textId="6BE67CDE" w:rsidR="001A5857" w:rsidRPr="0084416A" w:rsidRDefault="001A5857" w:rsidP="0084416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iCs/>
                <w:sz w:val="20"/>
              </w:rPr>
            </w:pPr>
            <w:r w:rsidRPr="0084416A">
              <w:rPr>
                <w:iCs/>
                <w:sz w:val="20"/>
              </w:rPr>
              <w:t xml:space="preserve">Star / </w:t>
            </w:r>
            <w:proofErr w:type="spellStart"/>
            <w:r w:rsidRPr="0084416A">
              <w:rPr>
                <w:iCs/>
                <w:sz w:val="20"/>
              </w:rPr>
              <w:t>Step</w:t>
            </w:r>
            <w:proofErr w:type="spellEnd"/>
            <w:r w:rsidRPr="0084416A">
              <w:rPr>
                <w:iCs/>
                <w:sz w:val="20"/>
              </w:rPr>
              <w:t xml:space="preserve"> / Theses.fr </w:t>
            </w:r>
          </w:p>
          <w:p w14:paraId="04513CA0" w14:textId="4265F300" w:rsidR="001A5857" w:rsidRPr="0084416A" w:rsidRDefault="001A5857" w:rsidP="0084416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iCs/>
                <w:sz w:val="20"/>
              </w:rPr>
            </w:pPr>
            <w:proofErr w:type="spellStart"/>
            <w:r w:rsidRPr="0084416A">
              <w:rPr>
                <w:iCs/>
                <w:sz w:val="20"/>
              </w:rPr>
              <w:t>IdRef</w:t>
            </w:r>
            <w:proofErr w:type="spellEnd"/>
            <w:r w:rsidRPr="0084416A">
              <w:rPr>
                <w:iCs/>
                <w:sz w:val="20"/>
              </w:rPr>
              <w:t> </w:t>
            </w:r>
          </w:p>
          <w:p w14:paraId="05521088" w14:textId="3899946A" w:rsidR="001A5857" w:rsidRPr="0084416A" w:rsidRDefault="001A5857" w:rsidP="0084416A">
            <w:pPr>
              <w:pStyle w:val="Paragraphedeliste"/>
              <w:numPr>
                <w:ilvl w:val="0"/>
                <w:numId w:val="28"/>
              </w:numPr>
              <w:spacing w:after="120"/>
              <w:ind w:left="453" w:hanging="357"/>
              <w:cnfStyle w:val="000000000000" w:firstRow="0" w:lastRow="0" w:firstColumn="0" w:lastColumn="0" w:oddVBand="0" w:evenVBand="0" w:oddHBand="0" w:evenHBand="0" w:firstRowFirstColumn="0" w:firstRowLastColumn="0" w:lastRowFirstColumn="0" w:lastRowLastColumn="0"/>
              <w:rPr>
                <w:iCs/>
                <w:sz w:val="20"/>
              </w:rPr>
            </w:pPr>
            <w:r w:rsidRPr="0084416A">
              <w:rPr>
                <w:iCs/>
                <w:sz w:val="20"/>
              </w:rPr>
              <w:t xml:space="preserve">Bacon  </w:t>
            </w:r>
          </w:p>
        </w:tc>
      </w:tr>
      <w:tr w:rsidR="00FB3E66" w14:paraId="249FD777" w14:textId="77777777" w:rsidTr="00FB3E66">
        <w:tc>
          <w:tcPr>
            <w:cnfStyle w:val="001000000000" w:firstRow="0" w:lastRow="0" w:firstColumn="1" w:lastColumn="0" w:oddVBand="0" w:evenVBand="0" w:oddHBand="0" w:evenHBand="0" w:firstRowFirstColumn="0" w:firstRowLastColumn="0" w:lastRowFirstColumn="0" w:lastRowLastColumn="0"/>
            <w:tcW w:w="1985" w:type="dxa"/>
          </w:tcPr>
          <w:p w14:paraId="14E7A711" w14:textId="483C95B4" w:rsidR="00FB3E66" w:rsidRDefault="00FB3E66" w:rsidP="001A5857">
            <w:pPr>
              <w:spacing w:before="120" w:afterLines="40" w:after="96"/>
              <w:rPr>
                <w:rFonts w:eastAsiaTheme="majorEastAsia" w:cs="Open Sans"/>
                <w:color w:val="222A35" w:themeColor="text2" w:themeShade="80"/>
              </w:rPr>
            </w:pPr>
            <w:r>
              <w:rPr>
                <w:noProof/>
                <w:lang w:eastAsia="fr-FR"/>
              </w:rPr>
              <w:drawing>
                <wp:inline distT="0" distB="0" distL="0" distR="0" wp14:anchorId="61129D86" wp14:editId="2231FA12">
                  <wp:extent cx="885825" cy="260537"/>
                  <wp:effectExtent l="0" t="0" r="0" b="6350"/>
                  <wp:docPr id="210" name="Image 210" descr="C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C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3603" cy="262825"/>
                          </a:xfrm>
                          <a:prstGeom prst="rect">
                            <a:avLst/>
                          </a:prstGeom>
                          <a:noFill/>
                          <a:ln>
                            <a:noFill/>
                          </a:ln>
                        </pic:spPr>
                      </pic:pic>
                    </a:graphicData>
                  </a:graphic>
                </wp:inline>
              </w:drawing>
            </w:r>
            <w:r>
              <w:rPr>
                <w:rFonts w:eastAsiaTheme="majorEastAsia" w:cs="Open Sans"/>
                <w:b w:val="0"/>
                <w:color w:val="222A35" w:themeColor="text2" w:themeShade="80"/>
                <w:sz w:val="20"/>
              </w:rPr>
              <w:tab/>
            </w:r>
          </w:p>
        </w:tc>
        <w:tc>
          <w:tcPr>
            <w:tcW w:w="2835" w:type="dxa"/>
          </w:tcPr>
          <w:p w14:paraId="3D05D107" w14:textId="2DEC2F3E" w:rsidR="00FB3E66" w:rsidRPr="00FB3E66" w:rsidRDefault="00FB3E66" w:rsidP="00FB3E66">
            <w:pPr>
              <w:spacing w:before="120" w:after="120"/>
              <w:cnfStyle w:val="000000000000" w:firstRow="0" w:lastRow="0" w:firstColumn="0" w:lastColumn="0" w:oddVBand="0" w:evenVBand="0" w:oddHBand="0" w:evenHBand="0" w:firstRowFirstColumn="0" w:firstRowLastColumn="0" w:lastRowFirstColumn="0" w:lastRowLastColumn="0"/>
              <w:rPr>
                <w:iCs/>
                <w:sz w:val="20"/>
              </w:rPr>
            </w:pPr>
            <w:r w:rsidRPr="00FB3E66">
              <w:rPr>
                <w:iCs/>
                <w:sz w:val="20"/>
              </w:rPr>
              <w:t>Centre pour la Communication Scientifique Directe</w:t>
            </w:r>
          </w:p>
        </w:tc>
        <w:tc>
          <w:tcPr>
            <w:tcW w:w="4252" w:type="dxa"/>
          </w:tcPr>
          <w:p w14:paraId="3B84B875" w14:textId="77777777" w:rsidR="00FB3E66" w:rsidRDefault="0084416A" w:rsidP="00A603F8">
            <w:pPr>
              <w:pStyle w:val="Paragraphedeliste"/>
              <w:numPr>
                <w:ilvl w:val="0"/>
                <w:numId w:val="28"/>
              </w:numPr>
              <w:spacing w:before="120"/>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A603F8">
              <w:rPr>
                <w:bCs/>
                <w:iCs/>
                <w:sz w:val="20"/>
              </w:rPr>
              <w:t>HAL </w:t>
            </w:r>
          </w:p>
          <w:p w14:paraId="5D0579EF" w14:textId="6A5CA8E9" w:rsidR="00BB14AD" w:rsidRPr="00A603F8" w:rsidRDefault="00BB14AD" w:rsidP="00BB14AD">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proofErr w:type="spellStart"/>
            <w:r w:rsidRPr="00BB14AD">
              <w:rPr>
                <w:iCs/>
                <w:sz w:val="20"/>
              </w:rPr>
              <w:t>MediHal</w:t>
            </w:r>
            <w:proofErr w:type="spellEnd"/>
          </w:p>
          <w:p w14:paraId="77DE6693" w14:textId="77777777" w:rsidR="0084416A" w:rsidRPr="00A603F8" w:rsidRDefault="0084416A" w:rsidP="00A603F8">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A603F8">
              <w:rPr>
                <w:bCs/>
                <w:iCs/>
                <w:sz w:val="20"/>
              </w:rPr>
              <w:t xml:space="preserve">Portails </w:t>
            </w:r>
            <w:r w:rsidRPr="00A603F8">
              <w:rPr>
                <w:iCs/>
                <w:sz w:val="20"/>
              </w:rPr>
              <w:t>institutionnels</w:t>
            </w:r>
            <w:r w:rsidRPr="00A603F8">
              <w:rPr>
                <w:bCs/>
                <w:iCs/>
                <w:sz w:val="20"/>
              </w:rPr>
              <w:t> </w:t>
            </w:r>
          </w:p>
          <w:p w14:paraId="37E6B81E" w14:textId="77777777" w:rsidR="0084416A" w:rsidRPr="00A603F8" w:rsidRDefault="0084416A" w:rsidP="00A603F8">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A603F8">
              <w:rPr>
                <w:bCs/>
                <w:iCs/>
                <w:sz w:val="20"/>
              </w:rPr>
              <w:t>Episciences </w:t>
            </w:r>
          </w:p>
          <w:p w14:paraId="48DE5163" w14:textId="77777777" w:rsidR="0084416A" w:rsidRPr="00A603F8" w:rsidRDefault="0084416A" w:rsidP="00A603F8">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A603F8">
              <w:rPr>
                <w:bCs/>
                <w:iCs/>
                <w:sz w:val="20"/>
              </w:rPr>
              <w:t>TEL </w:t>
            </w:r>
          </w:p>
          <w:p w14:paraId="2330DD20" w14:textId="13E51D55" w:rsidR="0084416A" w:rsidRPr="00A603F8" w:rsidRDefault="0084416A" w:rsidP="00A603F8">
            <w:pPr>
              <w:pStyle w:val="Paragraphedeliste"/>
              <w:numPr>
                <w:ilvl w:val="0"/>
                <w:numId w:val="28"/>
              </w:numPr>
              <w:spacing w:after="120"/>
              <w:ind w:left="453" w:hanging="357"/>
              <w:cnfStyle w:val="000000000000" w:firstRow="0" w:lastRow="0" w:firstColumn="0" w:lastColumn="0" w:oddVBand="0" w:evenVBand="0" w:oddHBand="0" w:evenHBand="0" w:firstRowFirstColumn="0" w:firstRowLastColumn="0" w:lastRowFirstColumn="0" w:lastRowLastColumn="0"/>
              <w:rPr>
                <w:iCs/>
                <w:sz w:val="20"/>
              </w:rPr>
            </w:pPr>
            <w:r w:rsidRPr="00A603F8">
              <w:rPr>
                <w:bCs/>
                <w:iCs/>
                <w:sz w:val="20"/>
              </w:rPr>
              <w:t>SciencesConf </w:t>
            </w:r>
          </w:p>
        </w:tc>
      </w:tr>
      <w:tr w:rsidR="00FB3E66" w14:paraId="31CAE0E6" w14:textId="77777777" w:rsidTr="00FB3E66">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14:paraId="2319A49C" w14:textId="77777777" w:rsidR="00FB3E66" w:rsidRDefault="00FB3E66" w:rsidP="001A5857">
            <w:pPr>
              <w:spacing w:before="120" w:afterLines="40" w:after="96"/>
              <w:rPr>
                <w:rFonts w:eastAsiaTheme="majorEastAsia" w:cs="Open Sans"/>
                <w:color w:val="222A35" w:themeColor="text2" w:themeShade="80"/>
              </w:rPr>
            </w:pPr>
            <w:r>
              <w:rPr>
                <w:noProof/>
                <w:lang w:eastAsia="fr-FR"/>
              </w:rPr>
              <w:drawing>
                <wp:inline distT="0" distB="0" distL="0" distR="0" wp14:anchorId="72533697" wp14:editId="7D622594">
                  <wp:extent cx="885825" cy="197765"/>
                  <wp:effectExtent l="0" t="0" r="0" b="0"/>
                  <wp:docPr id="211" name="Image 211" descr="COUP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ER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220" cy="209016"/>
                          </a:xfrm>
                          <a:prstGeom prst="rect">
                            <a:avLst/>
                          </a:prstGeom>
                          <a:noFill/>
                          <a:ln>
                            <a:noFill/>
                          </a:ln>
                        </pic:spPr>
                      </pic:pic>
                    </a:graphicData>
                  </a:graphic>
                </wp:inline>
              </w:drawing>
            </w:r>
            <w:r>
              <w:rPr>
                <w:rFonts w:eastAsiaTheme="majorEastAsia" w:cs="Open Sans"/>
                <w:color w:val="222A35" w:themeColor="text2" w:themeShade="80"/>
              </w:rPr>
              <w:t xml:space="preserve"> </w:t>
            </w:r>
          </w:p>
        </w:tc>
        <w:tc>
          <w:tcPr>
            <w:tcW w:w="2835" w:type="dxa"/>
            <w:shd w:val="clear" w:color="auto" w:fill="DEEAF6" w:themeFill="accent1" w:themeFillTint="33"/>
          </w:tcPr>
          <w:p w14:paraId="2B2AADAD" w14:textId="771893F8" w:rsidR="00FB3E66" w:rsidRPr="00FB3E66" w:rsidRDefault="00FB3E66" w:rsidP="001A5857">
            <w:pPr>
              <w:spacing w:before="120" w:after="120"/>
              <w:cnfStyle w:val="000000000000" w:firstRow="0" w:lastRow="0" w:firstColumn="0" w:lastColumn="0" w:oddVBand="0" w:evenVBand="0" w:oddHBand="0" w:evenHBand="0" w:firstRowFirstColumn="0" w:firstRowLastColumn="0" w:lastRowFirstColumn="0" w:lastRowLastColumn="0"/>
              <w:rPr>
                <w:iCs/>
                <w:sz w:val="20"/>
              </w:rPr>
            </w:pPr>
            <w:r w:rsidRPr="00FB3E66">
              <w:rPr>
                <w:iCs/>
                <w:sz w:val="20"/>
              </w:rPr>
              <w:t>Consortium unifié des établissements universitaires et de recherche pour l'accès aux publications numériques</w:t>
            </w:r>
          </w:p>
        </w:tc>
        <w:tc>
          <w:tcPr>
            <w:tcW w:w="4252" w:type="dxa"/>
            <w:shd w:val="clear" w:color="auto" w:fill="DEEAF6" w:themeFill="accent1" w:themeFillTint="33"/>
          </w:tcPr>
          <w:p w14:paraId="1F559892" w14:textId="6DD32012" w:rsidR="00FB3E66" w:rsidRPr="00FB3E66" w:rsidRDefault="00A603F8" w:rsidP="003B536A">
            <w:pPr>
              <w:pStyle w:val="Paragraphedeliste"/>
              <w:numPr>
                <w:ilvl w:val="0"/>
                <w:numId w:val="28"/>
              </w:numPr>
              <w:spacing w:before="120"/>
              <w:ind w:left="453" w:hanging="357"/>
              <w:jc w:val="left"/>
              <w:cnfStyle w:val="000000000000" w:firstRow="0" w:lastRow="0" w:firstColumn="0" w:lastColumn="0" w:oddVBand="0" w:evenVBand="0" w:oddHBand="0" w:evenHBand="0" w:firstRowFirstColumn="0" w:firstRowLastColumn="0" w:lastRowFirstColumn="0" w:lastRowLastColumn="0"/>
              <w:rPr>
                <w:iCs/>
                <w:sz w:val="20"/>
              </w:rPr>
            </w:pPr>
            <w:r w:rsidRPr="00A603F8">
              <w:rPr>
                <w:iCs/>
                <w:sz w:val="20"/>
              </w:rPr>
              <w:t>Evaluation, négociation</w:t>
            </w:r>
            <w:r w:rsidR="003B536A">
              <w:rPr>
                <w:iCs/>
                <w:sz w:val="20"/>
              </w:rPr>
              <w:t>,</w:t>
            </w:r>
            <w:r w:rsidRPr="00A603F8">
              <w:rPr>
                <w:iCs/>
                <w:sz w:val="20"/>
              </w:rPr>
              <w:t xml:space="preserve"> organisation de l'achat de ressources documentaires numériques</w:t>
            </w:r>
          </w:p>
        </w:tc>
      </w:tr>
      <w:tr w:rsidR="00FB3E66" w14:paraId="56AB51C2" w14:textId="77777777" w:rsidTr="00FB3E66">
        <w:tc>
          <w:tcPr>
            <w:cnfStyle w:val="001000000000" w:firstRow="0" w:lastRow="0" w:firstColumn="1" w:lastColumn="0" w:oddVBand="0" w:evenVBand="0" w:oddHBand="0" w:evenHBand="0" w:firstRowFirstColumn="0" w:firstRowLastColumn="0" w:lastRowFirstColumn="0" w:lastRowLastColumn="0"/>
            <w:tcW w:w="1985" w:type="dxa"/>
          </w:tcPr>
          <w:p w14:paraId="4F229273" w14:textId="77777777" w:rsidR="00FB3E66" w:rsidRDefault="00FB3E66" w:rsidP="001A5857">
            <w:pPr>
              <w:spacing w:before="120" w:afterLines="40" w:after="96"/>
              <w:rPr>
                <w:rFonts w:eastAsiaTheme="majorEastAsia" w:cs="Open Sans"/>
                <w:color w:val="222A35" w:themeColor="text2" w:themeShade="80"/>
              </w:rPr>
            </w:pPr>
            <w:r>
              <w:rPr>
                <w:noProof/>
                <w:lang w:eastAsia="fr-FR"/>
              </w:rPr>
              <w:drawing>
                <wp:inline distT="0" distB="0" distL="0" distR="0" wp14:anchorId="3948A02B" wp14:editId="32355FC6">
                  <wp:extent cx="1009650" cy="295443"/>
                  <wp:effectExtent l="0" t="0" r="0" b="9525"/>
                  <wp:docPr id="212" name="Image 212"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uei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6584"/>
                          <a:stretch/>
                        </pic:blipFill>
                        <pic:spPr bwMode="auto">
                          <a:xfrm>
                            <a:off x="0" y="0"/>
                            <a:ext cx="1040568" cy="304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00CB9156" w14:textId="3EDC2AE9" w:rsidR="00FB3E66" w:rsidRPr="00FB3E66" w:rsidRDefault="00FB3E66" w:rsidP="001A5857">
            <w:pPr>
              <w:spacing w:before="120" w:after="120"/>
              <w:cnfStyle w:val="000000000000" w:firstRow="0" w:lastRow="0" w:firstColumn="0" w:lastColumn="0" w:oddVBand="0" w:evenVBand="0" w:oddHBand="0" w:evenHBand="0" w:firstRowFirstColumn="0" w:firstRowLastColumn="0" w:lastRowFirstColumn="0" w:lastRowLastColumn="0"/>
              <w:rPr>
                <w:iCs/>
                <w:sz w:val="20"/>
              </w:rPr>
            </w:pPr>
            <w:r w:rsidRPr="00FB3E66">
              <w:rPr>
                <w:iCs/>
                <w:sz w:val="20"/>
              </w:rPr>
              <w:t>Huma-Num, la TGIR des humanités numériques</w:t>
            </w:r>
          </w:p>
        </w:tc>
        <w:tc>
          <w:tcPr>
            <w:tcW w:w="4252" w:type="dxa"/>
          </w:tcPr>
          <w:p w14:paraId="2C928454" w14:textId="77777777" w:rsidR="00FB3E66" w:rsidRDefault="00A603F8" w:rsidP="00A603F8">
            <w:pPr>
              <w:pStyle w:val="Paragraphedeliste"/>
              <w:numPr>
                <w:ilvl w:val="0"/>
                <w:numId w:val="28"/>
              </w:numPr>
              <w:spacing w:before="120"/>
              <w:ind w:left="453" w:hanging="357"/>
              <w:cnfStyle w:val="000000000000" w:firstRow="0" w:lastRow="0" w:firstColumn="0" w:lastColumn="0" w:oddVBand="0" w:evenVBand="0" w:oddHBand="0" w:evenHBand="0" w:firstRowFirstColumn="0" w:firstRowLastColumn="0" w:lastRowFirstColumn="0" w:lastRowLastColumn="0"/>
              <w:rPr>
                <w:iCs/>
                <w:sz w:val="20"/>
              </w:rPr>
            </w:pPr>
            <w:r>
              <w:rPr>
                <w:iCs/>
                <w:sz w:val="20"/>
              </w:rPr>
              <w:t>Isidore</w:t>
            </w:r>
          </w:p>
          <w:p w14:paraId="1C9336D5" w14:textId="5C2E9A01" w:rsidR="00A603F8" w:rsidRPr="00FB3E66" w:rsidRDefault="00A603F8" w:rsidP="00A603F8">
            <w:pPr>
              <w:pStyle w:val="Paragraphedeliste"/>
              <w:numPr>
                <w:ilvl w:val="0"/>
                <w:numId w:val="28"/>
              </w:numPr>
              <w:spacing w:after="120"/>
              <w:ind w:left="453" w:hanging="357"/>
              <w:cnfStyle w:val="000000000000" w:firstRow="0" w:lastRow="0" w:firstColumn="0" w:lastColumn="0" w:oddVBand="0" w:evenVBand="0" w:oddHBand="0" w:evenHBand="0" w:firstRowFirstColumn="0" w:firstRowLastColumn="0" w:lastRowFirstColumn="0" w:lastRowLastColumn="0"/>
              <w:rPr>
                <w:iCs/>
                <w:sz w:val="20"/>
              </w:rPr>
            </w:pPr>
            <w:proofErr w:type="spellStart"/>
            <w:r w:rsidRPr="00A603F8">
              <w:rPr>
                <w:bCs/>
                <w:iCs/>
                <w:sz w:val="20"/>
              </w:rPr>
              <w:t>Nakala</w:t>
            </w:r>
            <w:proofErr w:type="spellEnd"/>
          </w:p>
        </w:tc>
      </w:tr>
      <w:tr w:rsidR="00FB3E66" w14:paraId="74F85609" w14:textId="77777777" w:rsidTr="00FB3E66">
        <w:trPr>
          <w:trHeight w:val="587"/>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14:paraId="056C76A7" w14:textId="0BEB47CF" w:rsidR="00FB3E66" w:rsidRDefault="00FB3E66" w:rsidP="001A5857">
            <w:pPr>
              <w:spacing w:before="40" w:afterLines="40" w:after="96"/>
              <w:rPr>
                <w:rFonts w:eastAsiaTheme="majorEastAsia" w:cs="Open Sans"/>
                <w:color w:val="222A35" w:themeColor="text2" w:themeShade="80"/>
              </w:rPr>
            </w:pPr>
            <w:r>
              <w:rPr>
                <w:noProof/>
                <w:lang w:eastAsia="fr-FR"/>
              </w:rPr>
              <w:drawing>
                <wp:inline distT="0" distB="0" distL="0" distR="0" wp14:anchorId="44A7F3B7" wp14:editId="7A3D8393">
                  <wp:extent cx="352425" cy="344764"/>
                  <wp:effectExtent l="0" t="0" r="0" b="0"/>
                  <wp:docPr id="213" name="Image 213" descr="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732" cy="347021"/>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24EDA546" wp14:editId="4BEA4678">
                  <wp:extent cx="400050" cy="360045"/>
                  <wp:effectExtent l="0" t="0" r="0" b="1905"/>
                  <wp:docPr id="214" name="Image 214" descr="I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051" cy="361846"/>
                          </a:xfrm>
                          <a:prstGeom prst="rect">
                            <a:avLst/>
                          </a:prstGeom>
                          <a:noFill/>
                          <a:ln>
                            <a:noFill/>
                          </a:ln>
                        </pic:spPr>
                      </pic:pic>
                    </a:graphicData>
                  </a:graphic>
                </wp:inline>
              </w:drawing>
            </w:r>
          </w:p>
        </w:tc>
        <w:tc>
          <w:tcPr>
            <w:tcW w:w="2835" w:type="dxa"/>
            <w:shd w:val="clear" w:color="auto" w:fill="DEEAF6" w:themeFill="accent1" w:themeFillTint="33"/>
          </w:tcPr>
          <w:p w14:paraId="72F6DA99" w14:textId="0E618E23" w:rsidR="00FB3E66" w:rsidRPr="00FB3E66" w:rsidRDefault="00FB3E66" w:rsidP="001A5857">
            <w:pPr>
              <w:spacing w:before="120" w:after="120"/>
              <w:cnfStyle w:val="000000000000" w:firstRow="0" w:lastRow="0" w:firstColumn="0" w:lastColumn="0" w:oddVBand="0" w:evenVBand="0" w:oddHBand="0" w:evenHBand="0" w:firstRowFirstColumn="0" w:firstRowLastColumn="0" w:lastRowFirstColumn="0" w:lastRowLastColumn="0"/>
              <w:rPr>
                <w:iCs/>
                <w:sz w:val="20"/>
              </w:rPr>
            </w:pPr>
            <w:r w:rsidRPr="00FB3E66">
              <w:rPr>
                <w:iCs/>
                <w:sz w:val="20"/>
              </w:rPr>
              <w:t>Institut de l'information scientifique et technique</w:t>
            </w:r>
          </w:p>
        </w:tc>
        <w:tc>
          <w:tcPr>
            <w:tcW w:w="4252" w:type="dxa"/>
            <w:shd w:val="clear" w:color="auto" w:fill="DEEAF6" w:themeFill="accent1" w:themeFillTint="33"/>
          </w:tcPr>
          <w:p w14:paraId="3E41DAE0" w14:textId="6D4DFDD7" w:rsidR="00796026" w:rsidRPr="00D4170A" w:rsidRDefault="00796026" w:rsidP="00796026">
            <w:pPr>
              <w:pStyle w:val="Paragraphedeliste"/>
              <w:numPr>
                <w:ilvl w:val="0"/>
                <w:numId w:val="28"/>
              </w:numPr>
              <w:spacing w:before="120"/>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bCs/>
                <w:iCs/>
                <w:sz w:val="20"/>
              </w:rPr>
              <w:t>BIBCNRS </w:t>
            </w:r>
          </w:p>
          <w:p w14:paraId="67AD1C5B" w14:textId="1C01441C" w:rsidR="00796026" w:rsidRPr="00D4170A" w:rsidRDefault="00796026"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bCs/>
                <w:iCs/>
                <w:sz w:val="20"/>
              </w:rPr>
              <w:t>Istex (en partenariat avec l’ABES)</w:t>
            </w:r>
          </w:p>
          <w:p w14:paraId="6B4BE9B7" w14:textId="7E5945A5" w:rsidR="00F5734D" w:rsidRDefault="00F5734D" w:rsidP="004F4336">
            <w:pPr>
              <w:pStyle w:val="Paragraphedeliste"/>
              <w:numPr>
                <w:ilvl w:val="0"/>
                <w:numId w:val="28"/>
              </w:numPr>
              <w:ind w:left="453" w:hanging="357"/>
              <w:jc w:val="left"/>
              <w:cnfStyle w:val="000000000000" w:firstRow="0" w:lastRow="0" w:firstColumn="0" w:lastColumn="0" w:oddVBand="0" w:evenVBand="0" w:oddHBand="0" w:evenHBand="0" w:firstRowFirstColumn="0" w:firstRowLastColumn="0" w:lastRowFirstColumn="0" w:lastRowLastColumn="0"/>
              <w:rPr>
                <w:iCs/>
                <w:sz w:val="20"/>
              </w:rPr>
            </w:pPr>
            <w:r w:rsidRPr="00F5734D">
              <w:rPr>
                <w:bCs/>
                <w:iCs/>
                <w:sz w:val="20"/>
              </w:rPr>
              <w:t xml:space="preserve">DMP </w:t>
            </w:r>
            <w:proofErr w:type="spellStart"/>
            <w:r w:rsidRPr="00F5734D">
              <w:rPr>
                <w:bCs/>
                <w:iCs/>
                <w:sz w:val="20"/>
              </w:rPr>
              <w:t>Opidor</w:t>
            </w:r>
            <w:proofErr w:type="spellEnd"/>
            <w:r>
              <w:rPr>
                <w:b/>
                <w:bCs/>
                <w:iCs/>
                <w:sz w:val="20"/>
              </w:rPr>
              <w:t xml:space="preserve"> : </w:t>
            </w:r>
            <w:r w:rsidRPr="00F5734D">
              <w:rPr>
                <w:bCs/>
                <w:iCs/>
                <w:sz w:val="20"/>
              </w:rPr>
              <w:t>o</w:t>
            </w:r>
            <w:r w:rsidRPr="00F5734D">
              <w:rPr>
                <w:iCs/>
                <w:sz w:val="20"/>
              </w:rPr>
              <w:t>util en ligne de rédaction d’un plan de gestion de données</w:t>
            </w:r>
          </w:p>
          <w:p w14:paraId="05B41AF4" w14:textId="79C4CCB4" w:rsidR="00F5734D" w:rsidRDefault="00F5734D" w:rsidP="004F4336">
            <w:pPr>
              <w:pStyle w:val="Paragraphedeliste"/>
              <w:numPr>
                <w:ilvl w:val="0"/>
                <w:numId w:val="28"/>
              </w:numPr>
              <w:ind w:left="453" w:hanging="357"/>
              <w:jc w:val="left"/>
              <w:cnfStyle w:val="000000000000" w:firstRow="0" w:lastRow="0" w:firstColumn="0" w:lastColumn="0" w:oddVBand="0" w:evenVBand="0" w:oddHBand="0" w:evenHBand="0" w:firstRowFirstColumn="0" w:firstRowLastColumn="0" w:lastRowFirstColumn="0" w:lastRowLastColumn="0"/>
              <w:rPr>
                <w:iCs/>
                <w:sz w:val="20"/>
              </w:rPr>
            </w:pPr>
            <w:r>
              <w:rPr>
                <w:iCs/>
                <w:sz w:val="20"/>
              </w:rPr>
              <w:t xml:space="preserve">Cat </w:t>
            </w:r>
            <w:proofErr w:type="spellStart"/>
            <w:r>
              <w:rPr>
                <w:iCs/>
                <w:sz w:val="20"/>
              </w:rPr>
              <w:t>Opidor</w:t>
            </w:r>
            <w:proofErr w:type="spellEnd"/>
            <w:r>
              <w:rPr>
                <w:iCs/>
                <w:sz w:val="20"/>
              </w:rPr>
              <w:t xml:space="preserve"> : </w:t>
            </w:r>
            <w:r w:rsidRPr="00F5734D">
              <w:rPr>
                <w:iCs/>
                <w:sz w:val="20"/>
              </w:rPr>
              <w:t xml:space="preserve">catalogue des services dédiés aux données de la recherche en </w:t>
            </w:r>
            <w:r>
              <w:rPr>
                <w:iCs/>
                <w:sz w:val="20"/>
              </w:rPr>
              <w:t>France</w:t>
            </w:r>
          </w:p>
          <w:p w14:paraId="6CC373E0" w14:textId="63474CDC" w:rsidR="00F5734D" w:rsidRPr="00F5734D" w:rsidRDefault="00F5734D" w:rsidP="004F4336">
            <w:pPr>
              <w:pStyle w:val="Paragraphedeliste"/>
              <w:numPr>
                <w:ilvl w:val="0"/>
                <w:numId w:val="28"/>
              </w:numPr>
              <w:ind w:left="453" w:hanging="357"/>
              <w:jc w:val="left"/>
              <w:cnfStyle w:val="000000000000" w:firstRow="0" w:lastRow="0" w:firstColumn="0" w:lastColumn="0" w:oddVBand="0" w:evenVBand="0" w:oddHBand="0" w:evenHBand="0" w:firstRowFirstColumn="0" w:firstRowLastColumn="0" w:lastRowFirstColumn="0" w:lastRowLastColumn="0"/>
              <w:rPr>
                <w:iCs/>
                <w:sz w:val="20"/>
              </w:rPr>
            </w:pPr>
            <w:proofErr w:type="spellStart"/>
            <w:r>
              <w:rPr>
                <w:iCs/>
                <w:sz w:val="20"/>
              </w:rPr>
              <w:t>DataCite</w:t>
            </w:r>
            <w:proofErr w:type="spellEnd"/>
            <w:r>
              <w:rPr>
                <w:iCs/>
                <w:sz w:val="20"/>
              </w:rPr>
              <w:t xml:space="preserve"> : </w:t>
            </w:r>
            <w:r w:rsidRPr="00F5734D">
              <w:rPr>
                <w:iCs/>
                <w:sz w:val="20"/>
              </w:rPr>
              <w:t>attribution</w:t>
            </w:r>
            <w:r w:rsidR="003B536A">
              <w:rPr>
                <w:iCs/>
                <w:sz w:val="20"/>
              </w:rPr>
              <w:t xml:space="preserve"> de </w:t>
            </w:r>
            <w:r w:rsidRPr="00F5734D">
              <w:rPr>
                <w:iCs/>
                <w:sz w:val="20"/>
              </w:rPr>
              <w:t>DOI</w:t>
            </w:r>
            <w:r>
              <w:rPr>
                <w:iCs/>
                <w:sz w:val="20"/>
              </w:rPr>
              <w:t xml:space="preserve"> </w:t>
            </w:r>
            <w:r w:rsidRPr="00F5734D">
              <w:rPr>
                <w:iCs/>
                <w:sz w:val="20"/>
              </w:rPr>
              <w:t>aux objets issus de la recherche</w:t>
            </w:r>
          </w:p>
          <w:p w14:paraId="580F97A9" w14:textId="21414D0A" w:rsidR="00D4170A" w:rsidRPr="00D4170A" w:rsidRDefault="00D4170A"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iCs/>
                <w:sz w:val="20"/>
              </w:rPr>
              <w:t>Valorisation de bases de données</w:t>
            </w:r>
          </w:p>
          <w:p w14:paraId="1C232746" w14:textId="1C7EAFB3" w:rsidR="00796026" w:rsidRPr="00D4170A" w:rsidRDefault="00796026"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bCs/>
                <w:iCs/>
                <w:sz w:val="20"/>
              </w:rPr>
              <w:t>I-Revues</w:t>
            </w:r>
          </w:p>
          <w:p w14:paraId="0BA66C05" w14:textId="432732AE" w:rsidR="00796026" w:rsidRPr="00D4170A" w:rsidRDefault="00796026"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bCs/>
                <w:iCs/>
                <w:sz w:val="20"/>
              </w:rPr>
              <w:t>RefDoc</w:t>
            </w:r>
          </w:p>
          <w:p w14:paraId="0A8AA927" w14:textId="51D01015" w:rsidR="00796026" w:rsidRPr="00D4170A" w:rsidRDefault="00796026"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bCs/>
                <w:iCs/>
                <w:sz w:val="20"/>
              </w:rPr>
              <w:t>Etudes bibliométriques</w:t>
            </w:r>
          </w:p>
          <w:p w14:paraId="7BEF3FEE" w14:textId="22B40F3D" w:rsidR="00D4170A" w:rsidRPr="00D4170A" w:rsidRDefault="00D4170A"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bCs/>
                <w:iCs/>
                <w:sz w:val="20"/>
              </w:rPr>
              <w:t>Veille documentaire</w:t>
            </w:r>
          </w:p>
          <w:p w14:paraId="70B95F8A" w14:textId="5350E3AA" w:rsidR="00D4170A" w:rsidRPr="00D4170A" w:rsidRDefault="00D4170A"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pPr>
            <w:r w:rsidRPr="00D4170A">
              <w:rPr>
                <w:iCs/>
                <w:sz w:val="20"/>
              </w:rPr>
              <w:t>Fourniture de ressources terminologiques</w:t>
            </w:r>
          </w:p>
          <w:p w14:paraId="618A6EAF" w14:textId="5631E5FC" w:rsidR="00D4170A" w:rsidRPr="00D4170A" w:rsidRDefault="00D4170A"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iCs/>
                <w:sz w:val="20"/>
              </w:rPr>
              <w:t>Analyse de corpus textuels</w:t>
            </w:r>
          </w:p>
          <w:p w14:paraId="0487EC87" w14:textId="3605CB6C" w:rsidR="00796026" w:rsidRPr="00D4170A" w:rsidRDefault="00796026" w:rsidP="00D4170A">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D4170A">
              <w:rPr>
                <w:bCs/>
                <w:iCs/>
                <w:sz w:val="20"/>
              </w:rPr>
              <w:t>Traduction</w:t>
            </w:r>
          </w:p>
          <w:p w14:paraId="032D1E84" w14:textId="5B38A8DD" w:rsidR="00FB3E66" w:rsidRPr="00D4170A" w:rsidRDefault="00796026" w:rsidP="00D4170A">
            <w:pPr>
              <w:pStyle w:val="Paragraphedeliste"/>
              <w:numPr>
                <w:ilvl w:val="0"/>
                <w:numId w:val="28"/>
              </w:numPr>
              <w:spacing w:after="120"/>
              <w:ind w:left="453" w:hanging="357"/>
              <w:cnfStyle w:val="000000000000" w:firstRow="0" w:lastRow="0" w:firstColumn="0" w:lastColumn="0" w:oddVBand="0" w:evenVBand="0" w:oddHBand="0" w:evenHBand="0" w:firstRowFirstColumn="0" w:firstRowLastColumn="0" w:lastRowFirstColumn="0" w:lastRowLastColumn="0"/>
              <w:rPr>
                <w:iCs/>
                <w:sz w:val="20"/>
              </w:rPr>
            </w:pPr>
            <w:r w:rsidRPr="00796026">
              <w:rPr>
                <w:iCs/>
                <w:sz w:val="20"/>
              </w:rPr>
              <w:t>Formations</w:t>
            </w:r>
          </w:p>
        </w:tc>
      </w:tr>
      <w:tr w:rsidR="00FB3E66" w14:paraId="1EFE1E68" w14:textId="77777777" w:rsidTr="00FB3E66">
        <w:tc>
          <w:tcPr>
            <w:cnfStyle w:val="001000000000" w:firstRow="0" w:lastRow="0" w:firstColumn="1" w:lastColumn="0" w:oddVBand="0" w:evenVBand="0" w:oddHBand="0" w:evenHBand="0" w:firstRowFirstColumn="0" w:firstRowLastColumn="0" w:lastRowFirstColumn="0" w:lastRowLastColumn="0"/>
            <w:tcW w:w="1985" w:type="dxa"/>
          </w:tcPr>
          <w:p w14:paraId="76099E4A" w14:textId="77777777" w:rsidR="00FB3E66" w:rsidRDefault="00FB3E66" w:rsidP="001A5857">
            <w:pPr>
              <w:spacing w:before="40" w:afterLines="40" w:after="96"/>
              <w:rPr>
                <w:rFonts w:eastAsiaTheme="majorEastAsia" w:cs="Open Sans"/>
                <w:color w:val="222A35" w:themeColor="text2" w:themeShade="80"/>
              </w:rPr>
            </w:pPr>
            <w:r>
              <w:rPr>
                <w:noProof/>
                <w:lang w:eastAsia="fr-FR"/>
              </w:rPr>
              <w:drawing>
                <wp:inline distT="0" distB="0" distL="0" distR="0" wp14:anchorId="759E53D7" wp14:editId="56034EAC">
                  <wp:extent cx="971550" cy="258260"/>
                  <wp:effectExtent l="0" t="0" r="0" b="8890"/>
                  <wp:docPr id="215" name="Image 215"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u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52" cy="269744"/>
                          </a:xfrm>
                          <a:prstGeom prst="rect">
                            <a:avLst/>
                          </a:prstGeom>
                          <a:noFill/>
                          <a:ln>
                            <a:noFill/>
                          </a:ln>
                        </pic:spPr>
                      </pic:pic>
                    </a:graphicData>
                  </a:graphic>
                </wp:inline>
              </w:drawing>
            </w:r>
          </w:p>
        </w:tc>
        <w:tc>
          <w:tcPr>
            <w:tcW w:w="2835" w:type="dxa"/>
          </w:tcPr>
          <w:p w14:paraId="2EF4CC2C" w14:textId="2A4B6D72" w:rsidR="00FB3E66" w:rsidRPr="00FB3E66" w:rsidRDefault="00FB3E66" w:rsidP="001A5857">
            <w:pPr>
              <w:spacing w:before="120" w:after="120"/>
              <w:cnfStyle w:val="000000000000" w:firstRow="0" w:lastRow="0" w:firstColumn="0" w:lastColumn="0" w:oddVBand="0" w:evenVBand="0" w:oddHBand="0" w:evenHBand="0" w:firstRowFirstColumn="0" w:firstRowLastColumn="0" w:lastRowFirstColumn="0" w:lastRowLastColumn="0"/>
              <w:rPr>
                <w:iCs/>
                <w:sz w:val="20"/>
              </w:rPr>
            </w:pPr>
            <w:r w:rsidRPr="00FB3E66">
              <w:rPr>
                <w:iCs/>
                <w:sz w:val="20"/>
              </w:rPr>
              <w:t>Cellule de coordination documentaire nationale pour les mathématiques</w:t>
            </w:r>
          </w:p>
        </w:tc>
        <w:tc>
          <w:tcPr>
            <w:tcW w:w="4252" w:type="dxa"/>
          </w:tcPr>
          <w:p w14:paraId="3F1FE763" w14:textId="371A9357" w:rsidR="000C0149" w:rsidRPr="000C0149" w:rsidRDefault="000C0149" w:rsidP="000C0149">
            <w:pPr>
              <w:pStyle w:val="Paragraphedeliste"/>
              <w:numPr>
                <w:ilvl w:val="0"/>
                <w:numId w:val="28"/>
              </w:numPr>
              <w:spacing w:before="120"/>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0C0149">
              <w:rPr>
                <w:bCs/>
                <w:iCs/>
                <w:sz w:val="20"/>
              </w:rPr>
              <w:t>Numdam</w:t>
            </w:r>
          </w:p>
          <w:p w14:paraId="45FCA119" w14:textId="281FBD17" w:rsidR="000C0149" w:rsidRPr="000C0149" w:rsidRDefault="000C0149" w:rsidP="000C0149">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iCs/>
                <w:sz w:val="20"/>
              </w:rPr>
            </w:pPr>
            <w:r w:rsidRPr="000C0149">
              <w:rPr>
                <w:bCs/>
                <w:iCs/>
                <w:sz w:val="20"/>
              </w:rPr>
              <w:t>Cedram</w:t>
            </w:r>
          </w:p>
          <w:p w14:paraId="0049819D" w14:textId="623A36B3" w:rsidR="00FB3E66" w:rsidRPr="00FB3E66" w:rsidRDefault="000C0149" w:rsidP="000C0149">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iCs/>
                <w:sz w:val="20"/>
              </w:rPr>
            </w:pPr>
            <w:r w:rsidRPr="000C0149">
              <w:rPr>
                <w:bCs/>
                <w:iCs/>
                <w:sz w:val="20"/>
              </w:rPr>
              <w:t>Portail Math</w:t>
            </w:r>
          </w:p>
        </w:tc>
      </w:tr>
      <w:tr w:rsidR="00FB3E66" w14:paraId="63E21F9B" w14:textId="77777777" w:rsidTr="00FB3E66">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14:paraId="15E1425E" w14:textId="77777777" w:rsidR="00FB3E66" w:rsidRDefault="00FB3E66" w:rsidP="001A5857">
            <w:pPr>
              <w:spacing w:before="40" w:afterLines="40" w:after="96"/>
              <w:rPr>
                <w:rFonts w:eastAsiaTheme="majorEastAsia" w:cs="Open Sans"/>
                <w:color w:val="222A35" w:themeColor="text2" w:themeShade="80"/>
              </w:rPr>
            </w:pPr>
            <w:r>
              <w:rPr>
                <w:noProof/>
                <w:lang w:eastAsia="fr-FR"/>
              </w:rPr>
              <w:drawing>
                <wp:inline distT="0" distB="0" distL="0" distR="0" wp14:anchorId="57EE0828" wp14:editId="61BBC10B">
                  <wp:extent cx="1095375" cy="248285"/>
                  <wp:effectExtent l="0" t="0" r="9525" b="0"/>
                  <wp:docPr id="216" name="Image 216" descr="Open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Ed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0006" cy="267468"/>
                          </a:xfrm>
                          <a:prstGeom prst="rect">
                            <a:avLst/>
                          </a:prstGeom>
                          <a:noFill/>
                          <a:ln>
                            <a:noFill/>
                          </a:ln>
                        </pic:spPr>
                      </pic:pic>
                    </a:graphicData>
                  </a:graphic>
                </wp:inline>
              </w:drawing>
            </w:r>
          </w:p>
        </w:tc>
        <w:tc>
          <w:tcPr>
            <w:tcW w:w="2835" w:type="dxa"/>
            <w:shd w:val="clear" w:color="auto" w:fill="DEEAF6" w:themeFill="accent1" w:themeFillTint="33"/>
          </w:tcPr>
          <w:p w14:paraId="2A0FC2FC" w14:textId="2AB26BC8" w:rsidR="00FB3E66" w:rsidRPr="00FB3E66" w:rsidRDefault="00FB3E66" w:rsidP="001A5857">
            <w:pPr>
              <w:spacing w:before="120" w:after="120"/>
              <w:cnfStyle w:val="000000000000" w:firstRow="0" w:lastRow="0" w:firstColumn="0" w:lastColumn="0" w:oddVBand="0" w:evenVBand="0" w:oddHBand="0" w:evenHBand="0" w:firstRowFirstColumn="0" w:firstRowLastColumn="0" w:lastRowFirstColumn="0" w:lastRowLastColumn="0"/>
              <w:rPr>
                <w:iCs/>
                <w:sz w:val="20"/>
              </w:rPr>
            </w:pPr>
            <w:r w:rsidRPr="00FB3E66">
              <w:rPr>
                <w:iCs/>
                <w:sz w:val="20"/>
              </w:rPr>
              <w:t>OpenEdition</w:t>
            </w:r>
          </w:p>
        </w:tc>
        <w:tc>
          <w:tcPr>
            <w:tcW w:w="4252" w:type="dxa"/>
            <w:shd w:val="clear" w:color="auto" w:fill="DEEAF6" w:themeFill="accent1" w:themeFillTint="33"/>
          </w:tcPr>
          <w:p w14:paraId="76CB6367" w14:textId="4B7CCE4E" w:rsidR="000C0149" w:rsidRPr="000C0149" w:rsidRDefault="000C0149" w:rsidP="000C0149">
            <w:pPr>
              <w:pStyle w:val="Paragraphedeliste"/>
              <w:numPr>
                <w:ilvl w:val="0"/>
                <w:numId w:val="28"/>
              </w:numPr>
              <w:spacing w:before="120"/>
              <w:ind w:left="453" w:hanging="357"/>
              <w:cnfStyle w:val="000000000000" w:firstRow="0" w:lastRow="0" w:firstColumn="0" w:lastColumn="0" w:oddVBand="0" w:evenVBand="0" w:oddHBand="0" w:evenHBand="0" w:firstRowFirstColumn="0" w:firstRowLastColumn="0" w:lastRowFirstColumn="0" w:lastRowLastColumn="0"/>
              <w:rPr>
                <w:iCs/>
                <w:sz w:val="20"/>
              </w:rPr>
            </w:pPr>
            <w:r w:rsidRPr="000C0149">
              <w:rPr>
                <w:bCs/>
                <w:iCs/>
                <w:sz w:val="20"/>
              </w:rPr>
              <w:t>OpenEdition</w:t>
            </w:r>
            <w:r>
              <w:rPr>
                <w:bCs/>
                <w:iCs/>
                <w:sz w:val="20"/>
              </w:rPr>
              <w:t xml:space="preserve"> Journals (ex </w:t>
            </w:r>
            <w:r w:rsidRPr="000C0149">
              <w:rPr>
                <w:iCs/>
                <w:sz w:val="20"/>
              </w:rPr>
              <w:t>Revues.org</w:t>
            </w:r>
            <w:r>
              <w:rPr>
                <w:iCs/>
                <w:sz w:val="20"/>
              </w:rPr>
              <w:t>)</w:t>
            </w:r>
          </w:p>
          <w:p w14:paraId="73B1595B" w14:textId="30FB0220" w:rsidR="000C0149" w:rsidRPr="000C0149" w:rsidRDefault="000C0149" w:rsidP="000C0149">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r w:rsidRPr="000C0149">
              <w:rPr>
                <w:bCs/>
                <w:iCs/>
                <w:sz w:val="20"/>
              </w:rPr>
              <w:t>OpenEdition</w:t>
            </w:r>
            <w:r>
              <w:rPr>
                <w:bCs/>
                <w:iCs/>
                <w:sz w:val="20"/>
              </w:rPr>
              <w:t xml:space="preserve"> </w:t>
            </w:r>
            <w:r w:rsidRPr="000C0149">
              <w:rPr>
                <w:bCs/>
                <w:iCs/>
                <w:sz w:val="20"/>
              </w:rPr>
              <w:t>Books</w:t>
            </w:r>
          </w:p>
          <w:p w14:paraId="75BDEA79" w14:textId="288D6084" w:rsidR="000C0149" w:rsidRPr="000C0149" w:rsidRDefault="000C0149" w:rsidP="000C0149">
            <w:pPr>
              <w:pStyle w:val="Paragraphedeliste"/>
              <w:numPr>
                <w:ilvl w:val="0"/>
                <w:numId w:val="28"/>
              </w:numPr>
              <w:ind w:left="453" w:hanging="357"/>
              <w:cnfStyle w:val="000000000000" w:firstRow="0" w:lastRow="0" w:firstColumn="0" w:lastColumn="0" w:oddVBand="0" w:evenVBand="0" w:oddHBand="0" w:evenHBand="0" w:firstRowFirstColumn="0" w:firstRowLastColumn="0" w:lastRowFirstColumn="0" w:lastRowLastColumn="0"/>
              <w:rPr>
                <w:bCs/>
                <w:iCs/>
                <w:sz w:val="20"/>
              </w:rPr>
            </w:pPr>
            <w:proofErr w:type="spellStart"/>
            <w:r w:rsidRPr="000C0149">
              <w:rPr>
                <w:bCs/>
                <w:iCs/>
                <w:sz w:val="20"/>
              </w:rPr>
              <w:t>Hypotheses</w:t>
            </w:r>
            <w:proofErr w:type="spellEnd"/>
            <w:r w:rsidRPr="000C0149">
              <w:rPr>
                <w:bCs/>
                <w:iCs/>
                <w:sz w:val="20"/>
              </w:rPr>
              <w:t> </w:t>
            </w:r>
          </w:p>
          <w:p w14:paraId="39B8069A" w14:textId="52BC6817" w:rsidR="00FB3E66" w:rsidRPr="000C0149" w:rsidRDefault="000C0149" w:rsidP="000C0149">
            <w:pPr>
              <w:pStyle w:val="Paragraphedeliste"/>
              <w:numPr>
                <w:ilvl w:val="0"/>
                <w:numId w:val="28"/>
              </w:numPr>
              <w:spacing w:after="120"/>
              <w:ind w:left="453" w:hanging="357"/>
              <w:cnfStyle w:val="000000000000" w:firstRow="0" w:lastRow="0" w:firstColumn="0" w:lastColumn="0" w:oddVBand="0" w:evenVBand="0" w:oddHBand="0" w:evenHBand="0" w:firstRowFirstColumn="0" w:firstRowLastColumn="0" w:lastRowFirstColumn="0" w:lastRowLastColumn="0"/>
              <w:rPr>
                <w:iCs/>
                <w:sz w:val="20"/>
              </w:rPr>
            </w:pPr>
            <w:proofErr w:type="spellStart"/>
            <w:r w:rsidRPr="000C0149">
              <w:rPr>
                <w:bCs/>
                <w:iCs/>
                <w:sz w:val="20"/>
              </w:rPr>
              <w:t>Calenda</w:t>
            </w:r>
            <w:proofErr w:type="spellEnd"/>
            <w:r w:rsidRPr="000C0149">
              <w:rPr>
                <w:bCs/>
                <w:iCs/>
                <w:sz w:val="20"/>
              </w:rPr>
              <w:t> </w:t>
            </w:r>
          </w:p>
        </w:tc>
      </w:tr>
      <w:tr w:rsidR="00FB3E66" w14:paraId="3A149E51" w14:textId="77777777" w:rsidTr="00FB3E66">
        <w:tc>
          <w:tcPr>
            <w:cnfStyle w:val="001000000000" w:firstRow="0" w:lastRow="0" w:firstColumn="1" w:lastColumn="0" w:oddVBand="0" w:evenVBand="0" w:oddHBand="0" w:evenHBand="0" w:firstRowFirstColumn="0" w:firstRowLastColumn="0" w:lastRowFirstColumn="0" w:lastRowLastColumn="0"/>
            <w:tcW w:w="1985" w:type="dxa"/>
          </w:tcPr>
          <w:p w14:paraId="74E35918" w14:textId="77777777" w:rsidR="00FB3E66" w:rsidRDefault="00FB3E66" w:rsidP="001A5857">
            <w:pPr>
              <w:spacing w:before="40" w:afterLines="40" w:after="96"/>
              <w:rPr>
                <w:rFonts w:eastAsiaTheme="majorEastAsia" w:cs="Open Sans"/>
                <w:color w:val="222A35" w:themeColor="text2" w:themeShade="80"/>
              </w:rPr>
            </w:pPr>
            <w:r>
              <w:rPr>
                <w:noProof/>
                <w:lang w:eastAsia="fr-FR"/>
              </w:rPr>
              <w:drawing>
                <wp:inline distT="0" distB="0" distL="0" distR="0" wp14:anchorId="7AE9AD04" wp14:editId="719F737A">
                  <wp:extent cx="379845" cy="400050"/>
                  <wp:effectExtent l="0" t="0" r="1270" b="0"/>
                  <wp:docPr id="217" name="Image 217" descr="http://www.persee.fr/documents/1333619/0/persee+logo_couleur.png/5d370457-0ec3-46df-98ed-e101c66c2422?t=143522634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see.fr/documents/1333619/0/persee+logo_couleur.png/5d370457-0ec3-46df-98ed-e101c66c2422?t=14352263417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558" cy="407120"/>
                          </a:xfrm>
                          <a:prstGeom prst="rect">
                            <a:avLst/>
                          </a:prstGeom>
                          <a:noFill/>
                          <a:ln>
                            <a:noFill/>
                          </a:ln>
                        </pic:spPr>
                      </pic:pic>
                    </a:graphicData>
                  </a:graphic>
                </wp:inline>
              </w:drawing>
            </w:r>
            <w:r>
              <w:rPr>
                <w:rFonts w:eastAsiaTheme="majorEastAsia" w:cs="Open Sans"/>
                <w:color w:val="222A35" w:themeColor="text2" w:themeShade="80"/>
              </w:rPr>
              <w:t xml:space="preserve"> </w:t>
            </w:r>
          </w:p>
        </w:tc>
        <w:tc>
          <w:tcPr>
            <w:tcW w:w="2835" w:type="dxa"/>
          </w:tcPr>
          <w:p w14:paraId="6A2BC8DD" w14:textId="19DDA86E" w:rsidR="00FB3E66" w:rsidRPr="00FB3E66" w:rsidRDefault="00FB3E66" w:rsidP="001A5857">
            <w:pPr>
              <w:spacing w:before="120" w:after="120"/>
              <w:cnfStyle w:val="000000000000" w:firstRow="0" w:lastRow="0" w:firstColumn="0" w:lastColumn="0" w:oddVBand="0" w:evenVBand="0" w:oddHBand="0" w:evenHBand="0" w:firstRowFirstColumn="0" w:firstRowLastColumn="0" w:lastRowFirstColumn="0" w:lastRowLastColumn="0"/>
              <w:rPr>
                <w:iCs/>
                <w:sz w:val="20"/>
              </w:rPr>
            </w:pPr>
            <w:r w:rsidRPr="00FB3E66">
              <w:rPr>
                <w:iCs/>
                <w:sz w:val="20"/>
              </w:rPr>
              <w:t>Persée</w:t>
            </w:r>
          </w:p>
        </w:tc>
        <w:tc>
          <w:tcPr>
            <w:tcW w:w="4252" w:type="dxa"/>
          </w:tcPr>
          <w:p w14:paraId="2CC5C49E" w14:textId="4EC42929" w:rsidR="008071A4" w:rsidRPr="000D1202" w:rsidRDefault="008071A4" w:rsidP="000D1202">
            <w:pPr>
              <w:pStyle w:val="Paragraphedeliste"/>
              <w:numPr>
                <w:ilvl w:val="0"/>
                <w:numId w:val="28"/>
              </w:numPr>
              <w:spacing w:before="120"/>
              <w:ind w:left="453" w:hanging="357"/>
              <w:cnfStyle w:val="000000000000" w:firstRow="0" w:lastRow="0" w:firstColumn="0" w:lastColumn="0" w:oddVBand="0" w:evenVBand="0" w:oddHBand="0" w:evenHBand="0" w:firstRowFirstColumn="0" w:firstRowLastColumn="0" w:lastRowFirstColumn="0" w:lastRowLastColumn="0"/>
              <w:rPr>
                <w:iCs/>
                <w:sz w:val="20"/>
              </w:rPr>
            </w:pPr>
            <w:r>
              <w:rPr>
                <w:iCs/>
                <w:sz w:val="20"/>
              </w:rPr>
              <w:t>Portail Persée</w:t>
            </w:r>
          </w:p>
        </w:tc>
      </w:tr>
    </w:tbl>
    <w:p w14:paraId="42DF4473" w14:textId="0241EF52" w:rsidR="005868B3" w:rsidRDefault="003013C4" w:rsidP="0084416A">
      <w:pPr>
        <w:pStyle w:val="Titre3"/>
        <w:spacing w:before="240" w:after="120"/>
        <w:rPr>
          <w:rFonts w:cs="Open Sans"/>
          <w:color w:val="222A35" w:themeColor="text2" w:themeShade="80"/>
        </w:rPr>
      </w:pPr>
      <w:r>
        <w:br w:type="column"/>
      </w:r>
      <w:r w:rsidR="00612764" w:rsidRPr="009504F1">
        <w:t>P</w:t>
      </w:r>
      <w:r w:rsidR="005868B3" w:rsidRPr="009504F1">
        <w:t>ersonnes interrogées</w:t>
      </w:r>
    </w:p>
    <w:p w14:paraId="1EE8B28B" w14:textId="1D3632AB" w:rsidR="00A61C20" w:rsidRDefault="007772AC" w:rsidP="005868B3">
      <w:pPr>
        <w:pStyle w:val="Paragraphedeliste"/>
        <w:rPr>
          <w:rFonts w:eastAsiaTheme="majorEastAsia" w:cs="Open Sans"/>
          <w:color w:val="222A35" w:themeColor="text2" w:themeShade="80"/>
        </w:rPr>
      </w:pPr>
      <w:r>
        <w:rPr>
          <w:rFonts w:eastAsiaTheme="majorEastAsia" w:cs="Open Sans"/>
          <w:color w:val="222A35" w:themeColor="text2" w:themeShade="80"/>
        </w:rPr>
        <w:t>20</w:t>
      </w:r>
      <w:r w:rsidR="005868B3">
        <w:rPr>
          <w:rFonts w:eastAsiaTheme="majorEastAsia" w:cs="Open Sans"/>
          <w:color w:val="222A35" w:themeColor="text2" w:themeShade="80"/>
        </w:rPr>
        <w:t xml:space="preserve"> personnes </w:t>
      </w:r>
      <w:r w:rsidR="00E245CB">
        <w:rPr>
          <w:rFonts w:eastAsiaTheme="majorEastAsia" w:cs="Open Sans"/>
          <w:color w:val="222A35" w:themeColor="text2" w:themeShade="80"/>
        </w:rPr>
        <w:t xml:space="preserve">ont été </w:t>
      </w:r>
      <w:r w:rsidR="005868B3">
        <w:rPr>
          <w:rFonts w:eastAsiaTheme="majorEastAsia" w:cs="Open Sans"/>
          <w:color w:val="222A35" w:themeColor="text2" w:themeShade="80"/>
        </w:rPr>
        <w:t xml:space="preserve">interrogées </w:t>
      </w:r>
      <w:r w:rsidR="00E245CB">
        <w:rPr>
          <w:rFonts w:eastAsiaTheme="majorEastAsia" w:cs="Open Sans"/>
          <w:color w:val="222A35" w:themeColor="text2" w:themeShade="80"/>
        </w:rPr>
        <w:t xml:space="preserve">dans le cadre de l’étude, dont la majorité est représentée par </w:t>
      </w:r>
      <w:r w:rsidR="005868B3">
        <w:rPr>
          <w:rFonts w:eastAsiaTheme="majorEastAsia" w:cs="Open Sans"/>
          <w:color w:val="222A35" w:themeColor="text2" w:themeShade="80"/>
        </w:rPr>
        <w:t>les responsables des opérateurs  étudiés :</w:t>
      </w:r>
    </w:p>
    <w:p w14:paraId="72A20946" w14:textId="6CDB835D" w:rsidR="002D5188" w:rsidRDefault="00DD44A9" w:rsidP="002D5188">
      <w:pPr>
        <w:pStyle w:val="Paragraphedeliste"/>
        <w:numPr>
          <w:ilvl w:val="0"/>
          <w:numId w:val="2"/>
        </w:numPr>
        <w:spacing w:after="60"/>
        <w:ind w:left="1775" w:hanging="357"/>
        <w:rPr>
          <w:rStyle w:val="st"/>
        </w:rPr>
      </w:pPr>
      <w:r>
        <w:rPr>
          <w:rStyle w:val="st"/>
        </w:rPr>
        <w:t xml:space="preserve">ABES - </w:t>
      </w:r>
      <w:r w:rsidR="002D5188" w:rsidRPr="00DD44A9">
        <w:rPr>
          <w:rStyle w:val="st"/>
          <w:b/>
        </w:rPr>
        <w:t>David Aymonin</w:t>
      </w:r>
      <w:r w:rsidR="002D5188">
        <w:rPr>
          <w:rStyle w:val="st"/>
        </w:rPr>
        <w:t xml:space="preserve">, directeur </w:t>
      </w:r>
    </w:p>
    <w:p w14:paraId="17AEFDAC" w14:textId="77777777" w:rsidR="003013C4" w:rsidRDefault="003013C4" w:rsidP="003013C4">
      <w:pPr>
        <w:pStyle w:val="Paragraphedeliste"/>
        <w:numPr>
          <w:ilvl w:val="0"/>
          <w:numId w:val="2"/>
        </w:numPr>
        <w:spacing w:after="60"/>
        <w:ind w:left="1775" w:hanging="357"/>
        <w:rPr>
          <w:rStyle w:val="st"/>
        </w:rPr>
      </w:pPr>
      <w:r>
        <w:rPr>
          <w:rStyle w:val="st"/>
        </w:rPr>
        <w:t xml:space="preserve">Association des directeurs et personnels de direction des bibliothèques universitaires et de la documentation (ADBU) - </w:t>
      </w:r>
      <w:r w:rsidRPr="00DD44A9">
        <w:rPr>
          <w:rStyle w:val="st"/>
          <w:b/>
        </w:rPr>
        <w:t xml:space="preserve">Christophe </w:t>
      </w:r>
      <w:proofErr w:type="spellStart"/>
      <w:r w:rsidRPr="00DD44A9">
        <w:rPr>
          <w:rStyle w:val="st"/>
          <w:b/>
        </w:rPr>
        <w:t>Pérales</w:t>
      </w:r>
      <w:proofErr w:type="spellEnd"/>
      <w:r>
        <w:rPr>
          <w:rStyle w:val="st"/>
        </w:rPr>
        <w:t xml:space="preserve">, président et directeur du </w:t>
      </w:r>
      <w:r>
        <w:t>Service commun de la documentation de l’université Paris Diderot</w:t>
      </w:r>
      <w:r>
        <w:rPr>
          <w:rStyle w:val="st"/>
        </w:rPr>
        <w:t xml:space="preserve"> </w:t>
      </w:r>
    </w:p>
    <w:p w14:paraId="20AE510D" w14:textId="55801361" w:rsidR="002D5188" w:rsidRDefault="00DD44A9" w:rsidP="002D5188">
      <w:pPr>
        <w:pStyle w:val="Paragraphedeliste"/>
        <w:numPr>
          <w:ilvl w:val="0"/>
          <w:numId w:val="2"/>
        </w:numPr>
        <w:spacing w:after="60"/>
        <w:ind w:left="1775" w:hanging="357"/>
        <w:rPr>
          <w:rStyle w:val="st"/>
        </w:rPr>
      </w:pPr>
      <w:r>
        <w:rPr>
          <w:rStyle w:val="st"/>
        </w:rPr>
        <w:t xml:space="preserve">CCSD - </w:t>
      </w:r>
      <w:r w:rsidR="002D5188" w:rsidRPr="00DD44A9">
        <w:rPr>
          <w:rStyle w:val="st"/>
          <w:b/>
        </w:rPr>
        <w:t>Ch</w:t>
      </w:r>
      <w:r w:rsidRPr="00DD44A9">
        <w:rPr>
          <w:rStyle w:val="st"/>
          <w:b/>
        </w:rPr>
        <w:t>ristine Berthaud</w:t>
      </w:r>
      <w:r>
        <w:rPr>
          <w:rStyle w:val="st"/>
        </w:rPr>
        <w:t>, directrice</w:t>
      </w:r>
    </w:p>
    <w:p w14:paraId="2915F81B" w14:textId="77777777" w:rsidR="003013C4" w:rsidRDefault="003013C4" w:rsidP="003013C4">
      <w:pPr>
        <w:pStyle w:val="Paragraphedeliste"/>
        <w:numPr>
          <w:ilvl w:val="0"/>
          <w:numId w:val="2"/>
        </w:numPr>
        <w:spacing w:after="60"/>
        <w:ind w:left="1775" w:hanging="357"/>
      </w:pPr>
      <w:r>
        <w:t xml:space="preserve">CNRS - Direction de l’Information Scientifique et Technique (DIST) - </w:t>
      </w:r>
      <w:r w:rsidRPr="00DD44A9">
        <w:rPr>
          <w:b/>
        </w:rPr>
        <w:t>Renaud Fabre</w:t>
      </w:r>
      <w:r>
        <w:t>, directeur lors des phases ayant précédé l’étude</w:t>
      </w:r>
    </w:p>
    <w:p w14:paraId="384DCF26" w14:textId="77777777" w:rsidR="00DD44A9" w:rsidRDefault="00DD44A9" w:rsidP="000F27D8">
      <w:pPr>
        <w:pStyle w:val="Paragraphedeliste"/>
        <w:numPr>
          <w:ilvl w:val="0"/>
          <w:numId w:val="2"/>
        </w:numPr>
        <w:spacing w:after="60"/>
        <w:ind w:left="1775" w:hanging="357"/>
      </w:pPr>
      <w:r>
        <w:t xml:space="preserve">Couperin - </w:t>
      </w:r>
      <w:r w:rsidR="002D5188" w:rsidRPr="00DD44A9">
        <w:rPr>
          <w:b/>
        </w:rPr>
        <w:t>Grégory Colcanap</w:t>
      </w:r>
      <w:r w:rsidR="002D5188">
        <w:t xml:space="preserve">, directeur du service commun de documentation d’Évry </w:t>
      </w:r>
      <w:r>
        <w:t>-</w:t>
      </w:r>
      <w:r w:rsidR="002D5188">
        <w:t xml:space="preserve"> Val d’Essonne ; coordonnateur du consortium </w:t>
      </w:r>
    </w:p>
    <w:p w14:paraId="5F8858AC" w14:textId="77777777" w:rsidR="006A7537" w:rsidRDefault="006A7537" w:rsidP="006A7537">
      <w:pPr>
        <w:pStyle w:val="Paragraphedeliste"/>
        <w:numPr>
          <w:ilvl w:val="0"/>
          <w:numId w:val="2"/>
        </w:numPr>
        <w:spacing w:after="60"/>
        <w:ind w:left="1775" w:hanging="357"/>
        <w:rPr>
          <w:rStyle w:val="st"/>
        </w:rPr>
      </w:pPr>
      <w:r>
        <w:rPr>
          <w:rStyle w:val="st"/>
        </w:rPr>
        <w:t>Huma-Num</w:t>
      </w:r>
      <w:r>
        <w:t xml:space="preserve"> - </w:t>
      </w:r>
      <w:r w:rsidRPr="00DD44A9">
        <w:rPr>
          <w:b/>
        </w:rPr>
        <w:t>Stéphane Pouyllau</w:t>
      </w:r>
      <w:r>
        <w:t xml:space="preserve">, </w:t>
      </w:r>
      <w:r>
        <w:rPr>
          <w:rStyle w:val="st"/>
        </w:rPr>
        <w:t>directeur technique</w:t>
      </w:r>
    </w:p>
    <w:p w14:paraId="771ABF18" w14:textId="77777777" w:rsidR="006A7537" w:rsidRDefault="006A7537" w:rsidP="006A7537">
      <w:pPr>
        <w:pStyle w:val="Paragraphedeliste"/>
        <w:numPr>
          <w:ilvl w:val="0"/>
          <w:numId w:val="2"/>
        </w:numPr>
        <w:spacing w:after="60"/>
        <w:ind w:left="1775" w:hanging="357"/>
      </w:pPr>
      <w:r>
        <w:t xml:space="preserve">INIST-CNRS : </w:t>
      </w:r>
      <w:r w:rsidRPr="00DD44A9">
        <w:rPr>
          <w:b/>
        </w:rPr>
        <w:t>Dominique Wolf</w:t>
      </w:r>
      <w:r>
        <w:t xml:space="preserve">, directrice ; </w:t>
      </w:r>
      <w:r w:rsidRPr="00DD44A9">
        <w:rPr>
          <w:b/>
        </w:rPr>
        <w:t xml:space="preserve">Isabelle </w:t>
      </w:r>
      <w:proofErr w:type="spellStart"/>
      <w:r w:rsidRPr="00DD44A9">
        <w:rPr>
          <w:b/>
        </w:rPr>
        <w:t>Kauffmann</w:t>
      </w:r>
      <w:proofErr w:type="spellEnd"/>
      <w:r w:rsidRPr="00FD5A20">
        <w:t xml:space="preserve">, secrétaire générale ; </w:t>
      </w:r>
      <w:r w:rsidRPr="00DD44A9">
        <w:rPr>
          <w:b/>
        </w:rPr>
        <w:t xml:space="preserve">Thierry </w:t>
      </w:r>
      <w:proofErr w:type="spellStart"/>
      <w:r w:rsidRPr="00DD44A9">
        <w:rPr>
          <w:b/>
        </w:rPr>
        <w:t>Chardet</w:t>
      </w:r>
      <w:proofErr w:type="spellEnd"/>
      <w:r w:rsidRPr="00FD5A20">
        <w:t xml:space="preserve">, département des Systèmes d’Information ; </w:t>
      </w:r>
      <w:r w:rsidRPr="00DD44A9">
        <w:rPr>
          <w:b/>
        </w:rPr>
        <w:t>Paolo Laï</w:t>
      </w:r>
      <w:r w:rsidRPr="002E361D">
        <w:t>, d</w:t>
      </w:r>
      <w:r w:rsidRPr="00FD5A20">
        <w:t>épartement du Développement de l’Offre</w:t>
      </w:r>
      <w:r>
        <w:t xml:space="preserve"> ; </w:t>
      </w:r>
      <w:r w:rsidRPr="00DD44A9">
        <w:rPr>
          <w:b/>
        </w:rPr>
        <w:t>Claire François</w:t>
      </w:r>
      <w:r w:rsidRPr="002E361D">
        <w:t>, d</w:t>
      </w:r>
      <w:r>
        <w:t xml:space="preserve">épartement de l’Offre de Service ; </w:t>
      </w:r>
      <w:r w:rsidRPr="00DD44A9">
        <w:rPr>
          <w:b/>
        </w:rPr>
        <w:t>Laurent Schmitt</w:t>
      </w:r>
      <w:r>
        <w:t xml:space="preserve">, département Projets et Innovation ; </w:t>
      </w:r>
      <w:r w:rsidRPr="00DD44A9">
        <w:rPr>
          <w:b/>
        </w:rPr>
        <w:t>Jean-François Nominé</w:t>
      </w:r>
      <w:r w:rsidRPr="002E361D">
        <w:t xml:space="preserve">, service Publier ; </w:t>
      </w:r>
      <w:proofErr w:type="spellStart"/>
      <w:r w:rsidRPr="00DD44A9">
        <w:rPr>
          <w:b/>
        </w:rPr>
        <w:t>Oissila</w:t>
      </w:r>
      <w:proofErr w:type="spellEnd"/>
      <w:r w:rsidRPr="00DD44A9">
        <w:rPr>
          <w:b/>
        </w:rPr>
        <w:t xml:space="preserve"> </w:t>
      </w:r>
      <w:proofErr w:type="spellStart"/>
      <w:r w:rsidRPr="00DD44A9">
        <w:rPr>
          <w:b/>
        </w:rPr>
        <w:t>Saindizier</w:t>
      </w:r>
      <w:proofErr w:type="spellEnd"/>
      <w:r w:rsidRPr="002E361D">
        <w:t xml:space="preserve">, </w:t>
      </w:r>
      <w:r>
        <w:t>s</w:t>
      </w:r>
      <w:r w:rsidRPr="002E361D">
        <w:t xml:space="preserve">ervice </w:t>
      </w:r>
      <w:r w:rsidRPr="00FD5A20">
        <w:t>Financier et juridique</w:t>
      </w:r>
    </w:p>
    <w:p w14:paraId="36212BC7" w14:textId="5821FB2C" w:rsidR="006A7537" w:rsidRPr="00E77E8E" w:rsidRDefault="006A7537" w:rsidP="006A7537">
      <w:pPr>
        <w:pStyle w:val="Paragraphedeliste"/>
        <w:numPr>
          <w:ilvl w:val="0"/>
          <w:numId w:val="2"/>
        </w:numPr>
        <w:spacing w:after="60"/>
        <w:ind w:left="1775" w:hanging="357"/>
        <w:rPr>
          <w:rStyle w:val="st"/>
        </w:rPr>
      </w:pPr>
      <w:r w:rsidRPr="00E77E8E">
        <w:rPr>
          <w:rStyle w:val="st"/>
        </w:rPr>
        <w:t>Mathdoc</w:t>
      </w:r>
      <w:r>
        <w:rPr>
          <w:rStyle w:val="st"/>
        </w:rPr>
        <w:t xml:space="preserve">  - </w:t>
      </w:r>
      <w:r w:rsidRPr="00DD44A9">
        <w:rPr>
          <w:rStyle w:val="st"/>
          <w:b/>
        </w:rPr>
        <w:t>Thierry Bouche</w:t>
      </w:r>
      <w:r>
        <w:rPr>
          <w:rStyle w:val="st"/>
        </w:rPr>
        <w:t>, directeur</w:t>
      </w:r>
    </w:p>
    <w:p w14:paraId="2E59B2F9" w14:textId="08451378" w:rsidR="002D5188" w:rsidRDefault="00DD44A9" w:rsidP="000F27D8">
      <w:pPr>
        <w:pStyle w:val="Paragraphedeliste"/>
        <w:numPr>
          <w:ilvl w:val="0"/>
          <w:numId w:val="2"/>
        </w:numPr>
        <w:spacing w:after="60"/>
        <w:ind w:left="1775" w:hanging="357"/>
      </w:pPr>
      <w:r>
        <w:t xml:space="preserve">OpenEdition (Centre pour l’édition électronique ouverte) - </w:t>
      </w:r>
      <w:r w:rsidRPr="00DD44A9">
        <w:rPr>
          <w:b/>
        </w:rPr>
        <w:t>Marin Dacos</w:t>
      </w:r>
      <w:r>
        <w:t>, directeur</w:t>
      </w:r>
      <w:r w:rsidR="002D5188">
        <w:t> </w:t>
      </w:r>
      <w:r>
        <w:t xml:space="preserve">et </w:t>
      </w:r>
      <w:r w:rsidR="002D5188">
        <w:t>conseiller scientifique pour la science ouverte auprès du Directeur général de la recherche et de l’innovation au Ministère de l’enseignement supérieur, de la recherche et de l’innovation</w:t>
      </w:r>
    </w:p>
    <w:p w14:paraId="7D01DEC0" w14:textId="465A6E95" w:rsidR="002D5188" w:rsidRDefault="00DD44A9" w:rsidP="002D5188">
      <w:pPr>
        <w:pStyle w:val="Paragraphedeliste"/>
        <w:numPr>
          <w:ilvl w:val="0"/>
          <w:numId w:val="2"/>
        </w:numPr>
        <w:spacing w:after="60"/>
        <w:ind w:left="1775" w:hanging="357"/>
        <w:rPr>
          <w:rStyle w:val="st"/>
        </w:rPr>
      </w:pPr>
      <w:r>
        <w:rPr>
          <w:rStyle w:val="st"/>
        </w:rPr>
        <w:t xml:space="preserve">Persée - </w:t>
      </w:r>
      <w:r w:rsidR="002D5188" w:rsidRPr="00DD44A9">
        <w:rPr>
          <w:rStyle w:val="st"/>
          <w:b/>
        </w:rPr>
        <w:t>Nathalie Fargi</w:t>
      </w:r>
      <w:r w:rsidRPr="00DD44A9">
        <w:rPr>
          <w:rStyle w:val="st"/>
          <w:b/>
        </w:rPr>
        <w:t>er</w:t>
      </w:r>
      <w:r>
        <w:rPr>
          <w:rStyle w:val="st"/>
        </w:rPr>
        <w:t>, directrice</w:t>
      </w:r>
    </w:p>
    <w:p w14:paraId="06D25ABC" w14:textId="77777777" w:rsidR="006A7537" w:rsidRDefault="006A7537" w:rsidP="006A7537">
      <w:pPr>
        <w:pStyle w:val="Paragraphedeliste"/>
        <w:numPr>
          <w:ilvl w:val="0"/>
          <w:numId w:val="2"/>
        </w:numPr>
        <w:spacing w:after="60"/>
        <w:ind w:left="1775" w:hanging="357"/>
        <w:rPr>
          <w:rStyle w:val="st"/>
        </w:rPr>
      </w:pPr>
      <w:proofErr w:type="spellStart"/>
      <w:r>
        <w:rPr>
          <w:rStyle w:val="st"/>
        </w:rPr>
        <w:t>Renater</w:t>
      </w:r>
      <w:proofErr w:type="spellEnd"/>
      <w:r>
        <w:rPr>
          <w:rStyle w:val="st"/>
        </w:rPr>
        <w:t xml:space="preserve"> - </w:t>
      </w:r>
      <w:r w:rsidRPr="007772AC">
        <w:rPr>
          <w:rStyle w:val="st"/>
          <w:b/>
        </w:rPr>
        <w:t xml:space="preserve">Patrick </w:t>
      </w:r>
      <w:proofErr w:type="spellStart"/>
      <w:r w:rsidRPr="007772AC">
        <w:rPr>
          <w:rStyle w:val="st"/>
          <w:b/>
        </w:rPr>
        <w:t>Donath</w:t>
      </w:r>
      <w:proofErr w:type="spellEnd"/>
      <w:r>
        <w:rPr>
          <w:rStyle w:val="st"/>
        </w:rPr>
        <w:t xml:space="preserve">, directeur ; </w:t>
      </w:r>
      <w:r w:rsidRPr="007772AC">
        <w:rPr>
          <w:rStyle w:val="st"/>
          <w:b/>
        </w:rPr>
        <w:t xml:space="preserve">Xavier </w:t>
      </w:r>
      <w:proofErr w:type="spellStart"/>
      <w:r w:rsidRPr="007772AC">
        <w:rPr>
          <w:rStyle w:val="st"/>
          <w:b/>
        </w:rPr>
        <w:t>Misseri</w:t>
      </w:r>
      <w:proofErr w:type="spellEnd"/>
      <w:r>
        <w:rPr>
          <w:rStyle w:val="st"/>
        </w:rPr>
        <w:t>, directeur adjoint</w:t>
      </w:r>
    </w:p>
    <w:p w14:paraId="41AAD30F" w14:textId="6E19EA83" w:rsidR="00FD5A20" w:rsidRPr="00FD5A20" w:rsidRDefault="00DD44A9" w:rsidP="006A7537">
      <w:pPr>
        <w:pStyle w:val="Paragraphedeliste"/>
        <w:numPr>
          <w:ilvl w:val="0"/>
          <w:numId w:val="2"/>
        </w:numPr>
        <w:spacing w:after="60"/>
        <w:ind w:left="1775" w:hanging="357"/>
      </w:pPr>
      <w:r>
        <w:t>Université de Bordeaux </w:t>
      </w:r>
      <w:r w:rsidRPr="00987D23">
        <w:rPr>
          <w:rStyle w:val="lev"/>
          <w:b w:val="0"/>
        </w:rPr>
        <w:t xml:space="preserve"> </w:t>
      </w:r>
      <w:r>
        <w:rPr>
          <w:rStyle w:val="lev"/>
          <w:b w:val="0"/>
        </w:rPr>
        <w:t xml:space="preserve">- </w:t>
      </w:r>
      <w:r w:rsidR="00987D23" w:rsidRPr="00DD44A9">
        <w:rPr>
          <w:rStyle w:val="lev"/>
        </w:rPr>
        <w:t>Jérôme Poumeyrol</w:t>
      </w:r>
      <w:r w:rsidR="00987D23" w:rsidRPr="00987D23">
        <w:rPr>
          <w:b/>
        </w:rPr>
        <w:t>,</w:t>
      </w:r>
      <w:r w:rsidR="00987D23">
        <w:t xml:space="preserve"> direction de la documentation </w:t>
      </w:r>
      <w:r>
        <w:t xml:space="preserve">et </w:t>
      </w:r>
      <w:r w:rsidR="00987D23">
        <w:t xml:space="preserve">  pilote de la commission ADBU </w:t>
      </w:r>
      <w:r w:rsidR="00987D23">
        <w:rPr>
          <w:rStyle w:val="Accentuation"/>
        </w:rPr>
        <w:t>Recherche et Documentation</w:t>
      </w:r>
      <w:r w:rsidR="00E245CB">
        <w:t>.</w:t>
      </w:r>
    </w:p>
    <w:p w14:paraId="6A6427D2" w14:textId="77777777" w:rsidR="00FD5A20" w:rsidRDefault="00FD5A20" w:rsidP="00FD5A20">
      <w:pPr>
        <w:spacing w:after="60"/>
      </w:pPr>
    </w:p>
    <w:p w14:paraId="5E27F052" w14:textId="798575B2" w:rsidR="00330334" w:rsidRDefault="00C43E75" w:rsidP="0020095D">
      <w:pPr>
        <w:pStyle w:val="Titre1"/>
        <w:jc w:val="left"/>
      </w:pPr>
      <w:bookmarkStart w:id="5" w:name="_Toc500518642"/>
      <w:r>
        <w:t>Résumé</w:t>
      </w:r>
      <w:bookmarkEnd w:id="5"/>
    </w:p>
    <w:p w14:paraId="7B8575FA" w14:textId="25242216" w:rsidR="00AA04FC" w:rsidRPr="00AA04FC" w:rsidRDefault="00AA04FC" w:rsidP="00AA04FC">
      <w:r>
        <w:t xml:space="preserve">Le résumé de l’étude sera rédigé </w:t>
      </w:r>
      <w:r w:rsidR="004F4336">
        <w:t>dans le cadre de la version finale du rapport</w:t>
      </w:r>
      <w:r>
        <w:t xml:space="preserve">. </w:t>
      </w:r>
    </w:p>
    <w:p w14:paraId="41141E87" w14:textId="7C0340A9" w:rsidR="004F6C77" w:rsidRPr="00892E8A" w:rsidRDefault="001F73C4" w:rsidP="00886A48">
      <w:pPr>
        <w:pStyle w:val="Titre1"/>
        <w:spacing w:after="240"/>
      </w:pPr>
      <w:bookmarkStart w:id="6" w:name="_Toc500518643"/>
      <w:r>
        <w:t>B</w:t>
      </w:r>
      <w:r w:rsidR="004F6C77">
        <w:t xml:space="preserve">udgets et </w:t>
      </w:r>
      <w:r w:rsidR="00E12B46">
        <w:t>sources</w:t>
      </w:r>
      <w:r w:rsidR="004F6C77">
        <w:t xml:space="preserve"> de financement des principaux opérateurs français de services d’IST</w:t>
      </w:r>
      <w:bookmarkEnd w:id="6"/>
    </w:p>
    <w:p w14:paraId="3BE3E5FA" w14:textId="45B1B345" w:rsidR="004F6C77" w:rsidRDefault="000B3C09" w:rsidP="004F6C77">
      <w:pPr>
        <w:pStyle w:val="Titre2"/>
      </w:pPr>
      <w:bookmarkStart w:id="7" w:name="_Toc500518644"/>
      <w:r>
        <w:t>C</w:t>
      </w:r>
      <w:r w:rsidR="004F6C77">
        <w:t xml:space="preserve">aractéristiques </w:t>
      </w:r>
      <w:r>
        <w:t xml:space="preserve">générales </w:t>
      </w:r>
      <w:r w:rsidR="004F6C77">
        <w:t>des opérateurs étudiés</w:t>
      </w:r>
      <w:bookmarkEnd w:id="7"/>
    </w:p>
    <w:p w14:paraId="49F2A6AA" w14:textId="3505DA96" w:rsidR="00E049BF" w:rsidRDefault="00E049BF" w:rsidP="004F6C77">
      <w:pPr>
        <w:pStyle w:val="Paragraphedeliste"/>
        <w:rPr>
          <w:rFonts w:eastAsiaTheme="majorEastAsia" w:cs="Open Sans"/>
          <w:color w:val="222A35" w:themeColor="text2" w:themeShade="80"/>
        </w:rPr>
      </w:pPr>
      <w:r>
        <w:rPr>
          <w:rFonts w:eastAsiaTheme="majorEastAsia" w:cs="Open Sans"/>
          <w:color w:val="222A35" w:themeColor="text2" w:themeShade="80"/>
        </w:rPr>
        <w:t>Les opéra</w:t>
      </w:r>
      <w:r w:rsidR="00BE3558">
        <w:rPr>
          <w:rFonts w:eastAsiaTheme="majorEastAsia" w:cs="Open Sans"/>
          <w:color w:val="222A35" w:themeColor="text2" w:themeShade="80"/>
        </w:rPr>
        <w:t>teurs retenus pour l’étude sont</w:t>
      </w:r>
      <w:r>
        <w:rPr>
          <w:rFonts w:eastAsiaTheme="majorEastAsia" w:cs="Open Sans"/>
          <w:color w:val="222A35" w:themeColor="text2" w:themeShade="80"/>
        </w:rPr>
        <w:t xml:space="preserve"> installés depuis plus de 10 ans dans le paysage de l’ESR français</w:t>
      </w:r>
      <w:r w:rsidR="00BE3558">
        <w:rPr>
          <w:rFonts w:eastAsiaTheme="majorEastAsia" w:cs="Open Sans"/>
          <w:color w:val="222A35" w:themeColor="text2" w:themeShade="80"/>
        </w:rPr>
        <w:t xml:space="preserve"> pour la plupart d’entre eux</w:t>
      </w:r>
      <w:r>
        <w:rPr>
          <w:rFonts w:eastAsiaTheme="majorEastAsia" w:cs="Open Sans"/>
          <w:color w:val="222A35" w:themeColor="text2" w:themeShade="80"/>
        </w:rPr>
        <w:t>.</w:t>
      </w:r>
      <w:r w:rsidR="00886A48">
        <w:rPr>
          <w:rFonts w:eastAsiaTheme="majorEastAsia" w:cs="Open Sans"/>
          <w:color w:val="222A35" w:themeColor="text2" w:themeShade="80"/>
        </w:rPr>
        <w:t xml:space="preserve"> </w:t>
      </w:r>
      <w:r>
        <w:rPr>
          <w:rFonts w:eastAsiaTheme="majorEastAsia" w:cs="Open Sans"/>
          <w:color w:val="222A35" w:themeColor="text2" w:themeShade="80"/>
        </w:rPr>
        <w:t xml:space="preserve">Ils ont été créés </w:t>
      </w:r>
      <w:r w:rsidR="00BE3558">
        <w:rPr>
          <w:rFonts w:eastAsiaTheme="majorEastAsia" w:cs="Open Sans"/>
          <w:color w:val="222A35" w:themeColor="text2" w:themeShade="80"/>
        </w:rPr>
        <w:t xml:space="preserve">à l’initiative du </w:t>
      </w:r>
      <w:r w:rsidR="00BE3558" w:rsidRPr="00BE3558">
        <w:rPr>
          <w:rStyle w:val="Accentuation"/>
          <w:i w:val="0"/>
        </w:rPr>
        <w:t>Ministère de l'Enseignement supérieur, de la Recherche et de l'Innovation</w:t>
      </w:r>
      <w:r w:rsidR="00BE3558">
        <w:rPr>
          <w:rStyle w:val="Accentuation"/>
          <w:i w:val="0"/>
        </w:rPr>
        <w:t xml:space="preserve"> (</w:t>
      </w:r>
      <w:r w:rsidR="006A7CF7">
        <w:rPr>
          <w:rFonts w:eastAsiaTheme="majorEastAsia" w:cs="Open Sans"/>
          <w:color w:val="222A35" w:themeColor="text2" w:themeShade="80"/>
        </w:rPr>
        <w:t>MESRI</w:t>
      </w:r>
      <w:r w:rsidR="00BE3558">
        <w:rPr>
          <w:rFonts w:eastAsiaTheme="majorEastAsia" w:cs="Open Sans"/>
          <w:color w:val="222A35" w:themeColor="text2" w:themeShade="80"/>
        </w:rPr>
        <w:t>)</w:t>
      </w:r>
      <w:r w:rsidR="000B3C09">
        <w:rPr>
          <w:rFonts w:eastAsiaTheme="majorEastAsia" w:cs="Open Sans"/>
          <w:color w:val="222A35" w:themeColor="text2" w:themeShade="80"/>
        </w:rPr>
        <w:t xml:space="preserve"> ou </w:t>
      </w:r>
      <w:r>
        <w:rPr>
          <w:rFonts w:eastAsiaTheme="majorEastAsia" w:cs="Open Sans"/>
          <w:color w:val="222A35" w:themeColor="text2" w:themeShade="80"/>
        </w:rPr>
        <w:t xml:space="preserve">d’établissements </w:t>
      </w:r>
      <w:r w:rsidR="000B3C09">
        <w:rPr>
          <w:rFonts w:eastAsiaTheme="majorEastAsia" w:cs="Open Sans"/>
          <w:color w:val="222A35" w:themeColor="text2" w:themeShade="80"/>
        </w:rPr>
        <w:t xml:space="preserve">pour </w:t>
      </w:r>
      <w:r w:rsidR="00903E3E">
        <w:rPr>
          <w:rFonts w:eastAsiaTheme="majorEastAsia" w:cs="Open Sans"/>
          <w:color w:val="222A35" w:themeColor="text2" w:themeShade="80"/>
        </w:rPr>
        <w:t>améliorer l’</w:t>
      </w:r>
      <w:r w:rsidR="000319EF">
        <w:rPr>
          <w:rFonts w:eastAsiaTheme="majorEastAsia" w:cs="Open Sans"/>
          <w:color w:val="222A35" w:themeColor="text2" w:themeShade="80"/>
        </w:rPr>
        <w:t>organis</w:t>
      </w:r>
      <w:r w:rsidR="00903E3E">
        <w:rPr>
          <w:rFonts w:eastAsiaTheme="majorEastAsia" w:cs="Open Sans"/>
          <w:color w:val="222A35" w:themeColor="text2" w:themeShade="80"/>
        </w:rPr>
        <w:t xml:space="preserve">ation </w:t>
      </w:r>
      <w:r w:rsidR="000319EF">
        <w:rPr>
          <w:rFonts w:eastAsiaTheme="majorEastAsia" w:cs="Open Sans"/>
          <w:color w:val="222A35" w:themeColor="text2" w:themeShade="80"/>
        </w:rPr>
        <w:t xml:space="preserve">et </w:t>
      </w:r>
      <w:r w:rsidR="00903E3E">
        <w:rPr>
          <w:rFonts w:eastAsiaTheme="majorEastAsia" w:cs="Open Sans"/>
          <w:color w:val="222A35" w:themeColor="text2" w:themeShade="80"/>
        </w:rPr>
        <w:t xml:space="preserve">l’outillage de </w:t>
      </w:r>
      <w:r w:rsidR="000319EF">
        <w:rPr>
          <w:rFonts w:eastAsiaTheme="majorEastAsia" w:cs="Open Sans"/>
          <w:color w:val="222A35" w:themeColor="text2" w:themeShade="80"/>
        </w:rPr>
        <w:t xml:space="preserve">la communauté scientifique française </w:t>
      </w:r>
      <w:r w:rsidR="00B74489">
        <w:rPr>
          <w:rFonts w:eastAsiaTheme="majorEastAsia" w:cs="Open Sans"/>
          <w:color w:val="222A35" w:themeColor="text2" w:themeShade="80"/>
        </w:rPr>
        <w:t>dans différents domaines relevant de l’IST</w:t>
      </w:r>
      <w:r w:rsidR="006A7537">
        <w:rPr>
          <w:rFonts w:eastAsiaTheme="majorEastAsia" w:cs="Open Sans"/>
          <w:color w:val="222A35" w:themeColor="text2" w:themeShade="80"/>
        </w:rPr>
        <w:t xml:space="preserve">, et </w:t>
      </w:r>
      <w:r w:rsidR="006A7537">
        <w:t>répondre en particulier aux besoins suivants</w:t>
      </w:r>
      <w:r w:rsidR="00B74489">
        <w:rPr>
          <w:rFonts w:eastAsiaTheme="majorEastAsia" w:cs="Open Sans"/>
          <w:color w:val="222A35" w:themeColor="text2" w:themeShade="80"/>
        </w:rPr>
        <w:t> :</w:t>
      </w:r>
    </w:p>
    <w:p w14:paraId="17169F74" w14:textId="63194F86" w:rsidR="000B3C09" w:rsidRPr="00BE3558" w:rsidRDefault="00BE3558" w:rsidP="00252CF4">
      <w:pPr>
        <w:pStyle w:val="Paragraphedeliste"/>
        <w:numPr>
          <w:ilvl w:val="0"/>
          <w:numId w:val="2"/>
        </w:numPr>
        <w:spacing w:after="60"/>
        <w:ind w:left="1775" w:hanging="357"/>
        <w:rPr>
          <w:rFonts w:eastAsiaTheme="majorEastAsia" w:cs="Open Sans"/>
          <w:color w:val="222A35" w:themeColor="text2" w:themeShade="80"/>
        </w:rPr>
      </w:pPr>
      <w:r w:rsidRPr="00BE3558">
        <w:rPr>
          <w:rFonts w:eastAsiaTheme="majorEastAsia" w:cs="Open Sans"/>
          <w:color w:val="222A35" w:themeColor="text2" w:themeShade="80"/>
        </w:rPr>
        <w:t xml:space="preserve">L’acquisition aux </w:t>
      </w:r>
      <w:r w:rsidR="00562D49" w:rsidRPr="00BE3558">
        <w:rPr>
          <w:rFonts w:eastAsiaTheme="majorEastAsia" w:cs="Open Sans"/>
          <w:color w:val="222A35" w:themeColor="text2" w:themeShade="80"/>
        </w:rPr>
        <w:t xml:space="preserve">meilleures conditions </w:t>
      </w:r>
      <w:r w:rsidRPr="00BE3558">
        <w:rPr>
          <w:rFonts w:eastAsiaTheme="majorEastAsia" w:cs="Open Sans"/>
          <w:color w:val="222A35" w:themeColor="text2" w:themeShade="80"/>
        </w:rPr>
        <w:t>d</w:t>
      </w:r>
      <w:r w:rsidR="00562D49" w:rsidRPr="00BE3558">
        <w:rPr>
          <w:rFonts w:eastAsiaTheme="majorEastAsia" w:cs="Open Sans"/>
          <w:color w:val="222A35" w:themeColor="text2" w:themeShade="80"/>
        </w:rPr>
        <w:t xml:space="preserve">es </w:t>
      </w:r>
      <w:r w:rsidRPr="00BE3558">
        <w:rPr>
          <w:rFonts w:eastAsiaTheme="majorEastAsia" w:cs="Open Sans"/>
          <w:color w:val="222A35" w:themeColor="text2" w:themeShade="80"/>
        </w:rPr>
        <w:t xml:space="preserve">ressources </w:t>
      </w:r>
      <w:r w:rsidR="000319EF" w:rsidRPr="00BE3558">
        <w:rPr>
          <w:rFonts w:eastAsiaTheme="majorEastAsia" w:cs="Open Sans"/>
          <w:color w:val="222A35" w:themeColor="text2" w:themeShade="80"/>
        </w:rPr>
        <w:t>documentaires</w:t>
      </w:r>
      <w:r w:rsidRPr="00BE3558">
        <w:rPr>
          <w:rFonts w:eastAsiaTheme="majorEastAsia" w:cs="Open Sans"/>
          <w:color w:val="222A35" w:themeColor="text2" w:themeShade="80"/>
        </w:rPr>
        <w:t xml:space="preserve"> </w:t>
      </w:r>
      <w:r w:rsidR="00BE4979" w:rsidRPr="00BE3558">
        <w:rPr>
          <w:rFonts w:eastAsiaTheme="majorEastAsia" w:cs="Open Sans"/>
          <w:color w:val="222A35" w:themeColor="text2" w:themeShade="80"/>
        </w:rPr>
        <w:t xml:space="preserve">payantes </w:t>
      </w:r>
      <w:r w:rsidR="00414226" w:rsidRPr="00BE3558">
        <w:rPr>
          <w:rFonts w:eastAsiaTheme="majorEastAsia" w:cs="Open Sans"/>
          <w:color w:val="222A35" w:themeColor="text2" w:themeShade="80"/>
        </w:rPr>
        <w:t>nécessaires aux activités de recherche</w:t>
      </w:r>
      <w:r w:rsidR="00B74489" w:rsidRPr="00BE3558">
        <w:rPr>
          <w:rFonts w:eastAsiaTheme="majorEastAsia" w:cs="Open Sans"/>
          <w:color w:val="222A35" w:themeColor="text2" w:themeShade="80"/>
        </w:rPr>
        <w:t>.</w:t>
      </w:r>
    </w:p>
    <w:p w14:paraId="3131B6C9" w14:textId="56E7C82D" w:rsidR="00B74489" w:rsidRPr="00BE3558" w:rsidRDefault="00BE3558" w:rsidP="00414226">
      <w:pPr>
        <w:pStyle w:val="Paragraphedeliste"/>
        <w:numPr>
          <w:ilvl w:val="0"/>
          <w:numId w:val="2"/>
        </w:numPr>
        <w:spacing w:after="60"/>
        <w:rPr>
          <w:rFonts w:eastAsiaTheme="majorEastAsia" w:cs="Open Sans"/>
          <w:color w:val="222A35" w:themeColor="text2" w:themeShade="80"/>
        </w:rPr>
      </w:pPr>
      <w:r>
        <w:rPr>
          <w:rFonts w:eastAsiaTheme="majorEastAsia" w:cs="Open Sans"/>
          <w:color w:val="222A35" w:themeColor="text2" w:themeShade="80"/>
        </w:rPr>
        <w:t>L</w:t>
      </w:r>
      <w:r w:rsidR="00596B9D" w:rsidRPr="00BE3558">
        <w:rPr>
          <w:rFonts w:eastAsiaTheme="majorEastAsia" w:cs="Open Sans"/>
          <w:color w:val="222A35" w:themeColor="text2" w:themeShade="80"/>
        </w:rPr>
        <w:t xml:space="preserve">’accès aux </w:t>
      </w:r>
      <w:r w:rsidR="00C95A28" w:rsidRPr="00BE3558">
        <w:rPr>
          <w:rFonts w:eastAsiaTheme="majorEastAsia" w:cs="Open Sans"/>
          <w:color w:val="222A35" w:themeColor="text2" w:themeShade="80"/>
        </w:rPr>
        <w:t xml:space="preserve">publications </w:t>
      </w:r>
      <w:r w:rsidR="00702658">
        <w:rPr>
          <w:rFonts w:eastAsiaTheme="majorEastAsia" w:cs="Open Sans"/>
          <w:color w:val="222A35" w:themeColor="text2" w:themeShade="80"/>
        </w:rPr>
        <w:t xml:space="preserve">payantes et en accès ouvert </w:t>
      </w:r>
      <w:r w:rsidR="00C95A28" w:rsidRPr="00BE3558">
        <w:rPr>
          <w:rFonts w:eastAsiaTheme="majorEastAsia" w:cs="Open Sans"/>
          <w:color w:val="222A35" w:themeColor="text2" w:themeShade="80"/>
        </w:rPr>
        <w:t>issues de tous les champs</w:t>
      </w:r>
      <w:r w:rsidR="00596B9D" w:rsidRPr="00BE3558">
        <w:rPr>
          <w:rFonts w:eastAsiaTheme="majorEastAsia" w:cs="Open Sans"/>
          <w:color w:val="222A35" w:themeColor="text2" w:themeShade="80"/>
        </w:rPr>
        <w:t xml:space="preserve"> de la recherche mondiale</w:t>
      </w:r>
      <w:r w:rsidR="00702658">
        <w:rPr>
          <w:rFonts w:eastAsiaTheme="majorEastAsia" w:cs="Open Sans"/>
          <w:color w:val="222A35" w:themeColor="text2" w:themeShade="80"/>
        </w:rPr>
        <w:t>.</w:t>
      </w:r>
    </w:p>
    <w:p w14:paraId="11593CDF" w14:textId="2D36A301" w:rsidR="00274A20" w:rsidRPr="00BE3558" w:rsidRDefault="00BE3558" w:rsidP="00252CF4">
      <w:pPr>
        <w:pStyle w:val="Paragraphedeliste"/>
        <w:numPr>
          <w:ilvl w:val="0"/>
          <w:numId w:val="2"/>
        </w:numPr>
        <w:spacing w:after="60"/>
        <w:ind w:left="1775" w:hanging="357"/>
        <w:rPr>
          <w:rFonts w:eastAsiaTheme="majorEastAsia" w:cs="Open Sans"/>
          <w:color w:val="222A35" w:themeColor="text2" w:themeShade="80"/>
        </w:rPr>
      </w:pPr>
      <w:r>
        <w:rPr>
          <w:rFonts w:eastAsiaTheme="majorEastAsia" w:cs="Open Sans"/>
          <w:color w:val="222A35" w:themeColor="text2" w:themeShade="80"/>
        </w:rPr>
        <w:t>L’archivage scientifique ouvert</w:t>
      </w:r>
      <w:r w:rsidR="00BE4979" w:rsidRPr="00BE3558">
        <w:rPr>
          <w:rFonts w:eastAsiaTheme="majorEastAsia" w:cs="Open Sans"/>
          <w:color w:val="222A35" w:themeColor="text2" w:themeShade="80"/>
        </w:rPr>
        <w:t xml:space="preserve"> </w:t>
      </w:r>
      <w:r w:rsidR="00562D49" w:rsidRPr="00BE3558">
        <w:rPr>
          <w:rFonts w:eastAsiaTheme="majorEastAsia" w:cs="Open Sans"/>
          <w:color w:val="222A35" w:themeColor="text2" w:themeShade="80"/>
        </w:rPr>
        <w:t xml:space="preserve">des résultats de recherche </w:t>
      </w:r>
      <w:r w:rsidR="00B66D1F" w:rsidRPr="00BE3558">
        <w:rPr>
          <w:rFonts w:eastAsiaTheme="majorEastAsia" w:cs="Open Sans"/>
          <w:color w:val="222A35" w:themeColor="text2" w:themeShade="80"/>
        </w:rPr>
        <w:t>au format électronique.</w:t>
      </w:r>
    </w:p>
    <w:p w14:paraId="45550D70" w14:textId="76C34B6D" w:rsidR="00B66D1F" w:rsidRPr="00B74489" w:rsidRDefault="00702658" w:rsidP="00252CF4">
      <w:pPr>
        <w:pStyle w:val="Paragraphedeliste"/>
        <w:numPr>
          <w:ilvl w:val="0"/>
          <w:numId w:val="2"/>
        </w:numPr>
        <w:spacing w:after="60"/>
        <w:ind w:left="1775" w:hanging="357"/>
        <w:rPr>
          <w:rFonts w:eastAsiaTheme="majorEastAsia" w:cs="Open Sans"/>
          <w:color w:val="222A35" w:themeColor="text2" w:themeShade="80"/>
        </w:rPr>
      </w:pPr>
      <w:r>
        <w:rPr>
          <w:rFonts w:eastAsiaTheme="majorEastAsia" w:cs="Open Sans"/>
          <w:color w:val="222A35" w:themeColor="text2" w:themeShade="80"/>
        </w:rPr>
        <w:t xml:space="preserve">Le soutien de </w:t>
      </w:r>
      <w:r w:rsidR="00B66D1F" w:rsidRPr="00BE3558">
        <w:rPr>
          <w:rFonts w:eastAsiaTheme="majorEastAsia" w:cs="Open Sans"/>
          <w:color w:val="222A35" w:themeColor="text2" w:themeShade="80"/>
        </w:rPr>
        <w:t xml:space="preserve">la transformation numérique des communautés scientifiques </w:t>
      </w:r>
      <w:r>
        <w:rPr>
          <w:rFonts w:eastAsiaTheme="majorEastAsia" w:cs="Open Sans"/>
          <w:color w:val="222A35" w:themeColor="text2" w:themeShade="80"/>
        </w:rPr>
        <w:t xml:space="preserve">se traduisant par </w:t>
      </w:r>
      <w:r w:rsidR="00B33EF0" w:rsidRPr="00BE3558">
        <w:rPr>
          <w:rFonts w:eastAsiaTheme="majorEastAsia" w:cs="Open Sans"/>
          <w:color w:val="222A35" w:themeColor="text2" w:themeShade="80"/>
        </w:rPr>
        <w:t>des</w:t>
      </w:r>
      <w:r w:rsidR="00B66D1F">
        <w:rPr>
          <w:rFonts w:eastAsiaTheme="majorEastAsia" w:cs="Open Sans"/>
          <w:color w:val="222A35" w:themeColor="text2" w:themeShade="80"/>
        </w:rPr>
        <w:t xml:space="preserve"> </w:t>
      </w:r>
      <w:r w:rsidR="00B33EF0">
        <w:rPr>
          <w:rFonts w:eastAsiaTheme="majorEastAsia" w:cs="Open Sans"/>
          <w:color w:val="222A35" w:themeColor="text2" w:themeShade="80"/>
        </w:rPr>
        <w:t>services d’appui</w:t>
      </w:r>
      <w:r w:rsidR="007D4430">
        <w:rPr>
          <w:rFonts w:eastAsiaTheme="majorEastAsia" w:cs="Open Sans"/>
          <w:color w:val="222A35" w:themeColor="text2" w:themeShade="80"/>
        </w:rPr>
        <w:t xml:space="preserve"> de gestion et de valorisation des données p</w:t>
      </w:r>
      <w:r w:rsidR="006A7537">
        <w:rPr>
          <w:rFonts w:eastAsiaTheme="majorEastAsia" w:cs="Open Sans"/>
          <w:color w:val="222A35" w:themeColor="text2" w:themeShade="80"/>
        </w:rPr>
        <w:t>roduites et de leurs résultats.</w:t>
      </w:r>
    </w:p>
    <w:p w14:paraId="53E0203C" w14:textId="780F93CE" w:rsidR="00AD3CDF" w:rsidRPr="00AD3CDF" w:rsidRDefault="00AE6F15" w:rsidP="00AD3CDF">
      <w:pPr>
        <w:spacing w:before="240"/>
        <w:ind w:left="1418"/>
        <w:jc w:val="center"/>
        <w:rPr>
          <w:rFonts w:eastAsiaTheme="majorEastAsia" w:cs="Open Sans"/>
          <w:b/>
          <w:color w:val="1F4E79" w:themeColor="accent1" w:themeShade="80"/>
          <w:sz w:val="20"/>
        </w:rPr>
      </w:pPr>
      <w:r>
        <w:rPr>
          <w:rFonts w:eastAsiaTheme="majorEastAsia" w:cs="Open Sans"/>
          <w:b/>
          <w:color w:val="1F4E79" w:themeColor="accent1" w:themeShade="80"/>
          <w:sz w:val="20"/>
        </w:rPr>
        <w:t>Années de création, statuts</w:t>
      </w:r>
      <w:r w:rsidR="00AD3CDF" w:rsidRPr="00AD3CDF">
        <w:rPr>
          <w:rFonts w:eastAsiaTheme="majorEastAsia" w:cs="Open Sans"/>
          <w:b/>
          <w:color w:val="1F4E79" w:themeColor="accent1" w:themeShade="80"/>
          <w:sz w:val="20"/>
        </w:rPr>
        <w:t xml:space="preserve"> </w:t>
      </w:r>
      <w:r>
        <w:rPr>
          <w:rFonts w:eastAsiaTheme="majorEastAsia" w:cs="Open Sans"/>
          <w:b/>
          <w:color w:val="1F4E79" w:themeColor="accent1" w:themeShade="80"/>
          <w:sz w:val="20"/>
        </w:rPr>
        <w:t xml:space="preserve">et missions </w:t>
      </w:r>
      <w:r w:rsidR="00C546E9">
        <w:rPr>
          <w:rFonts w:eastAsiaTheme="majorEastAsia" w:cs="Open Sans"/>
          <w:b/>
          <w:color w:val="1F4E79" w:themeColor="accent1" w:themeShade="80"/>
          <w:sz w:val="20"/>
        </w:rPr>
        <w:t>d’origine</w:t>
      </w:r>
      <w:r>
        <w:rPr>
          <w:rFonts w:eastAsiaTheme="majorEastAsia" w:cs="Open Sans"/>
          <w:b/>
          <w:color w:val="1F4E79" w:themeColor="accent1" w:themeShade="80"/>
          <w:sz w:val="20"/>
        </w:rPr>
        <w:t xml:space="preserve"> des opérateurs étudiés</w:t>
      </w:r>
    </w:p>
    <w:tbl>
      <w:tblPr>
        <w:tblStyle w:val="TableauGrille1Clair-Accentuation5"/>
        <w:tblW w:w="9356" w:type="dxa"/>
        <w:tblInd w:w="-5" w:type="dxa"/>
        <w:tblLayout w:type="fixed"/>
        <w:tblLook w:val="04A0" w:firstRow="1" w:lastRow="0" w:firstColumn="1" w:lastColumn="0" w:noHBand="0" w:noVBand="1"/>
      </w:tblPr>
      <w:tblGrid>
        <w:gridCol w:w="1985"/>
        <w:gridCol w:w="853"/>
        <w:gridCol w:w="2410"/>
        <w:gridCol w:w="4108"/>
      </w:tblGrid>
      <w:tr w:rsidR="00AE6F15" w14:paraId="2F51460E" w14:textId="77777777" w:rsidTr="0012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41869F" w14:textId="77777777" w:rsidR="00AE6F15" w:rsidRDefault="00AE6F15" w:rsidP="00AE6F15">
            <w:pPr>
              <w:spacing w:before="40" w:afterLines="40" w:after="96"/>
              <w:rPr>
                <w:rFonts w:eastAsiaTheme="majorEastAsia" w:cs="Open Sans"/>
                <w:color w:val="222A35" w:themeColor="text2" w:themeShade="80"/>
              </w:rPr>
            </w:pPr>
          </w:p>
        </w:tc>
        <w:tc>
          <w:tcPr>
            <w:tcW w:w="853" w:type="dxa"/>
          </w:tcPr>
          <w:p w14:paraId="0F2E8CFD" w14:textId="30A73B9E" w:rsidR="00AE6F15" w:rsidRPr="00840509" w:rsidRDefault="00AE6F15" w:rsidP="00CD7210">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Année</w:t>
            </w:r>
          </w:p>
        </w:tc>
        <w:tc>
          <w:tcPr>
            <w:tcW w:w="2410" w:type="dxa"/>
          </w:tcPr>
          <w:p w14:paraId="07E39257" w14:textId="5F61ABDA" w:rsidR="00AE6F15" w:rsidRPr="00840509" w:rsidRDefault="00AE6F15" w:rsidP="00AE6F15">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Statut</w:t>
            </w:r>
          </w:p>
        </w:tc>
        <w:tc>
          <w:tcPr>
            <w:tcW w:w="4108" w:type="dxa"/>
          </w:tcPr>
          <w:p w14:paraId="4071D192" w14:textId="25857172" w:rsidR="00AE6F15" w:rsidRPr="00840509" w:rsidRDefault="00AE6F15" w:rsidP="0012074B">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 xml:space="preserve">Mission </w:t>
            </w:r>
            <w:r w:rsidR="0012074B">
              <w:rPr>
                <w:rFonts w:eastAsiaTheme="majorEastAsia" w:cs="Open Sans"/>
                <w:color w:val="1F4E79" w:themeColor="accent1" w:themeShade="80"/>
                <w:sz w:val="20"/>
              </w:rPr>
              <w:t>d’origine</w:t>
            </w:r>
          </w:p>
        </w:tc>
      </w:tr>
      <w:tr w:rsidR="00AE6F15" w14:paraId="5ABBD47C" w14:textId="77777777" w:rsidTr="0012074B">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14:paraId="5BF96365" w14:textId="77777777" w:rsidR="00AE6F15" w:rsidRPr="00CA4F16" w:rsidRDefault="00AE6F15" w:rsidP="00AE6F15">
            <w:pPr>
              <w:spacing w:before="120" w:afterLines="40" w:after="96"/>
              <w:rPr>
                <w:rFonts w:eastAsiaTheme="majorEastAsia" w:cs="Open Sans"/>
                <w:color w:val="222A35" w:themeColor="text2" w:themeShade="80"/>
              </w:rPr>
            </w:pPr>
            <w:r w:rsidRPr="00CA4F16">
              <w:rPr>
                <w:noProof/>
                <w:lang w:eastAsia="fr-FR"/>
              </w:rPr>
              <w:drawing>
                <wp:inline distT="0" distB="0" distL="0" distR="0" wp14:anchorId="5DBD36DA" wp14:editId="3EEE33E5">
                  <wp:extent cx="529936" cy="342900"/>
                  <wp:effectExtent l="0" t="0" r="3810" b="0"/>
                  <wp:docPr id="200" name="Image 200" descr="Logo a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b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347" cy="350284"/>
                          </a:xfrm>
                          <a:prstGeom prst="rect">
                            <a:avLst/>
                          </a:prstGeom>
                          <a:noFill/>
                          <a:ln>
                            <a:noFill/>
                          </a:ln>
                        </pic:spPr>
                      </pic:pic>
                    </a:graphicData>
                  </a:graphic>
                </wp:inline>
              </w:drawing>
            </w:r>
            <w:r w:rsidRPr="00CA4F16">
              <w:rPr>
                <w:rFonts w:eastAsiaTheme="majorEastAsia" w:cs="Open Sans"/>
                <w:color w:val="222A35" w:themeColor="text2" w:themeShade="80"/>
              </w:rPr>
              <w:t xml:space="preserve"> </w:t>
            </w:r>
            <w:r w:rsidRPr="00CA4F16">
              <w:rPr>
                <w:rFonts w:eastAsiaTheme="majorEastAsia" w:cs="Open Sans"/>
                <w:color w:val="222A35" w:themeColor="text2" w:themeShade="80"/>
              </w:rPr>
              <w:tab/>
            </w:r>
          </w:p>
        </w:tc>
        <w:tc>
          <w:tcPr>
            <w:tcW w:w="853" w:type="dxa"/>
            <w:shd w:val="clear" w:color="auto" w:fill="DEEAF6" w:themeFill="accent1" w:themeFillTint="33"/>
          </w:tcPr>
          <w:p w14:paraId="52174659" w14:textId="1C20F474" w:rsidR="00AE6F15" w:rsidRPr="00CD7210" w:rsidRDefault="00AE6F15"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sidRPr="00CD7210">
              <w:rPr>
                <w:rFonts w:eastAsiaTheme="majorEastAsia" w:cs="Open Sans"/>
                <w:color w:val="222A35" w:themeColor="text2" w:themeShade="80"/>
                <w:sz w:val="20"/>
              </w:rPr>
              <w:t>1994</w:t>
            </w:r>
          </w:p>
        </w:tc>
        <w:tc>
          <w:tcPr>
            <w:tcW w:w="2410" w:type="dxa"/>
            <w:shd w:val="clear" w:color="auto" w:fill="DEEAF6" w:themeFill="accent1" w:themeFillTint="33"/>
          </w:tcPr>
          <w:p w14:paraId="61F29EEB" w14:textId="071370CD" w:rsidR="00AE6F15" w:rsidRPr="00CD7210" w:rsidRDefault="00AE6F15" w:rsidP="00CD7210">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sidRPr="00CD7210">
              <w:rPr>
                <w:sz w:val="20"/>
              </w:rPr>
              <w:t>Établissement public à caractère administratif</w:t>
            </w:r>
          </w:p>
        </w:tc>
        <w:tc>
          <w:tcPr>
            <w:tcW w:w="4108" w:type="dxa"/>
            <w:shd w:val="clear" w:color="auto" w:fill="DEEAF6" w:themeFill="accent1" w:themeFillTint="33"/>
          </w:tcPr>
          <w:p w14:paraId="33C78E5D" w14:textId="211F07D9" w:rsidR="00AE6F15" w:rsidRPr="00CD7210" w:rsidRDefault="00AE6F15" w:rsidP="0012074B">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sz w:val="20"/>
              </w:rPr>
              <w:t>M</w:t>
            </w:r>
            <w:r w:rsidR="0012074B">
              <w:rPr>
                <w:sz w:val="20"/>
              </w:rPr>
              <w:t xml:space="preserve">ettre </w:t>
            </w:r>
            <w:r w:rsidR="0012074B" w:rsidRPr="00CD7210">
              <w:rPr>
                <w:sz w:val="20"/>
              </w:rPr>
              <w:t>en œuvre</w:t>
            </w:r>
            <w:r w:rsidR="0012074B">
              <w:rPr>
                <w:sz w:val="20"/>
              </w:rPr>
              <w:t xml:space="preserve"> le </w:t>
            </w:r>
            <w:r w:rsidRPr="00CD7210">
              <w:rPr>
                <w:sz w:val="20"/>
              </w:rPr>
              <w:t>Système Universitaire de documentation (Sudoc)</w:t>
            </w:r>
          </w:p>
        </w:tc>
      </w:tr>
      <w:tr w:rsidR="00AE6F15" w14:paraId="3B6B68F3" w14:textId="77777777" w:rsidTr="0012074B">
        <w:tc>
          <w:tcPr>
            <w:cnfStyle w:val="001000000000" w:firstRow="0" w:lastRow="0" w:firstColumn="1" w:lastColumn="0" w:oddVBand="0" w:evenVBand="0" w:oddHBand="0" w:evenHBand="0" w:firstRowFirstColumn="0" w:firstRowLastColumn="0" w:lastRowFirstColumn="0" w:lastRowLastColumn="0"/>
            <w:tcW w:w="1985" w:type="dxa"/>
          </w:tcPr>
          <w:p w14:paraId="72D38E4F" w14:textId="77777777" w:rsidR="00AE6F15" w:rsidRDefault="00AE6F15" w:rsidP="00AE6F15">
            <w:pPr>
              <w:spacing w:before="120" w:afterLines="40" w:after="96"/>
              <w:rPr>
                <w:rFonts w:eastAsiaTheme="majorEastAsia" w:cs="Open Sans"/>
                <w:color w:val="222A35" w:themeColor="text2" w:themeShade="80"/>
              </w:rPr>
            </w:pPr>
            <w:r>
              <w:rPr>
                <w:noProof/>
                <w:lang w:eastAsia="fr-FR"/>
              </w:rPr>
              <w:drawing>
                <wp:inline distT="0" distB="0" distL="0" distR="0" wp14:anchorId="5349A4D8" wp14:editId="4B45C557">
                  <wp:extent cx="885825" cy="260537"/>
                  <wp:effectExtent l="0" t="0" r="0" b="6350"/>
                  <wp:docPr id="201" name="Image 201" descr="C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C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3603" cy="262825"/>
                          </a:xfrm>
                          <a:prstGeom prst="rect">
                            <a:avLst/>
                          </a:prstGeom>
                          <a:noFill/>
                          <a:ln>
                            <a:noFill/>
                          </a:ln>
                        </pic:spPr>
                      </pic:pic>
                    </a:graphicData>
                  </a:graphic>
                </wp:inline>
              </w:drawing>
            </w:r>
            <w:r>
              <w:rPr>
                <w:rFonts w:eastAsiaTheme="majorEastAsia" w:cs="Open Sans"/>
                <w:b w:val="0"/>
                <w:color w:val="222A35" w:themeColor="text2" w:themeShade="80"/>
                <w:sz w:val="20"/>
              </w:rPr>
              <w:tab/>
            </w:r>
          </w:p>
        </w:tc>
        <w:tc>
          <w:tcPr>
            <w:tcW w:w="853" w:type="dxa"/>
          </w:tcPr>
          <w:p w14:paraId="68B3BC16" w14:textId="38AFD94B" w:rsidR="00AE6F15" w:rsidRPr="00CD7210" w:rsidRDefault="00AE6F15"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2000</w:t>
            </w:r>
          </w:p>
        </w:tc>
        <w:tc>
          <w:tcPr>
            <w:tcW w:w="2410" w:type="dxa"/>
          </w:tcPr>
          <w:p w14:paraId="52437C3F" w14:textId="20D817F1" w:rsidR="0012074B" w:rsidRPr="00CD7210" w:rsidRDefault="00AE6F15" w:rsidP="0012074B">
            <w:pPr>
              <w:spacing w:before="120" w:after="6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Unité mixte de services</w:t>
            </w:r>
          </w:p>
        </w:tc>
        <w:tc>
          <w:tcPr>
            <w:tcW w:w="4108" w:type="dxa"/>
          </w:tcPr>
          <w:p w14:paraId="02025814" w14:textId="24AF749F" w:rsidR="00AE6F15" w:rsidRPr="00CD7210" w:rsidRDefault="00886A48" w:rsidP="0012074B">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sz w:val="20"/>
              </w:rPr>
              <w:t xml:space="preserve">Mettre </w:t>
            </w:r>
            <w:r w:rsidRPr="00CD7210">
              <w:rPr>
                <w:sz w:val="20"/>
              </w:rPr>
              <w:t>en œuvre</w:t>
            </w:r>
            <w:r>
              <w:rPr>
                <w:sz w:val="20"/>
              </w:rPr>
              <w:t xml:space="preserve"> </w:t>
            </w:r>
            <w:r w:rsidR="0012074B">
              <w:rPr>
                <w:sz w:val="20"/>
              </w:rPr>
              <w:t>l’a</w:t>
            </w:r>
            <w:r w:rsidR="0012074B" w:rsidRPr="0012074B">
              <w:rPr>
                <w:sz w:val="20"/>
              </w:rPr>
              <w:t>rchive ouverte pluridisciplinaire</w:t>
            </w:r>
            <w:r w:rsidR="0012074B">
              <w:rPr>
                <w:sz w:val="20"/>
              </w:rPr>
              <w:t xml:space="preserve"> HAL</w:t>
            </w:r>
          </w:p>
        </w:tc>
      </w:tr>
      <w:tr w:rsidR="00AE6F15" w14:paraId="3822C141" w14:textId="77777777" w:rsidTr="0012074B">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14:paraId="22A5F7E3" w14:textId="77777777" w:rsidR="00AE6F15" w:rsidRDefault="00AE6F15" w:rsidP="00AE6F15">
            <w:pPr>
              <w:spacing w:before="120" w:afterLines="40" w:after="96"/>
              <w:rPr>
                <w:rFonts w:eastAsiaTheme="majorEastAsia" w:cs="Open Sans"/>
                <w:color w:val="222A35" w:themeColor="text2" w:themeShade="80"/>
              </w:rPr>
            </w:pPr>
            <w:r>
              <w:rPr>
                <w:noProof/>
                <w:lang w:eastAsia="fr-FR"/>
              </w:rPr>
              <w:drawing>
                <wp:inline distT="0" distB="0" distL="0" distR="0" wp14:anchorId="4EB07066" wp14:editId="61D4D211">
                  <wp:extent cx="885825" cy="197765"/>
                  <wp:effectExtent l="0" t="0" r="0" b="0"/>
                  <wp:docPr id="202" name="Image 202" descr="COUP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ER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220" cy="209016"/>
                          </a:xfrm>
                          <a:prstGeom prst="rect">
                            <a:avLst/>
                          </a:prstGeom>
                          <a:noFill/>
                          <a:ln>
                            <a:noFill/>
                          </a:ln>
                        </pic:spPr>
                      </pic:pic>
                    </a:graphicData>
                  </a:graphic>
                </wp:inline>
              </w:drawing>
            </w:r>
            <w:r>
              <w:rPr>
                <w:rFonts w:eastAsiaTheme="majorEastAsia" w:cs="Open Sans"/>
                <w:color w:val="222A35" w:themeColor="text2" w:themeShade="80"/>
              </w:rPr>
              <w:t xml:space="preserve"> </w:t>
            </w:r>
          </w:p>
        </w:tc>
        <w:tc>
          <w:tcPr>
            <w:tcW w:w="853" w:type="dxa"/>
            <w:shd w:val="clear" w:color="auto" w:fill="DEEAF6" w:themeFill="accent1" w:themeFillTint="33"/>
          </w:tcPr>
          <w:p w14:paraId="734487F2" w14:textId="09A73885" w:rsidR="00AE6F15" w:rsidRPr="00CD7210" w:rsidRDefault="00886A48"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1999</w:t>
            </w:r>
          </w:p>
        </w:tc>
        <w:tc>
          <w:tcPr>
            <w:tcW w:w="2410" w:type="dxa"/>
            <w:shd w:val="clear" w:color="auto" w:fill="DEEAF6" w:themeFill="accent1" w:themeFillTint="33"/>
          </w:tcPr>
          <w:p w14:paraId="27205171" w14:textId="18364264" w:rsidR="00AE6F15" w:rsidRPr="00CD7210" w:rsidRDefault="0012074B" w:rsidP="00AD3CDF">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Association</w:t>
            </w:r>
          </w:p>
        </w:tc>
        <w:tc>
          <w:tcPr>
            <w:tcW w:w="4108" w:type="dxa"/>
            <w:shd w:val="clear" w:color="auto" w:fill="DEEAF6" w:themeFill="accent1" w:themeFillTint="33"/>
          </w:tcPr>
          <w:p w14:paraId="1DE11FB7" w14:textId="2346E68A" w:rsidR="00AE6F15" w:rsidRPr="00CD7210" w:rsidRDefault="0012074B" w:rsidP="00886A48">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highlight w:val="yellow"/>
              </w:rPr>
            </w:pPr>
            <w:r w:rsidRPr="0012074B">
              <w:rPr>
                <w:sz w:val="20"/>
              </w:rPr>
              <w:t>Evalu</w:t>
            </w:r>
            <w:r w:rsidR="00886A48">
              <w:rPr>
                <w:sz w:val="20"/>
              </w:rPr>
              <w:t>er</w:t>
            </w:r>
            <w:r w:rsidRPr="0012074B">
              <w:rPr>
                <w:sz w:val="20"/>
              </w:rPr>
              <w:t>, négoci</w:t>
            </w:r>
            <w:r w:rsidR="00886A48">
              <w:rPr>
                <w:sz w:val="20"/>
              </w:rPr>
              <w:t>er</w:t>
            </w:r>
            <w:r w:rsidRPr="0012074B">
              <w:rPr>
                <w:sz w:val="20"/>
              </w:rPr>
              <w:t xml:space="preserve"> et organis</w:t>
            </w:r>
            <w:r w:rsidR="00886A48">
              <w:rPr>
                <w:sz w:val="20"/>
              </w:rPr>
              <w:t>er</w:t>
            </w:r>
            <w:r w:rsidRPr="0012074B">
              <w:rPr>
                <w:sz w:val="20"/>
              </w:rPr>
              <w:t xml:space="preserve"> l'achat de ress</w:t>
            </w:r>
            <w:r>
              <w:rPr>
                <w:sz w:val="20"/>
              </w:rPr>
              <w:t>ources documentaires numériques</w:t>
            </w:r>
          </w:p>
        </w:tc>
      </w:tr>
      <w:tr w:rsidR="00AE6F15" w14:paraId="06BC985C" w14:textId="77777777" w:rsidTr="0012074B">
        <w:tc>
          <w:tcPr>
            <w:cnfStyle w:val="001000000000" w:firstRow="0" w:lastRow="0" w:firstColumn="1" w:lastColumn="0" w:oddVBand="0" w:evenVBand="0" w:oddHBand="0" w:evenHBand="0" w:firstRowFirstColumn="0" w:firstRowLastColumn="0" w:lastRowFirstColumn="0" w:lastRowLastColumn="0"/>
            <w:tcW w:w="1985" w:type="dxa"/>
          </w:tcPr>
          <w:p w14:paraId="285CAD09" w14:textId="77777777" w:rsidR="00AE6F15" w:rsidRDefault="00AE6F15" w:rsidP="00AE6F15">
            <w:pPr>
              <w:spacing w:before="120" w:afterLines="40" w:after="96"/>
              <w:rPr>
                <w:rFonts w:eastAsiaTheme="majorEastAsia" w:cs="Open Sans"/>
                <w:color w:val="222A35" w:themeColor="text2" w:themeShade="80"/>
              </w:rPr>
            </w:pPr>
            <w:r>
              <w:rPr>
                <w:noProof/>
                <w:lang w:eastAsia="fr-FR"/>
              </w:rPr>
              <w:drawing>
                <wp:inline distT="0" distB="0" distL="0" distR="0" wp14:anchorId="3C8BCE49" wp14:editId="5A75A6E0">
                  <wp:extent cx="1009650" cy="295443"/>
                  <wp:effectExtent l="0" t="0" r="0" b="9525"/>
                  <wp:docPr id="203" name="Image 203"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uei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6584"/>
                          <a:stretch/>
                        </pic:blipFill>
                        <pic:spPr bwMode="auto">
                          <a:xfrm>
                            <a:off x="0" y="0"/>
                            <a:ext cx="1040568" cy="304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3" w:type="dxa"/>
          </w:tcPr>
          <w:p w14:paraId="3928ECC7" w14:textId="17BC5FC6" w:rsidR="00AE6F15" w:rsidRPr="00CD7210" w:rsidRDefault="00886A48"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2013</w:t>
            </w:r>
          </w:p>
        </w:tc>
        <w:tc>
          <w:tcPr>
            <w:tcW w:w="2410" w:type="dxa"/>
          </w:tcPr>
          <w:p w14:paraId="72105DCA" w14:textId="0B414EAB" w:rsidR="00AE6F15" w:rsidRPr="00CD7210" w:rsidRDefault="0012074B" w:rsidP="00AD3CDF">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Unité mixte de services</w:t>
            </w:r>
            <w:r>
              <w:rPr>
                <w:rFonts w:eastAsiaTheme="majorEastAsia" w:cs="Open Sans"/>
                <w:color w:val="222A35" w:themeColor="text2" w:themeShade="80"/>
                <w:sz w:val="20"/>
              </w:rPr>
              <w:br/>
              <w:t>Très Grande Infrastructure Numérique (TGIR)</w:t>
            </w:r>
          </w:p>
        </w:tc>
        <w:tc>
          <w:tcPr>
            <w:tcW w:w="4108" w:type="dxa"/>
          </w:tcPr>
          <w:p w14:paraId="78EB03DE" w14:textId="2D258E2E" w:rsidR="00AE6F15" w:rsidRPr="00CD7210" w:rsidRDefault="0012074B" w:rsidP="00886A48">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sz w:val="20"/>
              </w:rPr>
              <w:t>Outill</w:t>
            </w:r>
            <w:r w:rsidR="00886A48">
              <w:rPr>
                <w:sz w:val="20"/>
              </w:rPr>
              <w:t>er le</w:t>
            </w:r>
            <w:r w:rsidRPr="0012074B">
              <w:rPr>
                <w:sz w:val="20"/>
              </w:rPr>
              <w:t xml:space="preserve"> tournant numérique de la recherche en sciences humaines et sociales</w:t>
            </w:r>
          </w:p>
        </w:tc>
      </w:tr>
      <w:tr w:rsidR="00AE6F15" w14:paraId="7EDCB902" w14:textId="77777777" w:rsidTr="0012074B">
        <w:trPr>
          <w:trHeight w:val="587"/>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14:paraId="0C2DC77C" w14:textId="77777777" w:rsidR="00AE6F15" w:rsidRDefault="00AE6F15" w:rsidP="00AE6F15">
            <w:pPr>
              <w:spacing w:before="40" w:afterLines="40" w:after="96"/>
              <w:rPr>
                <w:rFonts w:eastAsiaTheme="majorEastAsia" w:cs="Open Sans"/>
                <w:color w:val="222A35" w:themeColor="text2" w:themeShade="80"/>
              </w:rPr>
            </w:pPr>
            <w:r>
              <w:rPr>
                <w:noProof/>
                <w:lang w:eastAsia="fr-FR"/>
              </w:rPr>
              <w:drawing>
                <wp:inline distT="0" distB="0" distL="0" distR="0" wp14:anchorId="6E8FCFD7" wp14:editId="1E255D99">
                  <wp:extent cx="352425" cy="344764"/>
                  <wp:effectExtent l="0" t="0" r="0" b="0"/>
                  <wp:docPr id="204" name="Image 204" descr="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732" cy="347021"/>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1A847F0A" wp14:editId="680A6EE8">
                  <wp:extent cx="400050" cy="360045"/>
                  <wp:effectExtent l="0" t="0" r="0" b="1905"/>
                  <wp:docPr id="205" name="Image 205" descr="I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051" cy="361846"/>
                          </a:xfrm>
                          <a:prstGeom prst="rect">
                            <a:avLst/>
                          </a:prstGeom>
                          <a:noFill/>
                          <a:ln>
                            <a:noFill/>
                          </a:ln>
                        </pic:spPr>
                      </pic:pic>
                    </a:graphicData>
                  </a:graphic>
                </wp:inline>
              </w:drawing>
            </w:r>
          </w:p>
        </w:tc>
        <w:tc>
          <w:tcPr>
            <w:tcW w:w="853" w:type="dxa"/>
            <w:shd w:val="clear" w:color="auto" w:fill="DEEAF6" w:themeFill="accent1" w:themeFillTint="33"/>
          </w:tcPr>
          <w:p w14:paraId="6E15F857" w14:textId="400BAA24" w:rsidR="00AE6F15" w:rsidRPr="00CD7210" w:rsidRDefault="00886A48"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1988</w:t>
            </w:r>
          </w:p>
        </w:tc>
        <w:tc>
          <w:tcPr>
            <w:tcW w:w="2410" w:type="dxa"/>
            <w:shd w:val="clear" w:color="auto" w:fill="DEEAF6" w:themeFill="accent1" w:themeFillTint="33"/>
          </w:tcPr>
          <w:p w14:paraId="5BE52661" w14:textId="5BC437A7" w:rsidR="00AE6F15" w:rsidRPr="00CD7210" w:rsidRDefault="00AE6F15" w:rsidP="00AE6F15">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Unité propre de services</w:t>
            </w:r>
          </w:p>
        </w:tc>
        <w:tc>
          <w:tcPr>
            <w:tcW w:w="4108" w:type="dxa"/>
            <w:shd w:val="clear" w:color="auto" w:fill="DEEAF6" w:themeFill="accent1" w:themeFillTint="33"/>
          </w:tcPr>
          <w:p w14:paraId="00FE2BFD" w14:textId="14CC4531" w:rsidR="00AE6F15" w:rsidRPr="00CD7210" w:rsidRDefault="0012074B" w:rsidP="00886A48">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sidRPr="0012074B">
              <w:rPr>
                <w:sz w:val="20"/>
              </w:rPr>
              <w:t>Faciliter l'accès aux résultats issus des différents champs de la recherche mondiale</w:t>
            </w:r>
          </w:p>
        </w:tc>
      </w:tr>
      <w:tr w:rsidR="00AE6F15" w14:paraId="4FBA14A8" w14:textId="77777777" w:rsidTr="0012074B">
        <w:tc>
          <w:tcPr>
            <w:cnfStyle w:val="001000000000" w:firstRow="0" w:lastRow="0" w:firstColumn="1" w:lastColumn="0" w:oddVBand="0" w:evenVBand="0" w:oddHBand="0" w:evenHBand="0" w:firstRowFirstColumn="0" w:firstRowLastColumn="0" w:lastRowFirstColumn="0" w:lastRowLastColumn="0"/>
            <w:tcW w:w="1985" w:type="dxa"/>
          </w:tcPr>
          <w:p w14:paraId="74B28EB4" w14:textId="77777777" w:rsidR="00AE6F15" w:rsidRDefault="00AE6F15" w:rsidP="00AE6F15">
            <w:pPr>
              <w:spacing w:before="40" w:afterLines="40" w:after="96"/>
              <w:rPr>
                <w:rFonts w:eastAsiaTheme="majorEastAsia" w:cs="Open Sans"/>
                <w:color w:val="222A35" w:themeColor="text2" w:themeShade="80"/>
              </w:rPr>
            </w:pPr>
            <w:r>
              <w:rPr>
                <w:noProof/>
                <w:lang w:eastAsia="fr-FR"/>
              </w:rPr>
              <w:drawing>
                <wp:inline distT="0" distB="0" distL="0" distR="0" wp14:anchorId="734DB709" wp14:editId="0773BEAC">
                  <wp:extent cx="971550" cy="258260"/>
                  <wp:effectExtent l="0" t="0" r="0" b="8890"/>
                  <wp:docPr id="206" name="Image 206"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u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52" cy="269744"/>
                          </a:xfrm>
                          <a:prstGeom prst="rect">
                            <a:avLst/>
                          </a:prstGeom>
                          <a:noFill/>
                          <a:ln>
                            <a:noFill/>
                          </a:ln>
                        </pic:spPr>
                      </pic:pic>
                    </a:graphicData>
                  </a:graphic>
                </wp:inline>
              </w:drawing>
            </w:r>
          </w:p>
        </w:tc>
        <w:tc>
          <w:tcPr>
            <w:tcW w:w="853" w:type="dxa"/>
          </w:tcPr>
          <w:p w14:paraId="48623D1C" w14:textId="149066B8" w:rsidR="00AE6F15" w:rsidRPr="00CD7210" w:rsidRDefault="00886A48"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1995</w:t>
            </w:r>
          </w:p>
        </w:tc>
        <w:tc>
          <w:tcPr>
            <w:tcW w:w="2410" w:type="dxa"/>
          </w:tcPr>
          <w:p w14:paraId="7BCF34A2" w14:textId="5B8B9510" w:rsidR="00AE6F15" w:rsidRPr="00CD7210" w:rsidRDefault="00AE6F15" w:rsidP="00AD3CDF">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Unité mixte de services</w:t>
            </w:r>
          </w:p>
        </w:tc>
        <w:tc>
          <w:tcPr>
            <w:tcW w:w="4108" w:type="dxa"/>
          </w:tcPr>
          <w:p w14:paraId="572331DF" w14:textId="63D2E85A" w:rsidR="00AE6F15" w:rsidRPr="00CD7210" w:rsidRDefault="00C546E9" w:rsidP="00C546E9">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sz w:val="20"/>
              </w:rPr>
              <w:t>Offrir des s</w:t>
            </w:r>
            <w:r w:rsidR="00886A48" w:rsidRPr="00886A48">
              <w:rPr>
                <w:sz w:val="20"/>
              </w:rPr>
              <w:t>ervices documentaires destinés à la recherche en mathématiques</w:t>
            </w:r>
          </w:p>
        </w:tc>
      </w:tr>
      <w:tr w:rsidR="00AE6F15" w14:paraId="43F9A5AE" w14:textId="77777777" w:rsidTr="0012074B">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tcPr>
          <w:p w14:paraId="30B75942" w14:textId="77777777" w:rsidR="00AE6F15" w:rsidRDefault="00AE6F15" w:rsidP="00AE6F15">
            <w:pPr>
              <w:spacing w:before="40" w:afterLines="40" w:after="96"/>
              <w:rPr>
                <w:rFonts w:eastAsiaTheme="majorEastAsia" w:cs="Open Sans"/>
                <w:color w:val="222A35" w:themeColor="text2" w:themeShade="80"/>
              </w:rPr>
            </w:pPr>
            <w:r>
              <w:rPr>
                <w:noProof/>
                <w:lang w:eastAsia="fr-FR"/>
              </w:rPr>
              <w:drawing>
                <wp:inline distT="0" distB="0" distL="0" distR="0" wp14:anchorId="7E667D42" wp14:editId="3CE056B2">
                  <wp:extent cx="1095375" cy="248285"/>
                  <wp:effectExtent l="0" t="0" r="9525" b="0"/>
                  <wp:docPr id="207" name="Image 207" descr="Open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Ed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0006" cy="267468"/>
                          </a:xfrm>
                          <a:prstGeom prst="rect">
                            <a:avLst/>
                          </a:prstGeom>
                          <a:noFill/>
                          <a:ln>
                            <a:noFill/>
                          </a:ln>
                        </pic:spPr>
                      </pic:pic>
                    </a:graphicData>
                  </a:graphic>
                </wp:inline>
              </w:drawing>
            </w:r>
          </w:p>
        </w:tc>
        <w:tc>
          <w:tcPr>
            <w:tcW w:w="853" w:type="dxa"/>
            <w:shd w:val="clear" w:color="auto" w:fill="DEEAF6" w:themeFill="accent1" w:themeFillTint="33"/>
          </w:tcPr>
          <w:p w14:paraId="543563F8" w14:textId="7A2F0B72" w:rsidR="00AE6F15" w:rsidRPr="00CD7210" w:rsidRDefault="00886A48"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2007</w:t>
            </w:r>
          </w:p>
        </w:tc>
        <w:tc>
          <w:tcPr>
            <w:tcW w:w="2410" w:type="dxa"/>
            <w:shd w:val="clear" w:color="auto" w:fill="DEEAF6" w:themeFill="accent1" w:themeFillTint="33"/>
          </w:tcPr>
          <w:p w14:paraId="1F4910E4" w14:textId="14E27AE1" w:rsidR="00AE6F15" w:rsidRPr="00CD7210" w:rsidRDefault="00AE6F15" w:rsidP="00AD3CDF">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Unité mixte de services</w:t>
            </w:r>
          </w:p>
        </w:tc>
        <w:tc>
          <w:tcPr>
            <w:tcW w:w="4108" w:type="dxa"/>
            <w:shd w:val="clear" w:color="auto" w:fill="DEEAF6" w:themeFill="accent1" w:themeFillTint="33"/>
          </w:tcPr>
          <w:p w14:paraId="5119AE9A" w14:textId="26287537" w:rsidR="00AE6F15" w:rsidRPr="00CD7210" w:rsidRDefault="00886A48" w:rsidP="00C546E9">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sz w:val="20"/>
              </w:rPr>
              <w:t>P</w:t>
            </w:r>
            <w:r w:rsidRPr="00886A48">
              <w:rPr>
                <w:sz w:val="20"/>
              </w:rPr>
              <w:t>ubli</w:t>
            </w:r>
            <w:r>
              <w:rPr>
                <w:sz w:val="20"/>
              </w:rPr>
              <w:t xml:space="preserve">er la littérature </w:t>
            </w:r>
            <w:r w:rsidRPr="00886A48">
              <w:rPr>
                <w:sz w:val="20"/>
              </w:rPr>
              <w:t>scientifique</w:t>
            </w:r>
            <w:r w:rsidR="00C546E9" w:rsidRPr="00886A48">
              <w:rPr>
                <w:sz w:val="20"/>
              </w:rPr>
              <w:t xml:space="preserve"> en libre accès</w:t>
            </w:r>
          </w:p>
        </w:tc>
      </w:tr>
      <w:tr w:rsidR="00AE6F15" w14:paraId="2C6FF2AA" w14:textId="77777777" w:rsidTr="0012074B">
        <w:tc>
          <w:tcPr>
            <w:cnfStyle w:val="001000000000" w:firstRow="0" w:lastRow="0" w:firstColumn="1" w:lastColumn="0" w:oddVBand="0" w:evenVBand="0" w:oddHBand="0" w:evenHBand="0" w:firstRowFirstColumn="0" w:firstRowLastColumn="0" w:lastRowFirstColumn="0" w:lastRowLastColumn="0"/>
            <w:tcW w:w="1985" w:type="dxa"/>
          </w:tcPr>
          <w:p w14:paraId="5B55D3EF" w14:textId="77777777" w:rsidR="00AE6F15" w:rsidRDefault="00AE6F15" w:rsidP="00AE6F15">
            <w:pPr>
              <w:spacing w:before="40" w:afterLines="40" w:after="96"/>
              <w:rPr>
                <w:rFonts w:eastAsiaTheme="majorEastAsia" w:cs="Open Sans"/>
                <w:color w:val="222A35" w:themeColor="text2" w:themeShade="80"/>
              </w:rPr>
            </w:pPr>
            <w:r>
              <w:rPr>
                <w:noProof/>
                <w:lang w:eastAsia="fr-FR"/>
              </w:rPr>
              <w:drawing>
                <wp:inline distT="0" distB="0" distL="0" distR="0" wp14:anchorId="056ABF1D" wp14:editId="6B3263D8">
                  <wp:extent cx="379845" cy="400050"/>
                  <wp:effectExtent l="0" t="0" r="1270" b="0"/>
                  <wp:docPr id="208" name="Image 208" descr="http://www.persee.fr/documents/1333619/0/persee+logo_couleur.png/5d370457-0ec3-46df-98ed-e101c66c2422?t=143522634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see.fr/documents/1333619/0/persee+logo_couleur.png/5d370457-0ec3-46df-98ed-e101c66c2422?t=14352263417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558" cy="407120"/>
                          </a:xfrm>
                          <a:prstGeom prst="rect">
                            <a:avLst/>
                          </a:prstGeom>
                          <a:noFill/>
                          <a:ln>
                            <a:noFill/>
                          </a:ln>
                        </pic:spPr>
                      </pic:pic>
                    </a:graphicData>
                  </a:graphic>
                </wp:inline>
              </w:drawing>
            </w:r>
            <w:r>
              <w:rPr>
                <w:rFonts w:eastAsiaTheme="majorEastAsia" w:cs="Open Sans"/>
                <w:color w:val="222A35" w:themeColor="text2" w:themeShade="80"/>
              </w:rPr>
              <w:t xml:space="preserve"> </w:t>
            </w:r>
          </w:p>
        </w:tc>
        <w:tc>
          <w:tcPr>
            <w:tcW w:w="853" w:type="dxa"/>
          </w:tcPr>
          <w:p w14:paraId="36C0A6D8" w14:textId="083E2ED7" w:rsidR="00AE6F15" w:rsidRPr="00CD7210" w:rsidRDefault="00886A48"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2005</w:t>
            </w:r>
          </w:p>
        </w:tc>
        <w:tc>
          <w:tcPr>
            <w:tcW w:w="2410" w:type="dxa"/>
          </w:tcPr>
          <w:p w14:paraId="17CD6E7C" w14:textId="4F90CB13" w:rsidR="00AE6F15" w:rsidRPr="00CD7210" w:rsidRDefault="00AE6F15" w:rsidP="00AD3CDF">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rFonts w:eastAsiaTheme="majorEastAsia" w:cs="Open Sans"/>
                <w:color w:val="222A35" w:themeColor="text2" w:themeShade="80"/>
                <w:sz w:val="20"/>
              </w:rPr>
              <w:t>Unité mixte de services</w:t>
            </w:r>
          </w:p>
        </w:tc>
        <w:tc>
          <w:tcPr>
            <w:tcW w:w="4108" w:type="dxa"/>
          </w:tcPr>
          <w:p w14:paraId="3F143F7F" w14:textId="1C1B246F" w:rsidR="00AE6F15" w:rsidRPr="00CD7210" w:rsidRDefault="00702658" w:rsidP="00702658">
            <w:pPr>
              <w:spacing w:before="120" w:after="120"/>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sz w:val="20"/>
              </w:rPr>
            </w:pPr>
            <w:r>
              <w:rPr>
                <w:sz w:val="20"/>
              </w:rPr>
              <w:t>Numériser et d</w:t>
            </w:r>
            <w:r w:rsidR="00C546E9" w:rsidRPr="00C546E9">
              <w:rPr>
                <w:sz w:val="20"/>
              </w:rPr>
              <w:t>iffus</w:t>
            </w:r>
            <w:r w:rsidR="00C546E9">
              <w:rPr>
                <w:sz w:val="20"/>
              </w:rPr>
              <w:t xml:space="preserve">er </w:t>
            </w:r>
            <w:r w:rsidR="00C546E9" w:rsidRPr="00C546E9">
              <w:rPr>
                <w:sz w:val="20"/>
              </w:rPr>
              <w:t>de</w:t>
            </w:r>
            <w:r w:rsidR="00C546E9">
              <w:rPr>
                <w:sz w:val="20"/>
              </w:rPr>
              <w:t>s</w:t>
            </w:r>
            <w:r w:rsidR="00C546E9" w:rsidRPr="00C546E9">
              <w:rPr>
                <w:sz w:val="20"/>
              </w:rPr>
              <w:t xml:space="preserve"> collections patrimoniales de publications scientifiques</w:t>
            </w:r>
          </w:p>
        </w:tc>
      </w:tr>
    </w:tbl>
    <w:p w14:paraId="026DFB13" w14:textId="77777777" w:rsidR="00AD3CDF" w:rsidRDefault="00AD3CDF" w:rsidP="00655FB7">
      <w:pPr>
        <w:pStyle w:val="Paragraphedeliste"/>
        <w:spacing w:before="120"/>
        <w:rPr>
          <w:highlight w:val="yellow"/>
        </w:rPr>
      </w:pPr>
    </w:p>
    <w:p w14:paraId="26476D61" w14:textId="467A30CE" w:rsidR="00655FB7" w:rsidRDefault="00655FB7" w:rsidP="00655FB7">
      <w:pPr>
        <w:pStyle w:val="Paragraphedeliste"/>
        <w:spacing w:before="120"/>
      </w:pPr>
      <w:r>
        <w:t xml:space="preserve">Avec le temps, leur raison d’être principale n’a cessé de </w:t>
      </w:r>
      <w:r w:rsidR="00E44B08">
        <w:t xml:space="preserve">s’étendre et </w:t>
      </w:r>
      <w:r w:rsidR="00F20897">
        <w:t>tous c</w:t>
      </w:r>
      <w:r>
        <w:t xml:space="preserve">es opérateurs, à des degrés divers, ont </w:t>
      </w:r>
      <w:r w:rsidR="00702658">
        <w:t>créé</w:t>
      </w:r>
      <w:r>
        <w:t xml:space="preserve"> des activités </w:t>
      </w:r>
      <w:r w:rsidR="00E44B08">
        <w:t xml:space="preserve">et des fonctionnalités </w:t>
      </w:r>
      <w:r w:rsidR="00702658">
        <w:t>complémentaires qui témoignent de la tendance naturelle des organisations et de leurs animateurs à se développer.</w:t>
      </w:r>
    </w:p>
    <w:p w14:paraId="7B0843AA" w14:textId="69E43AF1" w:rsidR="00397DF4" w:rsidRDefault="00655FB7" w:rsidP="004F6C77">
      <w:pPr>
        <w:pStyle w:val="Paragraphedeliste"/>
      </w:pPr>
      <w:r>
        <w:t xml:space="preserve">Ces </w:t>
      </w:r>
      <w:r w:rsidR="00397DF4">
        <w:t>nouveaux services</w:t>
      </w:r>
      <w:r>
        <w:t xml:space="preserve">, qui nécessitent budgets d’investissement puis d’exploitation, s’inscrivent dans </w:t>
      </w:r>
      <w:r w:rsidR="00702658">
        <w:t xml:space="preserve">un mouvement </w:t>
      </w:r>
      <w:r w:rsidR="009D627D">
        <w:t xml:space="preserve">permanent </w:t>
      </w:r>
      <w:r w:rsidR="00702658">
        <w:t>d</w:t>
      </w:r>
      <w:r w:rsidR="00F76610">
        <w:t xml:space="preserve">’adaptation </w:t>
      </w:r>
      <w:r>
        <w:t>des services numériques</w:t>
      </w:r>
      <w:r w:rsidR="00702658">
        <w:t xml:space="preserve"> </w:t>
      </w:r>
      <w:proofErr w:type="gramStart"/>
      <w:r w:rsidR="00702658">
        <w:t>lié</w:t>
      </w:r>
      <w:proofErr w:type="gramEnd"/>
      <w:r w:rsidR="00397DF4">
        <w:t xml:space="preserve"> aux évolutions des technologies, des usages, des demandes de leurs utilisateurs, des feuilles de route stratégiques de leurs instituti</w:t>
      </w:r>
      <w:r w:rsidR="00F76610">
        <w:t>on de rattachement et de l’Etat.</w:t>
      </w:r>
    </w:p>
    <w:p w14:paraId="0765CCAB" w14:textId="63ECAACA" w:rsidR="004D269E" w:rsidRDefault="004D269E" w:rsidP="004D269E">
      <w:pPr>
        <w:pStyle w:val="Titre2"/>
      </w:pPr>
      <w:bookmarkStart w:id="8" w:name="_Toc500518645"/>
      <w:r>
        <w:t xml:space="preserve">Les </w:t>
      </w:r>
      <w:r w:rsidR="00E1006C">
        <w:rPr>
          <w:rFonts w:cs="Open Sans"/>
          <w:color w:val="222A35" w:themeColor="text2" w:themeShade="80"/>
        </w:rPr>
        <w:t>dépenses de personnels</w:t>
      </w:r>
      <w:r w:rsidR="00915AF8">
        <w:rPr>
          <w:rFonts w:cs="Open Sans"/>
          <w:color w:val="222A35" w:themeColor="text2" w:themeShade="80"/>
        </w:rPr>
        <w:t xml:space="preserve"> dominent dans les budgets</w:t>
      </w:r>
      <w:bookmarkEnd w:id="8"/>
    </w:p>
    <w:p w14:paraId="45E8FF04" w14:textId="76A86F1E" w:rsidR="00973D4E" w:rsidRDefault="00915AF8" w:rsidP="00915AF8">
      <w:pPr>
        <w:pStyle w:val="Titre3"/>
        <w:spacing w:before="120" w:after="120"/>
      </w:pPr>
      <w:r>
        <w:t>La</w:t>
      </w:r>
      <w:r w:rsidRPr="00915AF8">
        <w:t xml:space="preserve"> masse salariale</w:t>
      </w:r>
      <w:r>
        <w:t xml:space="preserve"> représente 68% des budgets </w:t>
      </w:r>
      <w:r w:rsidR="004E4EC1">
        <w:t>en moyenne</w:t>
      </w:r>
    </w:p>
    <w:p w14:paraId="6BB85CE0" w14:textId="33498B02" w:rsidR="0006613E" w:rsidRDefault="004D269E" w:rsidP="004D269E">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Les budgets de dépenses des opérateurs de services d’IST se caractérisent par une </w:t>
      </w:r>
      <w:r w:rsidR="00E1006C">
        <w:rPr>
          <w:rFonts w:eastAsiaTheme="majorEastAsia" w:cs="Open Sans"/>
          <w:color w:val="222A35" w:themeColor="text2" w:themeShade="80"/>
        </w:rPr>
        <w:t xml:space="preserve">part prépondérante </w:t>
      </w:r>
      <w:r>
        <w:rPr>
          <w:rFonts w:eastAsiaTheme="majorEastAsia" w:cs="Open Sans"/>
          <w:color w:val="222A35" w:themeColor="text2" w:themeShade="80"/>
        </w:rPr>
        <w:t>de la masse salariale</w:t>
      </w:r>
      <w:r w:rsidR="00915AF8">
        <w:rPr>
          <w:rFonts w:eastAsiaTheme="majorEastAsia" w:cs="Open Sans"/>
          <w:color w:val="222A35" w:themeColor="text2" w:themeShade="80"/>
        </w:rPr>
        <w:t xml:space="preserve"> à</w:t>
      </w:r>
      <w:r w:rsidR="00D871FD">
        <w:rPr>
          <w:rFonts w:eastAsiaTheme="majorEastAsia" w:cs="Open Sans"/>
          <w:color w:val="222A35" w:themeColor="text2" w:themeShade="80"/>
        </w:rPr>
        <w:t xml:space="preserve"> </w:t>
      </w:r>
      <w:r w:rsidR="0006613E">
        <w:rPr>
          <w:rFonts w:eastAsiaTheme="majorEastAsia" w:cs="Open Sans"/>
          <w:color w:val="222A35" w:themeColor="text2" w:themeShade="80"/>
        </w:rPr>
        <w:t>68</w:t>
      </w:r>
      <w:r w:rsidR="0006613E" w:rsidRPr="0006613E">
        <w:rPr>
          <w:rFonts w:eastAsiaTheme="majorEastAsia" w:cs="Open Sans"/>
          <w:color w:val="222A35" w:themeColor="text2" w:themeShade="80"/>
        </w:rPr>
        <w:t>% en moyenne</w:t>
      </w:r>
      <w:r w:rsidR="00290499">
        <w:rPr>
          <w:rFonts w:eastAsiaTheme="majorEastAsia" w:cs="Open Sans"/>
          <w:color w:val="222A35" w:themeColor="text2" w:themeShade="80"/>
        </w:rPr>
        <w:t xml:space="preserve">, </w:t>
      </w:r>
      <w:r w:rsidR="00E44B08">
        <w:rPr>
          <w:rFonts w:eastAsiaTheme="majorEastAsia" w:cs="Open Sans"/>
          <w:color w:val="222A35" w:themeColor="text2" w:themeShade="80"/>
        </w:rPr>
        <w:t>c</w:t>
      </w:r>
      <w:r w:rsidR="00E44B08">
        <w:t>e qui correspond à la part habituellement observée dans les activités de services à haute valeur ajoutée,</w:t>
      </w:r>
      <w:r w:rsidR="00E44B08">
        <w:rPr>
          <w:rFonts w:eastAsiaTheme="majorEastAsia" w:cs="Open Sans"/>
          <w:color w:val="222A35" w:themeColor="text2" w:themeShade="80"/>
        </w:rPr>
        <w:t xml:space="preserve"> </w:t>
      </w:r>
      <w:r w:rsidR="00290499">
        <w:rPr>
          <w:rFonts w:eastAsiaTheme="majorEastAsia" w:cs="Open Sans"/>
          <w:color w:val="222A35" w:themeColor="text2" w:themeShade="80"/>
        </w:rPr>
        <w:t>mais avec un écart important allant de 41% à 88%</w:t>
      </w:r>
      <w:r w:rsidR="00D871FD">
        <w:rPr>
          <w:rFonts w:eastAsiaTheme="majorEastAsia" w:cs="Open Sans"/>
          <w:color w:val="222A35" w:themeColor="text2" w:themeShade="80"/>
        </w:rPr>
        <w:t xml:space="preserve">. </w:t>
      </w:r>
      <w:r w:rsidR="00C64975">
        <w:rPr>
          <w:rFonts w:eastAsiaTheme="majorEastAsia" w:cs="Open Sans"/>
          <w:color w:val="222A35" w:themeColor="text2" w:themeShade="80"/>
        </w:rPr>
        <w:t>A titre de comparaison,</w:t>
      </w:r>
      <w:r w:rsidR="00702658">
        <w:rPr>
          <w:rFonts w:eastAsiaTheme="majorEastAsia" w:cs="Open Sans"/>
          <w:color w:val="222A35" w:themeColor="text2" w:themeShade="80"/>
        </w:rPr>
        <w:t xml:space="preserve"> </w:t>
      </w:r>
      <w:r w:rsidR="00290499">
        <w:rPr>
          <w:rFonts w:eastAsiaTheme="majorEastAsia" w:cs="Open Sans"/>
          <w:color w:val="222A35" w:themeColor="text2" w:themeShade="80"/>
        </w:rPr>
        <w:t xml:space="preserve">la masse salariale </w:t>
      </w:r>
      <w:r w:rsidR="006607E7">
        <w:rPr>
          <w:rFonts w:eastAsiaTheme="majorEastAsia" w:cs="Open Sans"/>
          <w:color w:val="222A35" w:themeColor="text2" w:themeShade="80"/>
        </w:rPr>
        <w:t xml:space="preserve">a représenté près de 74% du budget </w:t>
      </w:r>
      <w:r w:rsidR="00A92CAA">
        <w:rPr>
          <w:rFonts w:eastAsiaTheme="majorEastAsia" w:cs="Open Sans"/>
          <w:color w:val="222A35" w:themeColor="text2" w:themeShade="80"/>
        </w:rPr>
        <w:t xml:space="preserve">du CNRS </w:t>
      </w:r>
      <w:r w:rsidR="00D871FD">
        <w:rPr>
          <w:rFonts w:eastAsiaTheme="majorEastAsia" w:cs="Open Sans"/>
          <w:color w:val="222A35" w:themeColor="text2" w:themeShade="80"/>
        </w:rPr>
        <w:t>en</w:t>
      </w:r>
      <w:r w:rsidR="00A92CAA">
        <w:rPr>
          <w:rFonts w:eastAsiaTheme="majorEastAsia" w:cs="Open Sans"/>
          <w:color w:val="222A35" w:themeColor="text2" w:themeShade="80"/>
        </w:rPr>
        <w:t xml:space="preserve"> 2016</w:t>
      </w:r>
      <w:r w:rsidR="00220D86">
        <w:rPr>
          <w:rStyle w:val="Appelnotedebasdep"/>
          <w:rFonts w:eastAsiaTheme="majorEastAsia" w:cs="Open Sans"/>
          <w:color w:val="222A35" w:themeColor="text2" w:themeShade="80"/>
        </w:rPr>
        <w:footnoteReference w:id="2"/>
      </w:r>
      <w:r w:rsidR="00A92CAA">
        <w:rPr>
          <w:rFonts w:eastAsiaTheme="majorEastAsia" w:cs="Open Sans"/>
          <w:color w:val="222A35" w:themeColor="text2" w:themeShade="80"/>
        </w:rPr>
        <w:t>.</w:t>
      </w:r>
      <w:r w:rsidR="00290499">
        <w:rPr>
          <w:rFonts w:eastAsiaTheme="majorEastAsia" w:cs="Open Sans"/>
          <w:color w:val="222A35" w:themeColor="text2" w:themeShade="80"/>
        </w:rPr>
        <w:t xml:space="preserve"> </w:t>
      </w:r>
    </w:p>
    <w:p w14:paraId="564D1E02" w14:textId="3C5D4ED8" w:rsidR="00461171" w:rsidRDefault="000E3191" w:rsidP="004D269E">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Les </w:t>
      </w:r>
      <w:r w:rsidR="004D269E">
        <w:rPr>
          <w:rFonts w:eastAsiaTheme="majorEastAsia" w:cs="Open Sans"/>
          <w:color w:val="222A35" w:themeColor="text2" w:themeShade="80"/>
        </w:rPr>
        <w:t>activités</w:t>
      </w:r>
      <w:r>
        <w:rPr>
          <w:rFonts w:eastAsiaTheme="majorEastAsia" w:cs="Open Sans"/>
          <w:color w:val="222A35" w:themeColor="text2" w:themeShade="80"/>
        </w:rPr>
        <w:t xml:space="preserve"> d’exploitation, de maintenance, de développement, de relation avec les utilisateurs… des services d’IST</w:t>
      </w:r>
      <w:r w:rsidR="00461171">
        <w:rPr>
          <w:rFonts w:eastAsiaTheme="majorEastAsia" w:cs="Open Sans"/>
          <w:color w:val="222A35" w:themeColor="text2" w:themeShade="80"/>
        </w:rPr>
        <w:t>, quoique s’appuyant le plus souvent sur des plateformes numériques, se prêtent peu à l’automatisation et requièrent des personnels qualifiés.</w:t>
      </w:r>
    </w:p>
    <w:p w14:paraId="2F10C2D5" w14:textId="4EB20285" w:rsidR="00AE4153" w:rsidRPr="00AE4153" w:rsidRDefault="00D871FD" w:rsidP="00AE4153">
      <w:pPr>
        <w:spacing w:before="240"/>
        <w:ind w:left="1418"/>
        <w:jc w:val="center"/>
        <w:rPr>
          <w:rFonts w:eastAsiaTheme="majorEastAsia" w:cs="Open Sans"/>
          <w:color w:val="1F4E79" w:themeColor="accent1" w:themeShade="80"/>
          <w:sz w:val="20"/>
        </w:rPr>
      </w:pPr>
      <w:r>
        <w:rPr>
          <w:rFonts w:eastAsiaTheme="majorEastAsia" w:cs="Open Sans"/>
          <w:b/>
          <w:color w:val="1F4E79" w:themeColor="accent1" w:themeShade="80"/>
          <w:sz w:val="20"/>
        </w:rPr>
        <w:t xml:space="preserve">Budgets de dépenses </w:t>
      </w:r>
      <w:r w:rsidRPr="001D5EFC">
        <w:rPr>
          <w:rFonts w:eastAsiaTheme="majorEastAsia" w:cs="Open Sans"/>
          <w:b/>
          <w:color w:val="1F4E79" w:themeColor="accent1" w:themeShade="80"/>
          <w:sz w:val="20"/>
        </w:rPr>
        <w:t>d</w:t>
      </w:r>
      <w:r>
        <w:rPr>
          <w:rFonts w:eastAsiaTheme="majorEastAsia" w:cs="Open Sans"/>
          <w:b/>
          <w:color w:val="1F4E79" w:themeColor="accent1" w:themeShade="80"/>
          <w:sz w:val="20"/>
        </w:rPr>
        <w:t>es opérateurs de services d’IST</w:t>
      </w:r>
      <w:r w:rsidR="00915AF8">
        <w:rPr>
          <w:rStyle w:val="Appelnotedebasdep"/>
          <w:rFonts w:eastAsiaTheme="majorEastAsia" w:cs="Open Sans"/>
          <w:b/>
          <w:color w:val="1F4E79" w:themeColor="accent1" w:themeShade="80"/>
          <w:sz w:val="20"/>
        </w:rPr>
        <w:footnoteReference w:id="3"/>
      </w:r>
    </w:p>
    <w:tbl>
      <w:tblPr>
        <w:tblStyle w:val="TableauGrille1Clair-Accentuation5"/>
        <w:tblW w:w="8363" w:type="dxa"/>
        <w:tblInd w:w="704" w:type="dxa"/>
        <w:tblLook w:val="04A0" w:firstRow="1" w:lastRow="0" w:firstColumn="1" w:lastColumn="0" w:noHBand="0" w:noVBand="1"/>
      </w:tblPr>
      <w:tblGrid>
        <w:gridCol w:w="1701"/>
        <w:gridCol w:w="1134"/>
        <w:gridCol w:w="1247"/>
        <w:gridCol w:w="1588"/>
        <w:gridCol w:w="1276"/>
        <w:gridCol w:w="1417"/>
      </w:tblGrid>
      <w:tr w:rsidR="00D95A92" w14:paraId="59740FB8" w14:textId="77777777" w:rsidTr="00290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EB2E841" w14:textId="60B1C9E2" w:rsidR="00D871FD" w:rsidRDefault="00D871FD" w:rsidP="00081DB4">
            <w:pPr>
              <w:spacing w:before="40" w:afterLines="40" w:after="96"/>
              <w:rPr>
                <w:rFonts w:eastAsiaTheme="majorEastAsia" w:cs="Open Sans"/>
                <w:color w:val="222A35" w:themeColor="text2" w:themeShade="80"/>
              </w:rPr>
            </w:pPr>
          </w:p>
        </w:tc>
        <w:tc>
          <w:tcPr>
            <w:tcW w:w="1134" w:type="dxa"/>
          </w:tcPr>
          <w:p w14:paraId="2084CBF9" w14:textId="77777777" w:rsidR="00D871FD" w:rsidRPr="00D871FD" w:rsidRDefault="00D871FD" w:rsidP="00081DB4">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808080" w:themeColor="background1" w:themeShade="80"/>
                <w:sz w:val="20"/>
              </w:rPr>
            </w:pPr>
            <w:r w:rsidRPr="00D871FD">
              <w:rPr>
                <w:rFonts w:eastAsiaTheme="majorEastAsia" w:cs="Open Sans"/>
                <w:color w:val="808080" w:themeColor="background1" w:themeShade="80"/>
                <w:sz w:val="20"/>
              </w:rPr>
              <w:t>Année budgétaire</w:t>
            </w:r>
          </w:p>
        </w:tc>
        <w:tc>
          <w:tcPr>
            <w:tcW w:w="1247" w:type="dxa"/>
          </w:tcPr>
          <w:p w14:paraId="2191D870" w14:textId="6CA8423E" w:rsidR="00D871FD" w:rsidRPr="00840509" w:rsidRDefault="00D871FD" w:rsidP="00081DB4">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Total</w:t>
            </w:r>
          </w:p>
        </w:tc>
        <w:tc>
          <w:tcPr>
            <w:tcW w:w="1588" w:type="dxa"/>
          </w:tcPr>
          <w:p w14:paraId="73291760" w14:textId="7C49571E" w:rsidR="00D871FD" w:rsidRPr="00840509" w:rsidRDefault="00290499" w:rsidP="00290499">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Dont f</w:t>
            </w:r>
            <w:r w:rsidR="00D871FD">
              <w:rPr>
                <w:rFonts w:eastAsiaTheme="majorEastAsia" w:cs="Open Sans"/>
                <w:color w:val="1F4E79" w:themeColor="accent1" w:themeShade="80"/>
                <w:sz w:val="20"/>
              </w:rPr>
              <w:t>onctionnement</w:t>
            </w:r>
          </w:p>
        </w:tc>
        <w:tc>
          <w:tcPr>
            <w:tcW w:w="1276" w:type="dxa"/>
          </w:tcPr>
          <w:p w14:paraId="0A72C426" w14:textId="3233CD10" w:rsidR="00D871FD" w:rsidRPr="00840509" w:rsidRDefault="00290499" w:rsidP="00290499">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Dont m</w:t>
            </w:r>
            <w:r w:rsidR="00D95A92">
              <w:rPr>
                <w:rFonts w:eastAsiaTheme="majorEastAsia" w:cs="Open Sans"/>
                <w:color w:val="1F4E79" w:themeColor="accent1" w:themeShade="80"/>
                <w:sz w:val="20"/>
              </w:rPr>
              <w:t>asse salariale</w:t>
            </w:r>
          </w:p>
        </w:tc>
        <w:tc>
          <w:tcPr>
            <w:tcW w:w="1417" w:type="dxa"/>
          </w:tcPr>
          <w:p w14:paraId="6FDBAC76" w14:textId="1EE629B5" w:rsidR="00D871FD" w:rsidRPr="00840509" w:rsidRDefault="00D95A92" w:rsidP="00FC6171">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Part masse salariale</w:t>
            </w:r>
          </w:p>
        </w:tc>
      </w:tr>
      <w:tr w:rsidR="00AE4153" w14:paraId="74E8AA83" w14:textId="77777777" w:rsidTr="00AE4153">
        <w:tc>
          <w:tcPr>
            <w:cnfStyle w:val="001000000000" w:firstRow="0" w:lastRow="0" w:firstColumn="1" w:lastColumn="0" w:oddVBand="0" w:evenVBand="0" w:oddHBand="0" w:evenHBand="0" w:firstRowFirstColumn="0" w:firstRowLastColumn="0" w:lastRowFirstColumn="0" w:lastRowLastColumn="0"/>
            <w:tcW w:w="1701" w:type="dxa"/>
            <w:shd w:val="clear" w:color="auto" w:fill="DEEAF6" w:themeFill="accent1" w:themeFillTint="33"/>
          </w:tcPr>
          <w:p w14:paraId="69BA4E61" w14:textId="77777777" w:rsidR="00AE4153" w:rsidRDefault="00AE4153" w:rsidP="000F27D8">
            <w:pPr>
              <w:spacing w:before="120" w:afterLines="40" w:after="96"/>
              <w:rPr>
                <w:rFonts w:eastAsiaTheme="majorEastAsia" w:cs="Open Sans"/>
                <w:color w:val="222A35" w:themeColor="text2" w:themeShade="80"/>
              </w:rPr>
            </w:pPr>
            <w:r>
              <w:rPr>
                <w:noProof/>
                <w:lang w:eastAsia="fr-FR"/>
              </w:rPr>
              <w:drawing>
                <wp:inline distT="0" distB="0" distL="0" distR="0" wp14:anchorId="1CE25F86" wp14:editId="33775BF1">
                  <wp:extent cx="826794" cy="194310"/>
                  <wp:effectExtent l="0" t="0" r="0" b="0"/>
                  <wp:docPr id="25" name="Image 25"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uei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685" r="36584"/>
                          <a:stretch/>
                        </pic:blipFill>
                        <pic:spPr bwMode="auto">
                          <a:xfrm>
                            <a:off x="0" y="0"/>
                            <a:ext cx="869703" cy="204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shd w:val="clear" w:color="auto" w:fill="DEEAF6" w:themeFill="accent1" w:themeFillTint="33"/>
          </w:tcPr>
          <w:p w14:paraId="2B5DCAC3" w14:textId="77777777" w:rsidR="00AE4153" w:rsidRPr="00D871FD"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2014</w:t>
            </w:r>
          </w:p>
        </w:tc>
        <w:tc>
          <w:tcPr>
            <w:tcW w:w="1247" w:type="dxa"/>
            <w:shd w:val="clear" w:color="auto" w:fill="DEEAF6" w:themeFill="accent1" w:themeFillTint="33"/>
          </w:tcPr>
          <w:p w14:paraId="4838676B" w14:textId="77777777" w:rsidR="00AE4153" w:rsidRPr="00AE4153"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AE4153">
              <w:rPr>
                <w:rFonts w:eastAsiaTheme="majorEastAsia" w:cs="Open Sans"/>
                <w:b/>
                <w:color w:val="2E74B5" w:themeColor="accent1" w:themeShade="BF"/>
              </w:rPr>
              <w:t>1 672 K€</w:t>
            </w:r>
          </w:p>
        </w:tc>
        <w:tc>
          <w:tcPr>
            <w:tcW w:w="1588" w:type="dxa"/>
            <w:shd w:val="clear" w:color="auto" w:fill="DEEAF6" w:themeFill="accent1" w:themeFillTint="33"/>
          </w:tcPr>
          <w:p w14:paraId="36E43FC6" w14:textId="77777777" w:rsidR="00AE4153" w:rsidRPr="00AC5EFC"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994 K€</w:t>
            </w:r>
          </w:p>
        </w:tc>
        <w:tc>
          <w:tcPr>
            <w:tcW w:w="1276" w:type="dxa"/>
            <w:shd w:val="clear" w:color="auto" w:fill="DEEAF6" w:themeFill="accent1" w:themeFillTint="33"/>
          </w:tcPr>
          <w:p w14:paraId="6D6F68D7" w14:textId="77777777" w:rsidR="00AE4153" w:rsidRPr="00AC5EFC"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678 K€</w:t>
            </w:r>
          </w:p>
        </w:tc>
        <w:tc>
          <w:tcPr>
            <w:tcW w:w="1417" w:type="dxa"/>
            <w:shd w:val="clear" w:color="auto" w:fill="DEEAF6" w:themeFill="accent1" w:themeFillTint="33"/>
          </w:tcPr>
          <w:p w14:paraId="6615FF1B" w14:textId="77777777" w:rsidR="00AE4153" w:rsidRPr="00290499"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290499">
              <w:rPr>
                <w:rFonts w:eastAsiaTheme="majorEastAsia" w:cs="Open Sans"/>
                <w:b/>
                <w:color w:val="2E74B5" w:themeColor="accent1" w:themeShade="BF"/>
              </w:rPr>
              <w:t>41%</w:t>
            </w:r>
          </w:p>
        </w:tc>
      </w:tr>
      <w:tr w:rsidR="00AE4153" w14:paraId="6DCB5952" w14:textId="77777777" w:rsidTr="00AE4153">
        <w:trPr>
          <w:trHeight w:val="58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1315E9EB" w14:textId="77777777" w:rsidR="00AE4153" w:rsidRDefault="00AE4153" w:rsidP="000F27D8">
            <w:pPr>
              <w:spacing w:before="40" w:afterLines="40" w:after="96"/>
              <w:rPr>
                <w:rFonts w:eastAsiaTheme="majorEastAsia" w:cs="Open Sans"/>
                <w:color w:val="222A35" w:themeColor="text2" w:themeShade="80"/>
              </w:rPr>
            </w:pPr>
            <w:r>
              <w:rPr>
                <w:noProof/>
                <w:lang w:eastAsia="fr-FR"/>
              </w:rPr>
              <w:drawing>
                <wp:inline distT="0" distB="0" distL="0" distR="0" wp14:anchorId="2D2E8B5D" wp14:editId="6DA529E7">
                  <wp:extent cx="272626" cy="266700"/>
                  <wp:effectExtent l="0" t="0" r="0" b="0"/>
                  <wp:docPr id="26" name="Image 26" descr="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731" cy="269738"/>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744568D1" wp14:editId="25D31B54">
                  <wp:extent cx="285750" cy="257175"/>
                  <wp:effectExtent l="0" t="0" r="0" b="9525"/>
                  <wp:docPr id="27" name="Image 27" descr="I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296" cy="260366"/>
                          </a:xfrm>
                          <a:prstGeom prst="rect">
                            <a:avLst/>
                          </a:prstGeom>
                          <a:noFill/>
                          <a:ln>
                            <a:noFill/>
                          </a:ln>
                        </pic:spPr>
                      </pic:pic>
                    </a:graphicData>
                  </a:graphic>
                </wp:inline>
              </w:drawing>
            </w:r>
          </w:p>
        </w:tc>
        <w:tc>
          <w:tcPr>
            <w:tcW w:w="1134" w:type="dxa"/>
            <w:shd w:val="clear" w:color="auto" w:fill="FFFFFF" w:themeFill="background1"/>
          </w:tcPr>
          <w:p w14:paraId="4ABBA2BA" w14:textId="77777777" w:rsidR="00AE4153" w:rsidRPr="00D871FD"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2016</w:t>
            </w:r>
          </w:p>
        </w:tc>
        <w:tc>
          <w:tcPr>
            <w:tcW w:w="1247" w:type="dxa"/>
            <w:shd w:val="clear" w:color="auto" w:fill="FFFFFF" w:themeFill="background1"/>
          </w:tcPr>
          <w:p w14:paraId="1B5EA8EB" w14:textId="77777777" w:rsidR="00AE4153" w:rsidRPr="00AE4153"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AE4153">
              <w:rPr>
                <w:rFonts w:eastAsiaTheme="majorEastAsia" w:cs="Open Sans"/>
                <w:b/>
                <w:color w:val="2E74B5" w:themeColor="accent1" w:themeShade="BF"/>
              </w:rPr>
              <w:t>25 000 K€</w:t>
            </w:r>
          </w:p>
        </w:tc>
        <w:tc>
          <w:tcPr>
            <w:tcW w:w="1588" w:type="dxa"/>
            <w:shd w:val="clear" w:color="auto" w:fill="FFFFFF" w:themeFill="background1"/>
          </w:tcPr>
          <w:p w14:paraId="1982EFB4" w14:textId="77777777" w:rsidR="00AE4153" w:rsidRPr="00AC5EFC"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10 098 K€*</w:t>
            </w:r>
          </w:p>
        </w:tc>
        <w:tc>
          <w:tcPr>
            <w:tcW w:w="1276" w:type="dxa"/>
            <w:shd w:val="clear" w:color="auto" w:fill="FFFFFF" w:themeFill="background1"/>
          </w:tcPr>
          <w:p w14:paraId="4F3285EF" w14:textId="77777777" w:rsidR="00AE4153" w:rsidRPr="00AC5EFC"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14 813 K€</w:t>
            </w:r>
          </w:p>
        </w:tc>
        <w:tc>
          <w:tcPr>
            <w:tcW w:w="1417" w:type="dxa"/>
            <w:shd w:val="clear" w:color="auto" w:fill="FFFFFF" w:themeFill="background1"/>
          </w:tcPr>
          <w:p w14:paraId="60490ED8" w14:textId="77777777" w:rsidR="00AE4153" w:rsidRPr="00290499"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290499">
              <w:rPr>
                <w:rFonts w:eastAsiaTheme="majorEastAsia" w:cs="Open Sans"/>
                <w:b/>
                <w:color w:val="2E74B5" w:themeColor="accent1" w:themeShade="BF"/>
              </w:rPr>
              <w:t>59%</w:t>
            </w:r>
          </w:p>
        </w:tc>
      </w:tr>
      <w:tr w:rsidR="00AE4153" w14:paraId="65923742" w14:textId="77777777" w:rsidTr="00AE4153">
        <w:tc>
          <w:tcPr>
            <w:cnfStyle w:val="001000000000" w:firstRow="0" w:lastRow="0" w:firstColumn="1" w:lastColumn="0" w:oddVBand="0" w:evenVBand="0" w:oddHBand="0" w:evenHBand="0" w:firstRowFirstColumn="0" w:firstRowLastColumn="0" w:lastRowFirstColumn="0" w:lastRowLastColumn="0"/>
            <w:tcW w:w="1701" w:type="dxa"/>
            <w:shd w:val="clear" w:color="auto" w:fill="DEEAF6" w:themeFill="accent1" w:themeFillTint="33"/>
          </w:tcPr>
          <w:p w14:paraId="548BF290" w14:textId="77777777" w:rsidR="00D871FD" w:rsidRPr="00CA4F16" w:rsidRDefault="00D871FD" w:rsidP="00081DB4">
            <w:pPr>
              <w:spacing w:before="120" w:afterLines="40" w:after="96"/>
              <w:rPr>
                <w:rFonts w:eastAsiaTheme="majorEastAsia" w:cs="Open Sans"/>
                <w:color w:val="222A35" w:themeColor="text2" w:themeShade="80"/>
              </w:rPr>
            </w:pPr>
            <w:r w:rsidRPr="00CA4F16">
              <w:rPr>
                <w:noProof/>
                <w:lang w:eastAsia="fr-FR"/>
              </w:rPr>
              <w:drawing>
                <wp:inline distT="0" distB="0" distL="0" distR="0" wp14:anchorId="238C0852" wp14:editId="08603ACA">
                  <wp:extent cx="424815" cy="274881"/>
                  <wp:effectExtent l="0" t="0" r="0" b="0"/>
                  <wp:docPr id="22" name="Image 22" descr="Logo a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b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094" cy="282826"/>
                          </a:xfrm>
                          <a:prstGeom prst="rect">
                            <a:avLst/>
                          </a:prstGeom>
                          <a:noFill/>
                          <a:ln>
                            <a:noFill/>
                          </a:ln>
                        </pic:spPr>
                      </pic:pic>
                    </a:graphicData>
                  </a:graphic>
                </wp:inline>
              </w:drawing>
            </w:r>
            <w:r w:rsidRPr="00CA4F16">
              <w:rPr>
                <w:rFonts w:eastAsiaTheme="majorEastAsia" w:cs="Open Sans"/>
                <w:color w:val="222A35" w:themeColor="text2" w:themeShade="80"/>
              </w:rPr>
              <w:t xml:space="preserve"> </w:t>
            </w:r>
            <w:r w:rsidRPr="00CA4F16">
              <w:rPr>
                <w:rFonts w:eastAsiaTheme="majorEastAsia" w:cs="Open Sans"/>
                <w:color w:val="222A35" w:themeColor="text2" w:themeShade="80"/>
              </w:rPr>
              <w:tab/>
            </w:r>
          </w:p>
        </w:tc>
        <w:tc>
          <w:tcPr>
            <w:tcW w:w="1134" w:type="dxa"/>
            <w:shd w:val="clear" w:color="auto" w:fill="DEEAF6" w:themeFill="accent1" w:themeFillTint="33"/>
          </w:tcPr>
          <w:p w14:paraId="17E56DA9" w14:textId="77777777" w:rsidR="00D871FD" w:rsidRPr="00D871FD" w:rsidRDefault="00D871FD"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2016</w:t>
            </w:r>
          </w:p>
        </w:tc>
        <w:tc>
          <w:tcPr>
            <w:tcW w:w="1247" w:type="dxa"/>
            <w:shd w:val="clear" w:color="auto" w:fill="DEEAF6" w:themeFill="accent1" w:themeFillTint="33"/>
          </w:tcPr>
          <w:p w14:paraId="57AC9CB9" w14:textId="26AEB6CD" w:rsidR="00D871FD" w:rsidRPr="00AE4153" w:rsidRDefault="00081DB4" w:rsidP="00290499">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AE4153">
              <w:rPr>
                <w:rFonts w:eastAsiaTheme="majorEastAsia" w:cs="Open Sans"/>
                <w:b/>
                <w:color w:val="2E74B5" w:themeColor="accent1" w:themeShade="BF"/>
              </w:rPr>
              <w:t>7</w:t>
            </w:r>
            <w:r w:rsidR="00290499" w:rsidRPr="00AE4153">
              <w:rPr>
                <w:rFonts w:eastAsiaTheme="majorEastAsia" w:cs="Open Sans"/>
                <w:b/>
                <w:color w:val="2E74B5" w:themeColor="accent1" w:themeShade="BF"/>
              </w:rPr>
              <w:t> </w:t>
            </w:r>
            <w:r w:rsidRPr="00AE4153">
              <w:rPr>
                <w:rFonts w:eastAsiaTheme="majorEastAsia" w:cs="Open Sans"/>
                <w:b/>
                <w:color w:val="2E74B5" w:themeColor="accent1" w:themeShade="BF"/>
              </w:rPr>
              <w:t>839</w:t>
            </w:r>
            <w:r w:rsidR="00290499" w:rsidRPr="00AE4153">
              <w:rPr>
                <w:rFonts w:eastAsiaTheme="majorEastAsia" w:cs="Open Sans"/>
                <w:b/>
                <w:color w:val="2E74B5" w:themeColor="accent1" w:themeShade="BF"/>
              </w:rPr>
              <w:t xml:space="preserve"> K€</w:t>
            </w:r>
          </w:p>
        </w:tc>
        <w:tc>
          <w:tcPr>
            <w:tcW w:w="1588" w:type="dxa"/>
            <w:shd w:val="clear" w:color="auto" w:fill="DEEAF6" w:themeFill="accent1" w:themeFillTint="33"/>
          </w:tcPr>
          <w:p w14:paraId="1405451E" w14:textId="4D8379BE" w:rsidR="00D871FD" w:rsidRPr="00AC5EFC" w:rsidRDefault="00081DB4"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3 023</w:t>
            </w:r>
            <w:r w:rsidR="00290499">
              <w:rPr>
                <w:rFonts w:eastAsiaTheme="majorEastAsia" w:cs="Open Sans"/>
                <w:color w:val="222A35" w:themeColor="text2" w:themeShade="80"/>
              </w:rPr>
              <w:t xml:space="preserve"> K€</w:t>
            </w:r>
          </w:p>
        </w:tc>
        <w:tc>
          <w:tcPr>
            <w:tcW w:w="1276" w:type="dxa"/>
            <w:shd w:val="clear" w:color="auto" w:fill="DEEAF6" w:themeFill="accent1" w:themeFillTint="33"/>
          </w:tcPr>
          <w:p w14:paraId="2939568F" w14:textId="61D97D95" w:rsidR="00D871FD" w:rsidRPr="00AC5EFC" w:rsidRDefault="00081DB4"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4 816</w:t>
            </w:r>
            <w:r w:rsidR="00290499">
              <w:rPr>
                <w:rFonts w:eastAsiaTheme="majorEastAsia" w:cs="Open Sans"/>
                <w:color w:val="222A35" w:themeColor="text2" w:themeShade="80"/>
              </w:rPr>
              <w:t xml:space="preserve"> K€</w:t>
            </w:r>
          </w:p>
        </w:tc>
        <w:tc>
          <w:tcPr>
            <w:tcW w:w="1417" w:type="dxa"/>
            <w:shd w:val="clear" w:color="auto" w:fill="DEEAF6" w:themeFill="accent1" w:themeFillTint="33"/>
          </w:tcPr>
          <w:p w14:paraId="17BA6A71" w14:textId="7178CD59" w:rsidR="00D871FD" w:rsidRPr="00290499" w:rsidRDefault="00081DB4"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290499">
              <w:rPr>
                <w:rFonts w:eastAsiaTheme="majorEastAsia" w:cs="Open Sans"/>
                <w:b/>
                <w:color w:val="2E74B5" w:themeColor="accent1" w:themeShade="BF"/>
              </w:rPr>
              <w:t>61</w:t>
            </w:r>
            <w:r w:rsidR="00D871FD" w:rsidRPr="00290499">
              <w:rPr>
                <w:rFonts w:eastAsiaTheme="majorEastAsia" w:cs="Open Sans"/>
                <w:b/>
                <w:color w:val="2E74B5" w:themeColor="accent1" w:themeShade="BF"/>
              </w:rPr>
              <w:t>%</w:t>
            </w:r>
          </w:p>
        </w:tc>
      </w:tr>
      <w:tr w:rsidR="00AE4153" w14:paraId="20EF3B75" w14:textId="77777777" w:rsidTr="00AE4153">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55387352" w14:textId="77777777" w:rsidR="00AE4153" w:rsidRDefault="00AE4153" w:rsidP="000F27D8">
            <w:pPr>
              <w:spacing w:before="40" w:afterLines="40" w:after="96"/>
              <w:rPr>
                <w:rFonts w:eastAsiaTheme="majorEastAsia" w:cs="Open Sans"/>
                <w:color w:val="222A35" w:themeColor="text2" w:themeShade="80"/>
              </w:rPr>
            </w:pPr>
            <w:r>
              <w:rPr>
                <w:noProof/>
                <w:lang w:eastAsia="fr-FR"/>
              </w:rPr>
              <w:drawing>
                <wp:inline distT="0" distB="0" distL="0" distR="0" wp14:anchorId="3BBCB403" wp14:editId="5152AED5">
                  <wp:extent cx="933450" cy="211583"/>
                  <wp:effectExtent l="0" t="0" r="0" b="0"/>
                  <wp:docPr id="29" name="Image 29" descr="Open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Ed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818" cy="235466"/>
                          </a:xfrm>
                          <a:prstGeom prst="rect">
                            <a:avLst/>
                          </a:prstGeom>
                          <a:noFill/>
                          <a:ln>
                            <a:noFill/>
                          </a:ln>
                        </pic:spPr>
                      </pic:pic>
                    </a:graphicData>
                  </a:graphic>
                </wp:inline>
              </w:drawing>
            </w:r>
          </w:p>
        </w:tc>
        <w:tc>
          <w:tcPr>
            <w:tcW w:w="1134" w:type="dxa"/>
            <w:shd w:val="clear" w:color="auto" w:fill="FFFFFF" w:themeFill="background1"/>
          </w:tcPr>
          <w:p w14:paraId="71ACE275" w14:textId="77777777" w:rsidR="00AE4153" w:rsidRPr="00D871FD"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6E35E7">
              <w:rPr>
                <w:rFonts w:eastAsiaTheme="majorEastAsia" w:cs="Open Sans"/>
                <w:i/>
                <w:color w:val="808080" w:themeColor="background1" w:themeShade="80"/>
              </w:rPr>
              <w:t>2014</w:t>
            </w:r>
          </w:p>
        </w:tc>
        <w:tc>
          <w:tcPr>
            <w:tcW w:w="1247" w:type="dxa"/>
            <w:shd w:val="clear" w:color="auto" w:fill="FFFFFF" w:themeFill="background1"/>
          </w:tcPr>
          <w:p w14:paraId="1078A243" w14:textId="77777777" w:rsidR="00AE4153" w:rsidRPr="00AE4153"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AE4153">
              <w:rPr>
                <w:rFonts w:eastAsiaTheme="majorEastAsia" w:cs="Open Sans"/>
                <w:b/>
                <w:color w:val="2E74B5" w:themeColor="accent1" w:themeShade="BF"/>
              </w:rPr>
              <w:t>2 712 K€</w:t>
            </w:r>
          </w:p>
        </w:tc>
        <w:tc>
          <w:tcPr>
            <w:tcW w:w="1588" w:type="dxa"/>
            <w:shd w:val="clear" w:color="auto" w:fill="FFFFFF" w:themeFill="background1"/>
          </w:tcPr>
          <w:p w14:paraId="7EF58C46" w14:textId="77777777" w:rsidR="00AE4153" w:rsidRPr="00AC5EFC"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730 K€</w:t>
            </w:r>
          </w:p>
        </w:tc>
        <w:tc>
          <w:tcPr>
            <w:tcW w:w="1276" w:type="dxa"/>
            <w:shd w:val="clear" w:color="auto" w:fill="FFFFFF" w:themeFill="background1"/>
          </w:tcPr>
          <w:p w14:paraId="2D135284" w14:textId="77777777" w:rsidR="00AE4153" w:rsidRPr="00AC5EFC"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1 982 K€</w:t>
            </w:r>
          </w:p>
        </w:tc>
        <w:tc>
          <w:tcPr>
            <w:tcW w:w="1417" w:type="dxa"/>
            <w:shd w:val="clear" w:color="auto" w:fill="FFFFFF" w:themeFill="background1"/>
          </w:tcPr>
          <w:p w14:paraId="595159CF" w14:textId="77777777" w:rsidR="00AE4153" w:rsidRPr="00290499"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290499">
              <w:rPr>
                <w:rFonts w:eastAsiaTheme="majorEastAsia" w:cs="Open Sans"/>
                <w:b/>
                <w:color w:val="2E74B5" w:themeColor="accent1" w:themeShade="BF"/>
              </w:rPr>
              <w:t>73%</w:t>
            </w:r>
          </w:p>
        </w:tc>
      </w:tr>
      <w:tr w:rsidR="00AE4153" w14:paraId="764121DB" w14:textId="77777777" w:rsidTr="00AE4153">
        <w:tc>
          <w:tcPr>
            <w:cnfStyle w:val="001000000000" w:firstRow="0" w:lastRow="0" w:firstColumn="1" w:lastColumn="0" w:oddVBand="0" w:evenVBand="0" w:oddHBand="0" w:evenHBand="0" w:firstRowFirstColumn="0" w:firstRowLastColumn="0" w:lastRowFirstColumn="0" w:lastRowLastColumn="0"/>
            <w:tcW w:w="1701" w:type="dxa"/>
            <w:shd w:val="clear" w:color="auto" w:fill="DEEAF6" w:themeFill="accent1" w:themeFillTint="33"/>
          </w:tcPr>
          <w:p w14:paraId="14C8C881" w14:textId="77777777" w:rsidR="00AE4153" w:rsidRDefault="00AE4153" w:rsidP="000F27D8">
            <w:pPr>
              <w:spacing w:before="40" w:afterLines="40" w:after="96"/>
              <w:rPr>
                <w:rFonts w:eastAsiaTheme="majorEastAsia" w:cs="Open Sans"/>
                <w:color w:val="222A35" w:themeColor="text2" w:themeShade="80"/>
              </w:rPr>
            </w:pPr>
            <w:r>
              <w:rPr>
                <w:noProof/>
                <w:lang w:eastAsia="fr-FR"/>
              </w:rPr>
              <w:drawing>
                <wp:inline distT="0" distB="0" distL="0" distR="0" wp14:anchorId="6C09EFC0" wp14:editId="543F98CD">
                  <wp:extent cx="272415" cy="286905"/>
                  <wp:effectExtent l="0" t="0" r="0" b="0"/>
                  <wp:docPr id="30" name="Image 30" descr="http://www.persee.fr/documents/1333619/0/persee+logo_couleur.png/5d370457-0ec3-46df-98ed-e101c66c2422?t=143522634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see.fr/documents/1333619/0/persee+logo_couleur.png/5d370457-0ec3-46df-98ed-e101c66c2422?t=14352263417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988" cy="299094"/>
                          </a:xfrm>
                          <a:prstGeom prst="rect">
                            <a:avLst/>
                          </a:prstGeom>
                          <a:noFill/>
                          <a:ln>
                            <a:noFill/>
                          </a:ln>
                        </pic:spPr>
                      </pic:pic>
                    </a:graphicData>
                  </a:graphic>
                </wp:inline>
              </w:drawing>
            </w:r>
            <w:r>
              <w:rPr>
                <w:rFonts w:eastAsiaTheme="majorEastAsia" w:cs="Open Sans"/>
                <w:color w:val="222A35" w:themeColor="text2" w:themeShade="80"/>
              </w:rPr>
              <w:t xml:space="preserve"> </w:t>
            </w:r>
          </w:p>
        </w:tc>
        <w:tc>
          <w:tcPr>
            <w:tcW w:w="1134" w:type="dxa"/>
            <w:shd w:val="clear" w:color="auto" w:fill="DEEAF6" w:themeFill="accent1" w:themeFillTint="33"/>
          </w:tcPr>
          <w:p w14:paraId="75C0BDE6" w14:textId="62FDBFB9" w:rsidR="00AE4153" w:rsidRPr="00D871FD" w:rsidRDefault="00AE415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915AF8">
              <w:rPr>
                <w:rFonts w:eastAsiaTheme="majorEastAsia" w:cs="Open Sans"/>
                <w:i/>
                <w:color w:val="808080" w:themeColor="background1" w:themeShade="80"/>
              </w:rPr>
              <w:t>201</w:t>
            </w:r>
            <w:r w:rsidR="00FF2ABB">
              <w:rPr>
                <w:rFonts w:eastAsiaTheme="majorEastAsia" w:cs="Open Sans"/>
                <w:i/>
                <w:color w:val="808080" w:themeColor="background1" w:themeShade="80"/>
              </w:rPr>
              <w:t>6</w:t>
            </w:r>
          </w:p>
        </w:tc>
        <w:tc>
          <w:tcPr>
            <w:tcW w:w="1247" w:type="dxa"/>
            <w:shd w:val="clear" w:color="auto" w:fill="DEEAF6" w:themeFill="accent1" w:themeFillTint="33"/>
          </w:tcPr>
          <w:p w14:paraId="7E4213DE" w14:textId="77833DEA" w:rsidR="00AE4153" w:rsidRPr="00AE4153" w:rsidRDefault="001A25E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Pr>
                <w:rFonts w:eastAsiaTheme="majorEastAsia" w:cs="Open Sans"/>
                <w:b/>
                <w:color w:val="2E74B5" w:themeColor="accent1" w:themeShade="BF"/>
              </w:rPr>
              <w:t>1 120</w:t>
            </w:r>
            <w:r w:rsidR="00AE4153" w:rsidRPr="00AE4153">
              <w:rPr>
                <w:rFonts w:eastAsiaTheme="majorEastAsia" w:cs="Open Sans"/>
                <w:b/>
                <w:color w:val="2E74B5" w:themeColor="accent1" w:themeShade="BF"/>
              </w:rPr>
              <w:t xml:space="preserve"> K€</w:t>
            </w:r>
          </w:p>
        </w:tc>
        <w:tc>
          <w:tcPr>
            <w:tcW w:w="1588" w:type="dxa"/>
            <w:shd w:val="clear" w:color="auto" w:fill="DEEAF6" w:themeFill="accent1" w:themeFillTint="33"/>
          </w:tcPr>
          <w:p w14:paraId="48011A78" w14:textId="40F0062B" w:rsidR="00AE4153" w:rsidRPr="00AC5EFC" w:rsidRDefault="00AE4153" w:rsidP="001A25E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2</w:t>
            </w:r>
            <w:r w:rsidR="001A25E3">
              <w:rPr>
                <w:rFonts w:eastAsiaTheme="majorEastAsia" w:cs="Open Sans"/>
                <w:color w:val="222A35" w:themeColor="text2" w:themeShade="80"/>
              </w:rPr>
              <w:t>77</w:t>
            </w:r>
            <w:r>
              <w:rPr>
                <w:rFonts w:eastAsiaTheme="majorEastAsia" w:cs="Open Sans"/>
                <w:color w:val="222A35" w:themeColor="text2" w:themeShade="80"/>
              </w:rPr>
              <w:t xml:space="preserve"> K€</w:t>
            </w:r>
          </w:p>
        </w:tc>
        <w:tc>
          <w:tcPr>
            <w:tcW w:w="1276" w:type="dxa"/>
            <w:shd w:val="clear" w:color="auto" w:fill="DEEAF6" w:themeFill="accent1" w:themeFillTint="33"/>
          </w:tcPr>
          <w:p w14:paraId="6D6139F1" w14:textId="410D2EB9" w:rsidR="00AE4153" w:rsidRPr="00AC5EFC" w:rsidRDefault="001A25E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843</w:t>
            </w:r>
            <w:r w:rsidR="00AE4153">
              <w:rPr>
                <w:rFonts w:eastAsiaTheme="majorEastAsia" w:cs="Open Sans"/>
                <w:color w:val="222A35" w:themeColor="text2" w:themeShade="80"/>
              </w:rPr>
              <w:t xml:space="preserve"> K€</w:t>
            </w:r>
          </w:p>
        </w:tc>
        <w:tc>
          <w:tcPr>
            <w:tcW w:w="1417" w:type="dxa"/>
            <w:shd w:val="clear" w:color="auto" w:fill="DEEAF6" w:themeFill="accent1" w:themeFillTint="33"/>
          </w:tcPr>
          <w:p w14:paraId="45F8D646" w14:textId="37999E0C" w:rsidR="00AE4153" w:rsidRPr="00290499" w:rsidRDefault="001A25E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Pr>
                <w:rFonts w:eastAsiaTheme="majorEastAsia" w:cs="Open Sans"/>
                <w:b/>
                <w:color w:val="2E74B5" w:themeColor="accent1" w:themeShade="BF"/>
              </w:rPr>
              <w:t>75</w:t>
            </w:r>
            <w:r w:rsidR="00AE4153" w:rsidRPr="00290499">
              <w:rPr>
                <w:rFonts w:eastAsiaTheme="majorEastAsia" w:cs="Open Sans"/>
                <w:b/>
                <w:color w:val="2E74B5" w:themeColor="accent1" w:themeShade="BF"/>
              </w:rPr>
              <w:t>%</w:t>
            </w:r>
          </w:p>
        </w:tc>
      </w:tr>
      <w:tr w:rsidR="00AE4153" w14:paraId="7801B441" w14:textId="77777777" w:rsidTr="00AE4153">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14:paraId="355EC062" w14:textId="77777777" w:rsidR="00D871FD" w:rsidRDefault="00D871FD" w:rsidP="00081DB4">
            <w:pPr>
              <w:spacing w:before="120" w:afterLines="40" w:after="96"/>
              <w:rPr>
                <w:rFonts w:eastAsiaTheme="majorEastAsia" w:cs="Open Sans"/>
                <w:color w:val="222A35" w:themeColor="text2" w:themeShade="80"/>
              </w:rPr>
            </w:pPr>
            <w:r>
              <w:rPr>
                <w:noProof/>
                <w:lang w:eastAsia="fr-FR"/>
              </w:rPr>
              <w:drawing>
                <wp:inline distT="0" distB="0" distL="0" distR="0" wp14:anchorId="6D425FF9" wp14:editId="2D846603">
                  <wp:extent cx="723263" cy="212725"/>
                  <wp:effectExtent l="0" t="0" r="1270" b="0"/>
                  <wp:docPr id="23" name="Image 23" descr="C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CS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9228" cy="217421"/>
                          </a:xfrm>
                          <a:prstGeom prst="rect">
                            <a:avLst/>
                          </a:prstGeom>
                          <a:noFill/>
                          <a:ln>
                            <a:noFill/>
                          </a:ln>
                        </pic:spPr>
                      </pic:pic>
                    </a:graphicData>
                  </a:graphic>
                </wp:inline>
              </w:drawing>
            </w:r>
            <w:r>
              <w:rPr>
                <w:rFonts w:eastAsiaTheme="majorEastAsia" w:cs="Open Sans"/>
                <w:b w:val="0"/>
                <w:color w:val="222A35" w:themeColor="text2" w:themeShade="80"/>
                <w:sz w:val="20"/>
              </w:rPr>
              <w:tab/>
            </w:r>
          </w:p>
        </w:tc>
        <w:tc>
          <w:tcPr>
            <w:tcW w:w="1134" w:type="dxa"/>
            <w:shd w:val="clear" w:color="auto" w:fill="FFFFFF" w:themeFill="background1"/>
          </w:tcPr>
          <w:p w14:paraId="0F074E8A" w14:textId="77777777" w:rsidR="00D871FD" w:rsidRPr="00D871FD" w:rsidRDefault="00D871FD"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2016</w:t>
            </w:r>
          </w:p>
        </w:tc>
        <w:tc>
          <w:tcPr>
            <w:tcW w:w="1247" w:type="dxa"/>
            <w:shd w:val="clear" w:color="auto" w:fill="FFFFFF" w:themeFill="background1"/>
          </w:tcPr>
          <w:p w14:paraId="265CBCEE" w14:textId="1360CA10" w:rsidR="00D871FD" w:rsidRPr="00AE4153" w:rsidRDefault="00081DB4"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AE4153">
              <w:rPr>
                <w:rFonts w:eastAsiaTheme="majorEastAsia" w:cs="Open Sans"/>
                <w:b/>
                <w:color w:val="2E74B5" w:themeColor="accent1" w:themeShade="BF"/>
              </w:rPr>
              <w:t>962</w:t>
            </w:r>
            <w:r w:rsidR="00290499" w:rsidRPr="00AE4153">
              <w:rPr>
                <w:rFonts w:eastAsiaTheme="majorEastAsia" w:cs="Open Sans"/>
                <w:b/>
                <w:color w:val="2E74B5" w:themeColor="accent1" w:themeShade="BF"/>
              </w:rPr>
              <w:t xml:space="preserve"> K€</w:t>
            </w:r>
          </w:p>
        </w:tc>
        <w:tc>
          <w:tcPr>
            <w:tcW w:w="1588" w:type="dxa"/>
            <w:shd w:val="clear" w:color="auto" w:fill="FFFFFF" w:themeFill="background1"/>
          </w:tcPr>
          <w:p w14:paraId="4EC8C429" w14:textId="4E19E466" w:rsidR="00D871FD" w:rsidRPr="00AC5EFC" w:rsidRDefault="00081DB4"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135</w:t>
            </w:r>
            <w:r w:rsidR="00290499">
              <w:rPr>
                <w:rFonts w:eastAsiaTheme="majorEastAsia" w:cs="Open Sans"/>
                <w:color w:val="222A35" w:themeColor="text2" w:themeShade="80"/>
              </w:rPr>
              <w:t xml:space="preserve"> K€</w:t>
            </w:r>
          </w:p>
        </w:tc>
        <w:tc>
          <w:tcPr>
            <w:tcW w:w="1276" w:type="dxa"/>
            <w:shd w:val="clear" w:color="auto" w:fill="FFFFFF" w:themeFill="background1"/>
          </w:tcPr>
          <w:p w14:paraId="071A4099" w14:textId="5A9358A8" w:rsidR="00D871FD" w:rsidRPr="00AC5EFC" w:rsidRDefault="00081DB4"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827</w:t>
            </w:r>
            <w:r w:rsidR="00290499">
              <w:rPr>
                <w:rFonts w:eastAsiaTheme="majorEastAsia" w:cs="Open Sans"/>
                <w:color w:val="222A35" w:themeColor="text2" w:themeShade="80"/>
              </w:rPr>
              <w:t xml:space="preserve"> K€</w:t>
            </w:r>
          </w:p>
        </w:tc>
        <w:tc>
          <w:tcPr>
            <w:tcW w:w="1417" w:type="dxa"/>
            <w:shd w:val="clear" w:color="auto" w:fill="FFFFFF" w:themeFill="background1"/>
          </w:tcPr>
          <w:p w14:paraId="152CF00C" w14:textId="5754D122" w:rsidR="00D871FD" w:rsidRPr="00290499" w:rsidRDefault="00081DB4"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290499">
              <w:rPr>
                <w:rFonts w:eastAsiaTheme="majorEastAsia" w:cs="Open Sans"/>
                <w:b/>
                <w:color w:val="2E74B5" w:themeColor="accent1" w:themeShade="BF"/>
              </w:rPr>
              <w:t>86</w:t>
            </w:r>
            <w:r w:rsidR="00D871FD" w:rsidRPr="00290499">
              <w:rPr>
                <w:rFonts w:eastAsiaTheme="majorEastAsia" w:cs="Open Sans"/>
                <w:b/>
                <w:color w:val="2E74B5" w:themeColor="accent1" w:themeShade="BF"/>
              </w:rPr>
              <w:t>%</w:t>
            </w:r>
          </w:p>
        </w:tc>
      </w:tr>
      <w:tr w:rsidR="00D95A92" w14:paraId="68E3BE09" w14:textId="77777777" w:rsidTr="00AE4153">
        <w:tc>
          <w:tcPr>
            <w:cnfStyle w:val="001000000000" w:firstRow="0" w:lastRow="0" w:firstColumn="1" w:lastColumn="0" w:oddVBand="0" w:evenVBand="0" w:oddHBand="0" w:evenHBand="0" w:firstRowFirstColumn="0" w:firstRowLastColumn="0" w:lastRowFirstColumn="0" w:lastRowLastColumn="0"/>
            <w:tcW w:w="1701" w:type="dxa"/>
            <w:shd w:val="clear" w:color="auto" w:fill="DEEAF6" w:themeFill="accent1" w:themeFillTint="33"/>
          </w:tcPr>
          <w:p w14:paraId="7D66DAB7" w14:textId="77777777" w:rsidR="00D871FD" w:rsidRDefault="00D871FD" w:rsidP="00081DB4">
            <w:pPr>
              <w:spacing w:before="40" w:afterLines="40" w:after="96"/>
              <w:rPr>
                <w:rFonts w:eastAsiaTheme="majorEastAsia" w:cs="Open Sans"/>
                <w:color w:val="222A35" w:themeColor="text2" w:themeShade="80"/>
              </w:rPr>
            </w:pPr>
            <w:r>
              <w:rPr>
                <w:noProof/>
                <w:lang w:eastAsia="fr-FR"/>
              </w:rPr>
              <w:drawing>
                <wp:inline distT="0" distB="0" distL="0" distR="0" wp14:anchorId="4666CD91" wp14:editId="2DABC211">
                  <wp:extent cx="826770" cy="219775"/>
                  <wp:effectExtent l="0" t="0" r="0" b="8890"/>
                  <wp:docPr id="28" name="Image 28"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ue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2807" cy="232013"/>
                          </a:xfrm>
                          <a:prstGeom prst="rect">
                            <a:avLst/>
                          </a:prstGeom>
                          <a:noFill/>
                          <a:ln>
                            <a:noFill/>
                          </a:ln>
                        </pic:spPr>
                      </pic:pic>
                    </a:graphicData>
                  </a:graphic>
                </wp:inline>
              </w:drawing>
            </w:r>
          </w:p>
        </w:tc>
        <w:tc>
          <w:tcPr>
            <w:tcW w:w="1134" w:type="dxa"/>
            <w:shd w:val="clear" w:color="auto" w:fill="DEEAF6" w:themeFill="accent1" w:themeFillTint="33"/>
          </w:tcPr>
          <w:p w14:paraId="6DE19A42" w14:textId="77777777" w:rsidR="00D871FD" w:rsidRPr="00D871FD" w:rsidRDefault="00D871FD"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2016</w:t>
            </w:r>
          </w:p>
        </w:tc>
        <w:tc>
          <w:tcPr>
            <w:tcW w:w="1247" w:type="dxa"/>
            <w:shd w:val="clear" w:color="auto" w:fill="DEEAF6" w:themeFill="accent1" w:themeFillTint="33"/>
          </w:tcPr>
          <w:p w14:paraId="02E7D8E1" w14:textId="070DC6E8" w:rsidR="00D871FD" w:rsidRPr="00AE4153" w:rsidRDefault="00D94B7A"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AE4153">
              <w:rPr>
                <w:rFonts w:eastAsiaTheme="majorEastAsia" w:cs="Open Sans"/>
                <w:b/>
                <w:color w:val="2E74B5" w:themeColor="accent1" w:themeShade="BF"/>
              </w:rPr>
              <w:t>648</w:t>
            </w:r>
            <w:r w:rsidR="00290499" w:rsidRPr="00AE4153">
              <w:rPr>
                <w:rFonts w:eastAsiaTheme="majorEastAsia" w:cs="Open Sans"/>
                <w:b/>
                <w:color w:val="2E74B5" w:themeColor="accent1" w:themeShade="BF"/>
              </w:rPr>
              <w:t xml:space="preserve"> K€</w:t>
            </w:r>
          </w:p>
        </w:tc>
        <w:tc>
          <w:tcPr>
            <w:tcW w:w="1588" w:type="dxa"/>
            <w:shd w:val="clear" w:color="auto" w:fill="DEEAF6" w:themeFill="accent1" w:themeFillTint="33"/>
          </w:tcPr>
          <w:p w14:paraId="1377EFCE" w14:textId="7FB4F625" w:rsidR="00D871FD" w:rsidRPr="00AC5EFC" w:rsidRDefault="00D94B7A"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80</w:t>
            </w:r>
            <w:r w:rsidR="00290499">
              <w:rPr>
                <w:rFonts w:eastAsiaTheme="majorEastAsia" w:cs="Open Sans"/>
                <w:color w:val="222A35" w:themeColor="text2" w:themeShade="80"/>
              </w:rPr>
              <w:t xml:space="preserve"> K€</w:t>
            </w:r>
          </w:p>
        </w:tc>
        <w:tc>
          <w:tcPr>
            <w:tcW w:w="1276" w:type="dxa"/>
            <w:shd w:val="clear" w:color="auto" w:fill="DEEAF6" w:themeFill="accent1" w:themeFillTint="33"/>
          </w:tcPr>
          <w:p w14:paraId="7B3770ED" w14:textId="43BB89E1" w:rsidR="00D871FD" w:rsidRPr="00AC5EFC" w:rsidRDefault="00D94B7A"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568</w:t>
            </w:r>
            <w:r w:rsidR="00290499">
              <w:rPr>
                <w:rFonts w:eastAsiaTheme="majorEastAsia" w:cs="Open Sans"/>
                <w:color w:val="222A35" w:themeColor="text2" w:themeShade="80"/>
              </w:rPr>
              <w:t xml:space="preserve"> K€</w:t>
            </w:r>
          </w:p>
        </w:tc>
        <w:tc>
          <w:tcPr>
            <w:tcW w:w="1417" w:type="dxa"/>
            <w:shd w:val="clear" w:color="auto" w:fill="DEEAF6" w:themeFill="accent1" w:themeFillTint="33"/>
          </w:tcPr>
          <w:p w14:paraId="18F422B2" w14:textId="4656A726" w:rsidR="00D871FD" w:rsidRPr="00290499" w:rsidRDefault="00D94B7A" w:rsidP="00081DB4">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290499">
              <w:rPr>
                <w:rFonts w:eastAsiaTheme="majorEastAsia" w:cs="Open Sans"/>
                <w:b/>
                <w:color w:val="2E74B5" w:themeColor="accent1" w:themeShade="BF"/>
              </w:rPr>
              <w:t>8</w:t>
            </w:r>
            <w:r w:rsidR="00A151C3" w:rsidRPr="00290499">
              <w:rPr>
                <w:rFonts w:eastAsiaTheme="majorEastAsia" w:cs="Open Sans"/>
                <w:b/>
                <w:color w:val="2E74B5" w:themeColor="accent1" w:themeShade="BF"/>
              </w:rPr>
              <w:t>8</w:t>
            </w:r>
            <w:r w:rsidR="009266B9" w:rsidRPr="00290499">
              <w:rPr>
                <w:rFonts w:eastAsiaTheme="majorEastAsia" w:cs="Open Sans"/>
                <w:b/>
                <w:color w:val="2E74B5" w:themeColor="accent1" w:themeShade="BF"/>
              </w:rPr>
              <w:t>%</w:t>
            </w:r>
          </w:p>
        </w:tc>
      </w:tr>
    </w:tbl>
    <w:p w14:paraId="17E7A6E5" w14:textId="08FAEB7A" w:rsidR="00D871FD" w:rsidRPr="00081DB4" w:rsidRDefault="00081DB4" w:rsidP="004E4EC1">
      <w:pPr>
        <w:pStyle w:val="Paragraphedeliste"/>
        <w:spacing w:before="120"/>
        <w:ind w:left="709"/>
        <w:rPr>
          <w:rFonts w:eastAsiaTheme="majorEastAsia" w:cs="Open Sans"/>
          <w:color w:val="222A35" w:themeColor="text2" w:themeShade="80"/>
          <w:sz w:val="18"/>
        </w:rPr>
      </w:pPr>
      <w:r w:rsidRPr="00081DB4">
        <w:rPr>
          <w:rFonts w:eastAsiaTheme="majorEastAsia" w:cs="Open Sans"/>
          <w:color w:val="222A35" w:themeColor="text2" w:themeShade="80"/>
          <w:sz w:val="18"/>
        </w:rPr>
        <w:t xml:space="preserve">* </w:t>
      </w:r>
      <w:r w:rsidR="004E4EC1">
        <w:rPr>
          <w:rFonts w:eastAsiaTheme="majorEastAsia" w:cs="Open Sans"/>
          <w:color w:val="222A35" w:themeColor="text2" w:themeShade="80"/>
          <w:sz w:val="18"/>
        </w:rPr>
        <w:t>Ce montant s</w:t>
      </w:r>
      <w:r w:rsidRPr="00081DB4">
        <w:rPr>
          <w:rFonts w:eastAsiaTheme="majorEastAsia" w:cs="Open Sans"/>
          <w:color w:val="222A35" w:themeColor="text2" w:themeShade="80"/>
          <w:sz w:val="18"/>
        </w:rPr>
        <w:t xml:space="preserve">e décompose en 2 577 K€ de fonctionnement et 7 521 K€ d’acquisition de ressources électroniques </w:t>
      </w:r>
    </w:p>
    <w:p w14:paraId="37757C46" w14:textId="453C22D3" w:rsidR="00915AF8" w:rsidRDefault="00AE4153" w:rsidP="00915AF8">
      <w:pPr>
        <w:pStyle w:val="Titre3"/>
        <w:spacing w:before="120" w:after="120"/>
      </w:pPr>
      <w:r>
        <w:br w:type="column"/>
      </w:r>
      <w:r w:rsidR="00915AF8">
        <w:t xml:space="preserve">Un recours parfois important aux CDD </w:t>
      </w:r>
    </w:p>
    <w:p w14:paraId="2808DA7F" w14:textId="478C235D" w:rsidR="00146216" w:rsidRDefault="004B2216" w:rsidP="004D269E">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La limitation </w:t>
      </w:r>
      <w:r w:rsidR="000B783E">
        <w:rPr>
          <w:rFonts w:eastAsiaTheme="majorEastAsia" w:cs="Open Sans"/>
          <w:color w:val="222A35" w:themeColor="text2" w:themeShade="80"/>
        </w:rPr>
        <w:t xml:space="preserve">du nombre </w:t>
      </w:r>
      <w:r>
        <w:rPr>
          <w:rFonts w:eastAsiaTheme="majorEastAsia" w:cs="Open Sans"/>
          <w:color w:val="222A35" w:themeColor="text2" w:themeShade="80"/>
        </w:rPr>
        <w:t>de postes de titulaires dans les établissements publics</w:t>
      </w:r>
      <w:r w:rsidR="00EE7C0C">
        <w:rPr>
          <w:rFonts w:eastAsiaTheme="majorEastAsia" w:cs="Open Sans"/>
          <w:color w:val="222A35" w:themeColor="text2" w:themeShade="80"/>
        </w:rPr>
        <w:t xml:space="preserve">, </w:t>
      </w:r>
      <w:r w:rsidR="00D564FD">
        <w:rPr>
          <w:rFonts w:eastAsiaTheme="majorEastAsia" w:cs="Open Sans"/>
          <w:color w:val="222A35" w:themeColor="text2" w:themeShade="80"/>
        </w:rPr>
        <w:t>d’une part, et d</w:t>
      </w:r>
      <w:r w:rsidR="00C05CAF">
        <w:rPr>
          <w:rFonts w:eastAsiaTheme="majorEastAsia" w:cs="Open Sans"/>
          <w:color w:val="222A35" w:themeColor="text2" w:themeShade="80"/>
        </w:rPr>
        <w:t>es</w:t>
      </w:r>
      <w:r w:rsidR="000B783E">
        <w:rPr>
          <w:rFonts w:eastAsiaTheme="majorEastAsia" w:cs="Open Sans"/>
          <w:color w:val="222A35" w:themeColor="text2" w:themeShade="80"/>
        </w:rPr>
        <w:t xml:space="preserve"> </w:t>
      </w:r>
      <w:r w:rsidR="00522832">
        <w:rPr>
          <w:rFonts w:eastAsiaTheme="majorEastAsia" w:cs="Open Sans"/>
          <w:color w:val="222A35" w:themeColor="text2" w:themeShade="80"/>
        </w:rPr>
        <w:t>besoin</w:t>
      </w:r>
      <w:r w:rsidR="00C05CAF">
        <w:rPr>
          <w:rFonts w:eastAsiaTheme="majorEastAsia" w:cs="Open Sans"/>
          <w:color w:val="222A35" w:themeColor="text2" w:themeShade="80"/>
        </w:rPr>
        <w:t>s</w:t>
      </w:r>
      <w:r w:rsidR="00522832">
        <w:rPr>
          <w:rFonts w:eastAsiaTheme="majorEastAsia" w:cs="Open Sans"/>
          <w:color w:val="222A35" w:themeColor="text2" w:themeShade="80"/>
        </w:rPr>
        <w:t xml:space="preserve"> de compétences techniques particulières</w:t>
      </w:r>
      <w:r w:rsidR="00D564FD">
        <w:rPr>
          <w:rFonts w:eastAsiaTheme="majorEastAsia" w:cs="Open Sans"/>
          <w:color w:val="222A35" w:themeColor="text2" w:themeShade="80"/>
        </w:rPr>
        <w:t xml:space="preserve"> </w:t>
      </w:r>
      <w:r w:rsidR="00522832">
        <w:rPr>
          <w:rFonts w:eastAsiaTheme="majorEastAsia" w:cs="Open Sans"/>
          <w:color w:val="222A35" w:themeColor="text2" w:themeShade="80"/>
        </w:rPr>
        <w:t xml:space="preserve">pour réaliser certaines </w:t>
      </w:r>
      <w:r w:rsidR="00146216">
        <w:rPr>
          <w:rFonts w:eastAsiaTheme="majorEastAsia" w:cs="Open Sans"/>
          <w:color w:val="222A35" w:themeColor="text2" w:themeShade="80"/>
        </w:rPr>
        <w:t>t</w:t>
      </w:r>
      <w:r w:rsidR="00522832">
        <w:rPr>
          <w:rFonts w:eastAsiaTheme="majorEastAsia" w:cs="Open Sans"/>
          <w:color w:val="222A35" w:themeColor="text2" w:themeShade="80"/>
        </w:rPr>
        <w:t>âc</w:t>
      </w:r>
      <w:r w:rsidR="00D564FD">
        <w:rPr>
          <w:rFonts w:eastAsiaTheme="majorEastAsia" w:cs="Open Sans"/>
          <w:color w:val="222A35" w:themeColor="text2" w:themeShade="80"/>
        </w:rPr>
        <w:t xml:space="preserve">hes et certains développements, d’autre part, </w:t>
      </w:r>
      <w:r w:rsidR="00522832">
        <w:rPr>
          <w:rFonts w:eastAsiaTheme="majorEastAsia" w:cs="Open Sans"/>
          <w:color w:val="222A35" w:themeColor="text2" w:themeShade="80"/>
        </w:rPr>
        <w:t>condui</w:t>
      </w:r>
      <w:r w:rsidR="00C05CAF">
        <w:rPr>
          <w:rFonts w:eastAsiaTheme="majorEastAsia" w:cs="Open Sans"/>
          <w:color w:val="222A35" w:themeColor="text2" w:themeShade="80"/>
        </w:rPr>
        <w:t>sen</w:t>
      </w:r>
      <w:r w:rsidR="00522832">
        <w:rPr>
          <w:rFonts w:eastAsiaTheme="majorEastAsia" w:cs="Open Sans"/>
          <w:color w:val="222A35" w:themeColor="text2" w:themeShade="80"/>
        </w:rPr>
        <w:t xml:space="preserve">t </w:t>
      </w:r>
      <w:r w:rsidR="00146216">
        <w:rPr>
          <w:rFonts w:eastAsiaTheme="majorEastAsia" w:cs="Open Sans"/>
          <w:color w:val="222A35" w:themeColor="text2" w:themeShade="80"/>
        </w:rPr>
        <w:t xml:space="preserve">des opérateurs à faire appel </w:t>
      </w:r>
      <w:r w:rsidR="00EE7C0C">
        <w:rPr>
          <w:rFonts w:eastAsiaTheme="majorEastAsia" w:cs="Open Sans"/>
          <w:color w:val="222A35" w:themeColor="text2" w:themeShade="80"/>
        </w:rPr>
        <w:t xml:space="preserve">de façon importante </w:t>
      </w:r>
      <w:r w:rsidR="00146216">
        <w:rPr>
          <w:rFonts w:eastAsiaTheme="majorEastAsia" w:cs="Open Sans"/>
          <w:color w:val="222A35" w:themeColor="text2" w:themeShade="80"/>
        </w:rPr>
        <w:t>à</w:t>
      </w:r>
      <w:r w:rsidR="00C05CAF" w:rsidRPr="00C05CAF">
        <w:rPr>
          <w:rFonts w:eastAsiaTheme="majorEastAsia" w:cs="Open Sans"/>
          <w:color w:val="222A35" w:themeColor="text2" w:themeShade="80"/>
        </w:rPr>
        <w:t xml:space="preserve"> </w:t>
      </w:r>
      <w:r w:rsidR="00C05CAF">
        <w:rPr>
          <w:rFonts w:eastAsiaTheme="majorEastAsia" w:cs="Open Sans"/>
          <w:color w:val="222A35" w:themeColor="text2" w:themeShade="80"/>
        </w:rPr>
        <w:t xml:space="preserve">des </w:t>
      </w:r>
      <w:r w:rsidR="005C5624">
        <w:rPr>
          <w:rFonts w:eastAsiaTheme="majorEastAsia" w:cs="Open Sans"/>
          <w:color w:val="222A35" w:themeColor="text2" w:themeShade="80"/>
        </w:rPr>
        <w:t>contractuels de droit public en</w:t>
      </w:r>
      <w:r w:rsidR="005C5624" w:rsidRPr="008F3B34">
        <w:rPr>
          <w:rFonts w:eastAsiaTheme="majorEastAsia" w:cs="Open Sans"/>
          <w:color w:val="222A35" w:themeColor="text2" w:themeShade="80"/>
        </w:rPr>
        <w:t xml:space="preserve"> </w:t>
      </w:r>
      <w:r w:rsidR="005C5624">
        <w:rPr>
          <w:rFonts w:eastAsiaTheme="majorEastAsia" w:cs="Open Sans"/>
          <w:color w:val="222A35" w:themeColor="text2" w:themeShade="80"/>
        </w:rPr>
        <w:t>contrat à durée déterminée (CDD)</w:t>
      </w:r>
      <w:r w:rsidR="003149D2">
        <w:rPr>
          <w:rFonts w:eastAsiaTheme="majorEastAsia" w:cs="Open Sans"/>
          <w:color w:val="222A35" w:themeColor="text2" w:themeShade="80"/>
        </w:rPr>
        <w:t>, des ingénieurs et des techniciens pour l’essentiel</w:t>
      </w:r>
      <w:r w:rsidR="005C5624">
        <w:rPr>
          <w:rFonts w:eastAsiaTheme="majorEastAsia" w:cs="Open Sans"/>
          <w:color w:val="222A35" w:themeColor="text2" w:themeShade="80"/>
        </w:rPr>
        <w:t>.</w:t>
      </w:r>
    </w:p>
    <w:p w14:paraId="0603D5A2" w14:textId="2A892D19" w:rsidR="00EB77C8" w:rsidRDefault="002D23EE" w:rsidP="004D269E">
      <w:pPr>
        <w:pStyle w:val="Paragraphedeliste"/>
        <w:rPr>
          <w:rFonts w:eastAsiaTheme="majorEastAsia" w:cs="Open Sans"/>
          <w:color w:val="222A35" w:themeColor="text2" w:themeShade="80"/>
        </w:rPr>
      </w:pPr>
      <w:r>
        <w:rPr>
          <w:rFonts w:eastAsiaTheme="majorEastAsia" w:cs="Open Sans"/>
          <w:color w:val="222A35" w:themeColor="text2" w:themeShade="80"/>
        </w:rPr>
        <w:t>C</w:t>
      </w:r>
      <w:r w:rsidR="00C05CAF">
        <w:rPr>
          <w:rFonts w:eastAsiaTheme="majorEastAsia" w:cs="Open Sans"/>
          <w:color w:val="222A35" w:themeColor="text2" w:themeShade="80"/>
        </w:rPr>
        <w:t>ette situation</w:t>
      </w:r>
      <w:r w:rsidR="00EB77C8">
        <w:rPr>
          <w:rFonts w:eastAsiaTheme="majorEastAsia" w:cs="Open Sans"/>
          <w:color w:val="222A35" w:themeColor="text2" w:themeShade="80"/>
        </w:rPr>
        <w:t xml:space="preserve">, </w:t>
      </w:r>
      <w:r w:rsidR="00646742">
        <w:rPr>
          <w:rFonts w:eastAsiaTheme="majorEastAsia" w:cs="Open Sans"/>
          <w:color w:val="222A35" w:themeColor="text2" w:themeShade="80"/>
        </w:rPr>
        <w:t xml:space="preserve">bien </w:t>
      </w:r>
      <w:r w:rsidR="00EB77C8">
        <w:rPr>
          <w:rFonts w:eastAsiaTheme="majorEastAsia" w:cs="Open Sans"/>
          <w:color w:val="222A35" w:themeColor="text2" w:themeShade="80"/>
        </w:rPr>
        <w:t xml:space="preserve">connue de la fonction publique, </w:t>
      </w:r>
      <w:r w:rsidR="00C05CAF">
        <w:rPr>
          <w:rFonts w:eastAsiaTheme="majorEastAsia" w:cs="Open Sans"/>
          <w:color w:val="222A35" w:themeColor="text2" w:themeShade="80"/>
        </w:rPr>
        <w:t xml:space="preserve">a pour incidence </w:t>
      </w:r>
      <w:r w:rsidR="005C5624">
        <w:rPr>
          <w:rFonts w:eastAsiaTheme="majorEastAsia" w:cs="Open Sans"/>
          <w:color w:val="222A35" w:themeColor="text2" w:themeShade="80"/>
        </w:rPr>
        <w:t>des</w:t>
      </w:r>
      <w:r w:rsidR="00DF1B3C">
        <w:rPr>
          <w:rFonts w:eastAsiaTheme="majorEastAsia" w:cs="Open Sans"/>
          <w:color w:val="222A35" w:themeColor="text2" w:themeShade="80"/>
        </w:rPr>
        <w:t xml:space="preserve"> activité</w:t>
      </w:r>
      <w:r w:rsidR="005C5624">
        <w:rPr>
          <w:rFonts w:eastAsiaTheme="majorEastAsia" w:cs="Open Sans"/>
          <w:color w:val="222A35" w:themeColor="text2" w:themeShade="80"/>
        </w:rPr>
        <w:t>s</w:t>
      </w:r>
      <w:r w:rsidR="00DF1B3C">
        <w:rPr>
          <w:rFonts w:eastAsiaTheme="majorEastAsia" w:cs="Open Sans"/>
          <w:color w:val="222A35" w:themeColor="text2" w:themeShade="80"/>
        </w:rPr>
        <w:t xml:space="preserve"> de recrutement</w:t>
      </w:r>
      <w:r w:rsidR="005C5624">
        <w:rPr>
          <w:rFonts w:eastAsiaTheme="majorEastAsia" w:cs="Open Sans"/>
          <w:color w:val="222A35" w:themeColor="text2" w:themeShade="80"/>
        </w:rPr>
        <w:t xml:space="preserve">, </w:t>
      </w:r>
      <w:r w:rsidR="00DF1B3C">
        <w:rPr>
          <w:rFonts w:eastAsiaTheme="majorEastAsia" w:cs="Open Sans"/>
          <w:color w:val="222A35" w:themeColor="text2" w:themeShade="80"/>
        </w:rPr>
        <w:t>de formation</w:t>
      </w:r>
      <w:r w:rsidR="00086D41">
        <w:rPr>
          <w:rFonts w:eastAsiaTheme="majorEastAsia" w:cs="Open Sans"/>
          <w:color w:val="222A35" w:themeColor="text2" w:themeShade="80"/>
        </w:rPr>
        <w:t xml:space="preserve"> et d’encadrement </w:t>
      </w:r>
      <w:r w:rsidR="00E44B08">
        <w:rPr>
          <w:rFonts w:eastAsiaTheme="majorEastAsia" w:cs="Open Sans"/>
          <w:color w:val="222A35" w:themeColor="text2" w:themeShade="80"/>
        </w:rPr>
        <w:t>pas toujours adaptées aux objectifs,</w:t>
      </w:r>
      <w:r w:rsidR="00DF1B3C">
        <w:rPr>
          <w:rFonts w:eastAsiaTheme="majorEastAsia" w:cs="Open Sans"/>
          <w:color w:val="222A35" w:themeColor="text2" w:themeShade="80"/>
        </w:rPr>
        <w:t xml:space="preserve"> pour un investissement de faible durée</w:t>
      </w:r>
      <w:r w:rsidR="008F3B34">
        <w:rPr>
          <w:rFonts w:eastAsiaTheme="majorEastAsia" w:cs="Open Sans"/>
          <w:color w:val="222A35" w:themeColor="text2" w:themeShade="80"/>
        </w:rPr>
        <w:t xml:space="preserve">, les CDD étant </w:t>
      </w:r>
      <w:r w:rsidR="00D564FD">
        <w:rPr>
          <w:rFonts w:eastAsiaTheme="majorEastAsia" w:cs="Open Sans"/>
          <w:color w:val="222A35" w:themeColor="text2" w:themeShade="80"/>
        </w:rPr>
        <w:t xml:space="preserve">au mieux </w:t>
      </w:r>
      <w:r w:rsidR="008F3B34">
        <w:rPr>
          <w:rFonts w:eastAsiaTheme="majorEastAsia" w:cs="Open Sans"/>
          <w:color w:val="222A35" w:themeColor="text2" w:themeShade="80"/>
        </w:rPr>
        <w:t xml:space="preserve">conclus pour une durée de trois ans, renouvelable une fois. </w:t>
      </w:r>
    </w:p>
    <w:p w14:paraId="7536CC2D" w14:textId="77F0A032" w:rsidR="005C5624" w:rsidRDefault="00082BE1" w:rsidP="004D269E">
      <w:pPr>
        <w:pStyle w:val="Paragraphedeliste"/>
        <w:rPr>
          <w:rFonts w:eastAsiaTheme="majorEastAsia" w:cs="Open Sans"/>
          <w:color w:val="222A35" w:themeColor="text2" w:themeShade="80"/>
        </w:rPr>
      </w:pPr>
      <w:r>
        <w:rPr>
          <w:rFonts w:eastAsiaTheme="majorEastAsia" w:cs="Open Sans"/>
          <w:color w:val="222A35" w:themeColor="text2" w:themeShade="80"/>
        </w:rPr>
        <w:t xml:space="preserve">En outre, ce système d’emploi dual de titulaires et de </w:t>
      </w:r>
      <w:r w:rsidR="00AA5A3B">
        <w:rPr>
          <w:rFonts w:eastAsiaTheme="majorEastAsia" w:cs="Open Sans"/>
          <w:color w:val="222A35" w:themeColor="text2" w:themeShade="80"/>
        </w:rPr>
        <w:t xml:space="preserve">contractuels en </w:t>
      </w:r>
      <w:r>
        <w:rPr>
          <w:rFonts w:eastAsiaTheme="majorEastAsia" w:cs="Open Sans"/>
          <w:color w:val="222A35" w:themeColor="text2" w:themeShade="80"/>
        </w:rPr>
        <w:t>CDD</w:t>
      </w:r>
      <w:r w:rsidR="00EB77C8">
        <w:rPr>
          <w:rFonts w:eastAsiaTheme="majorEastAsia" w:cs="Open Sans"/>
          <w:color w:val="222A35" w:themeColor="text2" w:themeShade="80"/>
        </w:rPr>
        <w:t xml:space="preserve"> </w:t>
      </w:r>
      <w:r w:rsidR="00E44B08">
        <w:rPr>
          <w:rFonts w:eastAsiaTheme="majorEastAsia" w:cs="Open Sans"/>
          <w:color w:val="222A35" w:themeColor="text2" w:themeShade="80"/>
        </w:rPr>
        <w:t xml:space="preserve">peut </w:t>
      </w:r>
      <w:r>
        <w:rPr>
          <w:rFonts w:eastAsiaTheme="majorEastAsia" w:cs="Open Sans"/>
          <w:color w:val="222A35" w:themeColor="text2" w:themeShade="80"/>
        </w:rPr>
        <w:t xml:space="preserve">poser </w:t>
      </w:r>
      <w:r w:rsidR="00AA5A3B">
        <w:rPr>
          <w:rFonts w:eastAsiaTheme="majorEastAsia" w:cs="Open Sans"/>
          <w:color w:val="222A35" w:themeColor="text2" w:themeShade="80"/>
        </w:rPr>
        <w:t>des problèmes de management à l’égard de personnels qui, quoique travaillant sur les mêmes projets, ne s’inscrivent pas dans la même temporalité et ne disposent pas des mêmes avantages.</w:t>
      </w:r>
    </w:p>
    <w:p w14:paraId="49094493" w14:textId="59A270FC" w:rsidR="00C3785C" w:rsidRPr="001D5EFC" w:rsidRDefault="00C3785C" w:rsidP="00C3785C">
      <w:pPr>
        <w:spacing w:before="240"/>
        <w:ind w:left="1418"/>
        <w:jc w:val="center"/>
        <w:rPr>
          <w:rFonts w:eastAsiaTheme="majorEastAsia" w:cs="Open Sans"/>
          <w:b/>
          <w:color w:val="1F4E79" w:themeColor="accent1" w:themeShade="80"/>
          <w:sz w:val="20"/>
        </w:rPr>
      </w:pPr>
      <w:r>
        <w:rPr>
          <w:rFonts w:eastAsiaTheme="majorEastAsia" w:cs="Open Sans"/>
          <w:b/>
          <w:color w:val="1F4E79" w:themeColor="accent1" w:themeShade="80"/>
          <w:sz w:val="20"/>
        </w:rPr>
        <w:t xml:space="preserve">Personnels titulaires et en CDD </w:t>
      </w:r>
      <w:r w:rsidRPr="001D5EFC">
        <w:rPr>
          <w:rFonts w:eastAsiaTheme="majorEastAsia" w:cs="Open Sans"/>
          <w:b/>
          <w:color w:val="1F4E79" w:themeColor="accent1" w:themeShade="80"/>
          <w:sz w:val="20"/>
        </w:rPr>
        <w:t>d</w:t>
      </w:r>
      <w:r w:rsidR="001A25E3">
        <w:rPr>
          <w:rFonts w:eastAsiaTheme="majorEastAsia" w:cs="Open Sans"/>
          <w:b/>
          <w:color w:val="1F4E79" w:themeColor="accent1" w:themeShade="80"/>
          <w:sz w:val="20"/>
        </w:rPr>
        <w:t>es opérateurs de services d’IST</w:t>
      </w:r>
      <w:r w:rsidR="001A25E3">
        <w:rPr>
          <w:rStyle w:val="Appelnotedebasdep"/>
          <w:rFonts w:eastAsiaTheme="majorEastAsia" w:cs="Open Sans"/>
          <w:b/>
          <w:color w:val="1F4E79" w:themeColor="accent1" w:themeShade="80"/>
          <w:sz w:val="20"/>
        </w:rPr>
        <w:footnoteReference w:id="4"/>
      </w:r>
    </w:p>
    <w:tbl>
      <w:tblPr>
        <w:tblStyle w:val="TableauGrille1Clair-Accentuation5"/>
        <w:tblW w:w="8363" w:type="dxa"/>
        <w:tblInd w:w="704" w:type="dxa"/>
        <w:tblLook w:val="04A0" w:firstRow="1" w:lastRow="0" w:firstColumn="1" w:lastColumn="0" w:noHBand="0" w:noVBand="1"/>
      </w:tblPr>
      <w:tblGrid>
        <w:gridCol w:w="1976"/>
        <w:gridCol w:w="1142"/>
        <w:gridCol w:w="1135"/>
        <w:gridCol w:w="1417"/>
        <w:gridCol w:w="1276"/>
        <w:gridCol w:w="1417"/>
      </w:tblGrid>
      <w:tr w:rsidR="00C3785C" w14:paraId="44E460D5" w14:textId="77777777" w:rsidTr="00FD1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398A774" w14:textId="77777777" w:rsidR="00C3785C" w:rsidRDefault="00C3785C" w:rsidP="00AE6F15">
            <w:pPr>
              <w:spacing w:before="40" w:afterLines="40" w:after="96"/>
              <w:rPr>
                <w:rFonts w:eastAsiaTheme="majorEastAsia" w:cs="Open Sans"/>
                <w:color w:val="222A35" w:themeColor="text2" w:themeShade="80"/>
              </w:rPr>
            </w:pPr>
          </w:p>
        </w:tc>
        <w:tc>
          <w:tcPr>
            <w:tcW w:w="1142" w:type="dxa"/>
          </w:tcPr>
          <w:p w14:paraId="125CBDC6" w14:textId="77777777" w:rsidR="00C3785C" w:rsidRPr="00D871FD" w:rsidRDefault="00C3785C" w:rsidP="00AE6F15">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808080" w:themeColor="background1" w:themeShade="80"/>
                <w:sz w:val="20"/>
              </w:rPr>
            </w:pPr>
            <w:r w:rsidRPr="00D871FD">
              <w:rPr>
                <w:rFonts w:eastAsiaTheme="majorEastAsia" w:cs="Open Sans"/>
                <w:color w:val="808080" w:themeColor="background1" w:themeShade="80"/>
                <w:sz w:val="20"/>
              </w:rPr>
              <w:t>Année budgétaire</w:t>
            </w:r>
          </w:p>
        </w:tc>
        <w:tc>
          <w:tcPr>
            <w:tcW w:w="1135" w:type="dxa"/>
          </w:tcPr>
          <w:p w14:paraId="0AE903FD" w14:textId="58178227" w:rsidR="00FD19E4" w:rsidRPr="00840509" w:rsidRDefault="00FD19E4" w:rsidP="00FD19E4">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ETPT total</w:t>
            </w:r>
          </w:p>
        </w:tc>
        <w:tc>
          <w:tcPr>
            <w:tcW w:w="1417" w:type="dxa"/>
          </w:tcPr>
          <w:p w14:paraId="284AB716" w14:textId="7A706DB0" w:rsidR="00C3785C" w:rsidRPr="00840509" w:rsidRDefault="003149D2" w:rsidP="00FD19E4">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 xml:space="preserve">Dont </w:t>
            </w:r>
            <w:r w:rsidR="00FD19E4">
              <w:rPr>
                <w:rFonts w:eastAsiaTheme="majorEastAsia" w:cs="Open Sans"/>
                <w:color w:val="1F4E79" w:themeColor="accent1" w:themeShade="80"/>
                <w:sz w:val="20"/>
              </w:rPr>
              <w:t xml:space="preserve">ETPT </w:t>
            </w:r>
            <w:r w:rsidR="001A25E3">
              <w:rPr>
                <w:rFonts w:eastAsiaTheme="majorEastAsia" w:cs="Open Sans"/>
                <w:color w:val="1F4E79" w:themeColor="accent1" w:themeShade="80"/>
                <w:sz w:val="20"/>
              </w:rPr>
              <w:t xml:space="preserve">CDI + </w:t>
            </w:r>
            <w:r w:rsidR="00FD19E4">
              <w:rPr>
                <w:rFonts w:eastAsiaTheme="majorEastAsia" w:cs="Open Sans"/>
                <w:color w:val="1F4E79" w:themeColor="accent1" w:themeShade="80"/>
                <w:sz w:val="20"/>
              </w:rPr>
              <w:t>titulaires</w:t>
            </w:r>
          </w:p>
        </w:tc>
        <w:tc>
          <w:tcPr>
            <w:tcW w:w="1276" w:type="dxa"/>
          </w:tcPr>
          <w:p w14:paraId="555E86FB" w14:textId="03C5D8B6" w:rsidR="00C3785C" w:rsidRPr="00840509" w:rsidRDefault="003149D2" w:rsidP="00FD19E4">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 xml:space="preserve">Dont </w:t>
            </w:r>
            <w:r w:rsidR="00FD19E4">
              <w:rPr>
                <w:rFonts w:eastAsiaTheme="majorEastAsia" w:cs="Open Sans"/>
                <w:color w:val="1F4E79" w:themeColor="accent1" w:themeShade="80"/>
                <w:sz w:val="20"/>
              </w:rPr>
              <w:t>ETPT CDD</w:t>
            </w:r>
          </w:p>
        </w:tc>
        <w:tc>
          <w:tcPr>
            <w:tcW w:w="1417" w:type="dxa"/>
          </w:tcPr>
          <w:p w14:paraId="266D29AC" w14:textId="26BA00E0" w:rsidR="00C3785C" w:rsidRPr="00840509" w:rsidRDefault="00C3785C" w:rsidP="00FD19E4">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eastAsiaTheme="majorEastAsia" w:cs="Open Sans"/>
                <w:color w:val="1F4E79" w:themeColor="accent1" w:themeShade="80"/>
                <w:sz w:val="20"/>
              </w:rPr>
            </w:pPr>
            <w:r>
              <w:rPr>
                <w:rFonts w:eastAsiaTheme="majorEastAsia" w:cs="Open Sans"/>
                <w:color w:val="1F4E79" w:themeColor="accent1" w:themeShade="80"/>
                <w:sz w:val="20"/>
              </w:rPr>
              <w:t xml:space="preserve">Part </w:t>
            </w:r>
            <w:r w:rsidR="00FD19E4">
              <w:rPr>
                <w:rFonts w:eastAsiaTheme="majorEastAsia" w:cs="Open Sans"/>
                <w:color w:val="1F4E79" w:themeColor="accent1" w:themeShade="80"/>
                <w:sz w:val="20"/>
              </w:rPr>
              <w:t>CDD</w:t>
            </w:r>
          </w:p>
        </w:tc>
      </w:tr>
      <w:tr w:rsidR="003149D2" w14:paraId="7023F433" w14:textId="77777777" w:rsidTr="000F27D8">
        <w:tc>
          <w:tcPr>
            <w:cnfStyle w:val="001000000000" w:firstRow="0" w:lastRow="0" w:firstColumn="1" w:lastColumn="0" w:oddVBand="0" w:evenVBand="0" w:oddHBand="0" w:evenHBand="0" w:firstRowFirstColumn="0" w:firstRowLastColumn="0" w:lastRowFirstColumn="0" w:lastRowLastColumn="0"/>
            <w:tcW w:w="1976" w:type="dxa"/>
            <w:shd w:val="clear" w:color="auto" w:fill="DEEAF6" w:themeFill="accent1" w:themeFillTint="33"/>
          </w:tcPr>
          <w:p w14:paraId="07EB1C6E" w14:textId="77777777" w:rsidR="003149D2" w:rsidRDefault="003149D2" w:rsidP="000F27D8">
            <w:pPr>
              <w:spacing w:before="120" w:afterLines="40" w:after="96"/>
              <w:rPr>
                <w:rFonts w:eastAsiaTheme="majorEastAsia" w:cs="Open Sans"/>
                <w:color w:val="222A35" w:themeColor="text2" w:themeShade="80"/>
              </w:rPr>
            </w:pPr>
            <w:r>
              <w:rPr>
                <w:noProof/>
                <w:lang w:eastAsia="fr-FR"/>
              </w:rPr>
              <w:drawing>
                <wp:inline distT="0" distB="0" distL="0" distR="0" wp14:anchorId="2E5C4223" wp14:editId="24620B10">
                  <wp:extent cx="885825" cy="197765"/>
                  <wp:effectExtent l="0" t="0" r="0" b="0"/>
                  <wp:docPr id="193" name="Image 193" descr="COUP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ER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220" cy="209016"/>
                          </a:xfrm>
                          <a:prstGeom prst="rect">
                            <a:avLst/>
                          </a:prstGeom>
                          <a:noFill/>
                          <a:ln>
                            <a:noFill/>
                          </a:ln>
                        </pic:spPr>
                      </pic:pic>
                    </a:graphicData>
                  </a:graphic>
                </wp:inline>
              </w:drawing>
            </w:r>
            <w:r>
              <w:rPr>
                <w:rFonts w:eastAsiaTheme="majorEastAsia" w:cs="Open Sans"/>
                <w:color w:val="222A35" w:themeColor="text2" w:themeShade="80"/>
              </w:rPr>
              <w:t xml:space="preserve"> </w:t>
            </w:r>
          </w:p>
        </w:tc>
        <w:tc>
          <w:tcPr>
            <w:tcW w:w="1142" w:type="dxa"/>
            <w:shd w:val="clear" w:color="auto" w:fill="DEEAF6" w:themeFill="accent1" w:themeFillTint="33"/>
          </w:tcPr>
          <w:p w14:paraId="61AE5956" w14:textId="77777777" w:rsidR="003149D2" w:rsidRPr="00D871FD"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highlight w:val="yellow"/>
              </w:rPr>
            </w:pPr>
            <w:r w:rsidRPr="006E35E7">
              <w:rPr>
                <w:rFonts w:eastAsiaTheme="majorEastAsia" w:cs="Open Sans"/>
                <w:i/>
                <w:color w:val="808080" w:themeColor="background1" w:themeShade="80"/>
              </w:rPr>
              <w:t>2016</w:t>
            </w:r>
          </w:p>
        </w:tc>
        <w:tc>
          <w:tcPr>
            <w:tcW w:w="1135" w:type="dxa"/>
            <w:shd w:val="clear" w:color="auto" w:fill="DEEAF6" w:themeFill="accent1" w:themeFillTint="33"/>
          </w:tcPr>
          <w:p w14:paraId="78A62CFA" w14:textId="77777777" w:rsidR="003149D2" w:rsidRPr="003149D2"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7*</w:t>
            </w:r>
          </w:p>
        </w:tc>
        <w:tc>
          <w:tcPr>
            <w:tcW w:w="1417" w:type="dxa"/>
            <w:shd w:val="clear" w:color="auto" w:fill="DEEAF6" w:themeFill="accent1" w:themeFillTint="33"/>
          </w:tcPr>
          <w:p w14:paraId="1A1872E0" w14:textId="77777777" w:rsidR="003149D2" w:rsidRPr="00AC5EFC"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7</w:t>
            </w:r>
          </w:p>
        </w:tc>
        <w:tc>
          <w:tcPr>
            <w:tcW w:w="1276" w:type="dxa"/>
            <w:shd w:val="clear" w:color="auto" w:fill="DEEAF6" w:themeFill="accent1" w:themeFillTint="33"/>
          </w:tcPr>
          <w:p w14:paraId="36FBBF30" w14:textId="77777777" w:rsidR="003149D2" w:rsidRPr="00086D41"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0</w:t>
            </w:r>
          </w:p>
        </w:tc>
        <w:tc>
          <w:tcPr>
            <w:tcW w:w="1417" w:type="dxa"/>
            <w:shd w:val="clear" w:color="auto" w:fill="DEEAF6" w:themeFill="accent1" w:themeFillTint="33"/>
          </w:tcPr>
          <w:p w14:paraId="72E256AC" w14:textId="77777777" w:rsidR="003149D2" w:rsidRPr="003149D2"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Pr>
                <w:rFonts w:eastAsiaTheme="majorEastAsia" w:cs="Open Sans"/>
                <w:b/>
                <w:color w:val="2E74B5" w:themeColor="accent1" w:themeShade="BF"/>
              </w:rPr>
              <w:t>0</w:t>
            </w:r>
          </w:p>
        </w:tc>
      </w:tr>
      <w:tr w:rsidR="003149D2" w14:paraId="08C31720" w14:textId="77777777" w:rsidTr="003149D2">
        <w:trPr>
          <w:trHeight w:val="587"/>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tcPr>
          <w:p w14:paraId="382A4AE7" w14:textId="77777777" w:rsidR="003149D2" w:rsidRDefault="003149D2" w:rsidP="000F27D8">
            <w:pPr>
              <w:spacing w:before="40" w:afterLines="40" w:after="96"/>
              <w:rPr>
                <w:rFonts w:eastAsiaTheme="majorEastAsia" w:cs="Open Sans"/>
                <w:color w:val="222A35" w:themeColor="text2" w:themeShade="80"/>
              </w:rPr>
            </w:pPr>
            <w:r>
              <w:rPr>
                <w:noProof/>
                <w:lang w:eastAsia="fr-FR"/>
              </w:rPr>
              <w:drawing>
                <wp:inline distT="0" distB="0" distL="0" distR="0" wp14:anchorId="3F5ACD10" wp14:editId="1979BF9F">
                  <wp:extent cx="352425" cy="344764"/>
                  <wp:effectExtent l="0" t="0" r="0" b="0"/>
                  <wp:docPr id="195" name="Image 195" descr="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732" cy="347021"/>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6EB9044F" wp14:editId="4AE74AD4">
                  <wp:extent cx="400050" cy="360045"/>
                  <wp:effectExtent l="0" t="0" r="0" b="1905"/>
                  <wp:docPr id="196" name="Image 196" descr="I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051" cy="361846"/>
                          </a:xfrm>
                          <a:prstGeom prst="rect">
                            <a:avLst/>
                          </a:prstGeom>
                          <a:noFill/>
                          <a:ln>
                            <a:noFill/>
                          </a:ln>
                        </pic:spPr>
                      </pic:pic>
                    </a:graphicData>
                  </a:graphic>
                </wp:inline>
              </w:drawing>
            </w:r>
          </w:p>
        </w:tc>
        <w:tc>
          <w:tcPr>
            <w:tcW w:w="1142" w:type="dxa"/>
            <w:shd w:val="clear" w:color="auto" w:fill="FFFFFF" w:themeFill="background1"/>
          </w:tcPr>
          <w:p w14:paraId="49885A35" w14:textId="77777777" w:rsidR="003149D2" w:rsidRPr="00D871FD"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2016</w:t>
            </w:r>
          </w:p>
        </w:tc>
        <w:tc>
          <w:tcPr>
            <w:tcW w:w="1135" w:type="dxa"/>
            <w:shd w:val="clear" w:color="auto" w:fill="FFFFFF" w:themeFill="background1"/>
          </w:tcPr>
          <w:p w14:paraId="0EF97860" w14:textId="77777777" w:rsidR="003149D2" w:rsidRPr="003149D2"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210</w:t>
            </w:r>
          </w:p>
        </w:tc>
        <w:tc>
          <w:tcPr>
            <w:tcW w:w="1417" w:type="dxa"/>
            <w:shd w:val="clear" w:color="auto" w:fill="FFFFFF" w:themeFill="background1"/>
          </w:tcPr>
          <w:p w14:paraId="138BBB8B" w14:textId="77777777" w:rsidR="003149D2" w:rsidRPr="00AC5EFC"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199,8</w:t>
            </w:r>
          </w:p>
        </w:tc>
        <w:tc>
          <w:tcPr>
            <w:tcW w:w="1276" w:type="dxa"/>
            <w:shd w:val="clear" w:color="auto" w:fill="FFFFFF" w:themeFill="background1"/>
          </w:tcPr>
          <w:p w14:paraId="72A66D9A" w14:textId="77777777" w:rsidR="003149D2" w:rsidRPr="00AC5EFC"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6</w:t>
            </w:r>
          </w:p>
        </w:tc>
        <w:tc>
          <w:tcPr>
            <w:tcW w:w="1417" w:type="dxa"/>
            <w:shd w:val="clear" w:color="auto" w:fill="FFFFFF" w:themeFill="background1"/>
          </w:tcPr>
          <w:p w14:paraId="75C7B04B" w14:textId="77777777" w:rsidR="003149D2" w:rsidRPr="003149D2"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3%</w:t>
            </w:r>
          </w:p>
        </w:tc>
      </w:tr>
      <w:tr w:rsidR="003149D2" w14:paraId="04588B84" w14:textId="77777777" w:rsidTr="003149D2">
        <w:tc>
          <w:tcPr>
            <w:cnfStyle w:val="001000000000" w:firstRow="0" w:lastRow="0" w:firstColumn="1" w:lastColumn="0" w:oddVBand="0" w:evenVBand="0" w:oddHBand="0" w:evenHBand="0" w:firstRowFirstColumn="0" w:firstRowLastColumn="0" w:lastRowFirstColumn="0" w:lastRowLastColumn="0"/>
            <w:tcW w:w="1976" w:type="dxa"/>
            <w:shd w:val="clear" w:color="auto" w:fill="DEEAF6" w:themeFill="accent1" w:themeFillTint="33"/>
          </w:tcPr>
          <w:p w14:paraId="4A8FD24A" w14:textId="77777777" w:rsidR="003149D2" w:rsidRDefault="003149D2" w:rsidP="000F27D8">
            <w:pPr>
              <w:spacing w:before="120" w:afterLines="40" w:after="96"/>
              <w:rPr>
                <w:rFonts w:eastAsiaTheme="majorEastAsia" w:cs="Open Sans"/>
                <w:color w:val="222A35" w:themeColor="text2" w:themeShade="80"/>
              </w:rPr>
            </w:pPr>
            <w:r>
              <w:rPr>
                <w:noProof/>
                <w:lang w:eastAsia="fr-FR"/>
              </w:rPr>
              <w:drawing>
                <wp:inline distT="0" distB="0" distL="0" distR="0" wp14:anchorId="53ED0BA9" wp14:editId="47E541E3">
                  <wp:extent cx="1009650" cy="295443"/>
                  <wp:effectExtent l="0" t="0" r="0" b="9525"/>
                  <wp:docPr id="194" name="Image 194"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uei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6584"/>
                          <a:stretch/>
                        </pic:blipFill>
                        <pic:spPr bwMode="auto">
                          <a:xfrm>
                            <a:off x="0" y="0"/>
                            <a:ext cx="1040568" cy="304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2" w:type="dxa"/>
            <w:shd w:val="clear" w:color="auto" w:fill="DEEAF6" w:themeFill="accent1" w:themeFillTint="33"/>
          </w:tcPr>
          <w:p w14:paraId="0A833688" w14:textId="77777777" w:rsidR="003149D2" w:rsidRPr="00D871FD"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2014</w:t>
            </w:r>
          </w:p>
        </w:tc>
        <w:tc>
          <w:tcPr>
            <w:tcW w:w="1135" w:type="dxa"/>
            <w:shd w:val="clear" w:color="auto" w:fill="DEEAF6" w:themeFill="accent1" w:themeFillTint="33"/>
          </w:tcPr>
          <w:p w14:paraId="66CFA41E" w14:textId="77777777" w:rsidR="003149D2" w:rsidRPr="003149D2"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10</w:t>
            </w:r>
          </w:p>
        </w:tc>
        <w:tc>
          <w:tcPr>
            <w:tcW w:w="1417" w:type="dxa"/>
            <w:shd w:val="clear" w:color="auto" w:fill="DEEAF6" w:themeFill="accent1" w:themeFillTint="33"/>
          </w:tcPr>
          <w:p w14:paraId="46D81340" w14:textId="77777777" w:rsidR="003149D2" w:rsidRPr="00AC5EFC"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8,5</w:t>
            </w:r>
          </w:p>
        </w:tc>
        <w:tc>
          <w:tcPr>
            <w:tcW w:w="1276" w:type="dxa"/>
            <w:shd w:val="clear" w:color="auto" w:fill="DEEAF6" w:themeFill="accent1" w:themeFillTint="33"/>
          </w:tcPr>
          <w:p w14:paraId="6A675DDB" w14:textId="77777777" w:rsidR="003149D2" w:rsidRPr="00AC5EFC"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1,5</w:t>
            </w:r>
          </w:p>
        </w:tc>
        <w:tc>
          <w:tcPr>
            <w:tcW w:w="1417" w:type="dxa"/>
            <w:shd w:val="clear" w:color="auto" w:fill="DEEAF6" w:themeFill="accent1" w:themeFillTint="33"/>
          </w:tcPr>
          <w:p w14:paraId="1A889212" w14:textId="77777777" w:rsidR="003149D2" w:rsidRPr="003149D2"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15%</w:t>
            </w:r>
          </w:p>
        </w:tc>
      </w:tr>
      <w:tr w:rsidR="00C3785C" w14:paraId="32CE14F1" w14:textId="77777777" w:rsidTr="003149D2">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tcPr>
          <w:p w14:paraId="0863B1CF" w14:textId="77777777" w:rsidR="00C3785C" w:rsidRPr="00CA4F16" w:rsidRDefault="00C3785C" w:rsidP="00AE6F15">
            <w:pPr>
              <w:spacing w:before="120" w:afterLines="40" w:after="96"/>
              <w:rPr>
                <w:rFonts w:eastAsiaTheme="majorEastAsia" w:cs="Open Sans"/>
                <w:color w:val="222A35" w:themeColor="text2" w:themeShade="80"/>
              </w:rPr>
            </w:pPr>
            <w:r w:rsidRPr="00CA4F16">
              <w:rPr>
                <w:noProof/>
                <w:lang w:eastAsia="fr-FR"/>
              </w:rPr>
              <w:drawing>
                <wp:inline distT="0" distB="0" distL="0" distR="0" wp14:anchorId="6B516A94" wp14:editId="2D72AF25">
                  <wp:extent cx="529936" cy="342900"/>
                  <wp:effectExtent l="0" t="0" r="3810" b="0"/>
                  <wp:docPr id="31" name="Image 31" descr="Logo a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b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347" cy="350284"/>
                          </a:xfrm>
                          <a:prstGeom prst="rect">
                            <a:avLst/>
                          </a:prstGeom>
                          <a:noFill/>
                          <a:ln>
                            <a:noFill/>
                          </a:ln>
                        </pic:spPr>
                      </pic:pic>
                    </a:graphicData>
                  </a:graphic>
                </wp:inline>
              </w:drawing>
            </w:r>
            <w:r w:rsidRPr="00CA4F16">
              <w:rPr>
                <w:rFonts w:eastAsiaTheme="majorEastAsia" w:cs="Open Sans"/>
                <w:color w:val="222A35" w:themeColor="text2" w:themeShade="80"/>
              </w:rPr>
              <w:t xml:space="preserve"> </w:t>
            </w:r>
            <w:r w:rsidRPr="00CA4F16">
              <w:rPr>
                <w:rFonts w:eastAsiaTheme="majorEastAsia" w:cs="Open Sans"/>
                <w:color w:val="222A35" w:themeColor="text2" w:themeShade="80"/>
              </w:rPr>
              <w:tab/>
            </w:r>
          </w:p>
        </w:tc>
        <w:tc>
          <w:tcPr>
            <w:tcW w:w="1142" w:type="dxa"/>
            <w:shd w:val="clear" w:color="auto" w:fill="FFFFFF" w:themeFill="background1"/>
          </w:tcPr>
          <w:p w14:paraId="73A91149" w14:textId="77777777" w:rsidR="00C3785C" w:rsidRPr="00D871FD" w:rsidRDefault="00C3785C"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2016</w:t>
            </w:r>
          </w:p>
        </w:tc>
        <w:tc>
          <w:tcPr>
            <w:tcW w:w="1135" w:type="dxa"/>
            <w:shd w:val="clear" w:color="auto" w:fill="FFFFFF" w:themeFill="background1"/>
          </w:tcPr>
          <w:p w14:paraId="38091B7A" w14:textId="5D1362D3" w:rsidR="00C3785C" w:rsidRPr="003149D2" w:rsidRDefault="00D6714A"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74,75</w:t>
            </w:r>
          </w:p>
        </w:tc>
        <w:tc>
          <w:tcPr>
            <w:tcW w:w="1417" w:type="dxa"/>
            <w:shd w:val="clear" w:color="auto" w:fill="FFFFFF" w:themeFill="background1"/>
          </w:tcPr>
          <w:p w14:paraId="506FD7D5" w14:textId="76CA3C08" w:rsidR="00C3785C" w:rsidRPr="00AC5EFC" w:rsidRDefault="00D6714A"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56,17</w:t>
            </w:r>
          </w:p>
        </w:tc>
        <w:tc>
          <w:tcPr>
            <w:tcW w:w="1276" w:type="dxa"/>
            <w:shd w:val="clear" w:color="auto" w:fill="FFFFFF" w:themeFill="background1"/>
          </w:tcPr>
          <w:p w14:paraId="6DB7EF47" w14:textId="7D9E1B2C" w:rsidR="00C3785C" w:rsidRPr="00AC5EFC" w:rsidRDefault="00D6714A"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18,58</w:t>
            </w:r>
          </w:p>
        </w:tc>
        <w:tc>
          <w:tcPr>
            <w:tcW w:w="1417" w:type="dxa"/>
            <w:shd w:val="clear" w:color="auto" w:fill="FFFFFF" w:themeFill="background1"/>
          </w:tcPr>
          <w:p w14:paraId="44635C05" w14:textId="7AF5D09A" w:rsidR="00C3785C" w:rsidRPr="003149D2" w:rsidRDefault="00D8322C"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25</w:t>
            </w:r>
            <w:r w:rsidR="00C3785C" w:rsidRPr="003149D2">
              <w:rPr>
                <w:rFonts w:eastAsiaTheme="majorEastAsia" w:cs="Open Sans"/>
                <w:b/>
                <w:color w:val="2E74B5" w:themeColor="accent1" w:themeShade="BF"/>
              </w:rPr>
              <w:t>%</w:t>
            </w:r>
          </w:p>
        </w:tc>
      </w:tr>
      <w:tr w:rsidR="003149D2" w14:paraId="46AFA47C" w14:textId="77777777" w:rsidTr="003149D2">
        <w:tc>
          <w:tcPr>
            <w:cnfStyle w:val="001000000000" w:firstRow="0" w:lastRow="0" w:firstColumn="1" w:lastColumn="0" w:oddVBand="0" w:evenVBand="0" w:oddHBand="0" w:evenHBand="0" w:firstRowFirstColumn="0" w:firstRowLastColumn="0" w:lastRowFirstColumn="0" w:lastRowLastColumn="0"/>
            <w:tcW w:w="1976" w:type="dxa"/>
            <w:shd w:val="clear" w:color="auto" w:fill="DEEAF6" w:themeFill="accent1" w:themeFillTint="33"/>
          </w:tcPr>
          <w:p w14:paraId="05955CAD" w14:textId="77777777" w:rsidR="003149D2" w:rsidRDefault="003149D2" w:rsidP="000F27D8">
            <w:pPr>
              <w:spacing w:before="40" w:afterLines="40" w:after="96"/>
              <w:rPr>
                <w:rFonts w:eastAsiaTheme="majorEastAsia" w:cs="Open Sans"/>
                <w:color w:val="222A35" w:themeColor="text2" w:themeShade="80"/>
              </w:rPr>
            </w:pPr>
            <w:r>
              <w:rPr>
                <w:noProof/>
                <w:lang w:eastAsia="fr-FR"/>
              </w:rPr>
              <w:drawing>
                <wp:inline distT="0" distB="0" distL="0" distR="0" wp14:anchorId="5B45FB64" wp14:editId="26CA1D12">
                  <wp:extent cx="971550" cy="258260"/>
                  <wp:effectExtent l="0" t="0" r="0" b="8890"/>
                  <wp:docPr id="197" name="Image 197"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u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52" cy="269744"/>
                          </a:xfrm>
                          <a:prstGeom prst="rect">
                            <a:avLst/>
                          </a:prstGeom>
                          <a:noFill/>
                          <a:ln>
                            <a:noFill/>
                          </a:ln>
                        </pic:spPr>
                      </pic:pic>
                    </a:graphicData>
                  </a:graphic>
                </wp:inline>
              </w:drawing>
            </w:r>
          </w:p>
        </w:tc>
        <w:tc>
          <w:tcPr>
            <w:tcW w:w="1142" w:type="dxa"/>
            <w:shd w:val="clear" w:color="auto" w:fill="DEEAF6" w:themeFill="accent1" w:themeFillTint="33"/>
          </w:tcPr>
          <w:p w14:paraId="4E110BB9" w14:textId="77777777" w:rsidR="003149D2" w:rsidRPr="00D871FD"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2016</w:t>
            </w:r>
          </w:p>
        </w:tc>
        <w:tc>
          <w:tcPr>
            <w:tcW w:w="1135" w:type="dxa"/>
            <w:shd w:val="clear" w:color="auto" w:fill="DEEAF6" w:themeFill="accent1" w:themeFillTint="33"/>
          </w:tcPr>
          <w:p w14:paraId="7EFB9EDB" w14:textId="77777777" w:rsidR="003149D2" w:rsidRPr="003149D2"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9,5</w:t>
            </w:r>
          </w:p>
        </w:tc>
        <w:tc>
          <w:tcPr>
            <w:tcW w:w="1417" w:type="dxa"/>
            <w:shd w:val="clear" w:color="auto" w:fill="DEEAF6" w:themeFill="accent1" w:themeFillTint="33"/>
          </w:tcPr>
          <w:p w14:paraId="160A31EB" w14:textId="77777777" w:rsidR="003149D2" w:rsidRPr="00AC5EFC"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7</w:t>
            </w:r>
          </w:p>
        </w:tc>
        <w:tc>
          <w:tcPr>
            <w:tcW w:w="1276" w:type="dxa"/>
            <w:shd w:val="clear" w:color="auto" w:fill="DEEAF6" w:themeFill="accent1" w:themeFillTint="33"/>
          </w:tcPr>
          <w:p w14:paraId="2029CFAD" w14:textId="77777777" w:rsidR="003149D2" w:rsidRPr="00AC5EFC"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2,5</w:t>
            </w:r>
          </w:p>
        </w:tc>
        <w:tc>
          <w:tcPr>
            <w:tcW w:w="1417" w:type="dxa"/>
            <w:shd w:val="clear" w:color="auto" w:fill="DEEAF6" w:themeFill="accent1" w:themeFillTint="33"/>
          </w:tcPr>
          <w:p w14:paraId="7F10E860" w14:textId="77777777" w:rsidR="003149D2" w:rsidRPr="003149D2" w:rsidRDefault="003149D2"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26%</w:t>
            </w:r>
          </w:p>
        </w:tc>
      </w:tr>
      <w:tr w:rsidR="001A25E3" w14:paraId="69FD1839" w14:textId="77777777" w:rsidTr="001A25E3">
        <w:tc>
          <w:tcPr>
            <w:cnfStyle w:val="001000000000" w:firstRow="0" w:lastRow="0" w:firstColumn="1" w:lastColumn="0" w:oddVBand="0" w:evenVBand="0" w:oddHBand="0" w:evenHBand="0" w:firstRowFirstColumn="0" w:firstRowLastColumn="0" w:lastRowFirstColumn="0" w:lastRowLastColumn="0"/>
            <w:tcW w:w="1976" w:type="dxa"/>
            <w:shd w:val="clear" w:color="auto" w:fill="auto"/>
          </w:tcPr>
          <w:p w14:paraId="2443211C" w14:textId="77777777" w:rsidR="001A25E3" w:rsidRDefault="001A25E3" w:rsidP="00045E47">
            <w:pPr>
              <w:spacing w:before="120" w:afterLines="40" w:after="96"/>
              <w:rPr>
                <w:rFonts w:eastAsiaTheme="majorEastAsia" w:cs="Open Sans"/>
                <w:color w:val="222A35" w:themeColor="text2" w:themeShade="80"/>
              </w:rPr>
            </w:pPr>
            <w:r>
              <w:rPr>
                <w:noProof/>
                <w:lang w:eastAsia="fr-FR"/>
              </w:rPr>
              <w:drawing>
                <wp:inline distT="0" distB="0" distL="0" distR="0" wp14:anchorId="2D9733DA" wp14:editId="1CACF050">
                  <wp:extent cx="885825" cy="260537"/>
                  <wp:effectExtent l="0" t="0" r="0" b="6350"/>
                  <wp:docPr id="192" name="Image 192" descr="C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C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3603" cy="262825"/>
                          </a:xfrm>
                          <a:prstGeom prst="rect">
                            <a:avLst/>
                          </a:prstGeom>
                          <a:noFill/>
                          <a:ln>
                            <a:noFill/>
                          </a:ln>
                        </pic:spPr>
                      </pic:pic>
                    </a:graphicData>
                  </a:graphic>
                </wp:inline>
              </w:drawing>
            </w:r>
            <w:r>
              <w:rPr>
                <w:rFonts w:eastAsiaTheme="majorEastAsia" w:cs="Open Sans"/>
                <w:b w:val="0"/>
                <w:color w:val="222A35" w:themeColor="text2" w:themeShade="80"/>
                <w:sz w:val="20"/>
              </w:rPr>
              <w:tab/>
            </w:r>
          </w:p>
        </w:tc>
        <w:tc>
          <w:tcPr>
            <w:tcW w:w="1142" w:type="dxa"/>
            <w:shd w:val="clear" w:color="auto" w:fill="auto"/>
          </w:tcPr>
          <w:p w14:paraId="3E5A0650" w14:textId="77777777" w:rsidR="001A25E3" w:rsidRPr="00D871FD" w:rsidRDefault="001A25E3" w:rsidP="00045E47">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D871FD">
              <w:rPr>
                <w:rFonts w:eastAsiaTheme="majorEastAsia" w:cs="Open Sans"/>
                <w:i/>
                <w:color w:val="808080" w:themeColor="background1" w:themeShade="80"/>
              </w:rPr>
              <w:t>2016</w:t>
            </w:r>
          </w:p>
        </w:tc>
        <w:tc>
          <w:tcPr>
            <w:tcW w:w="1135" w:type="dxa"/>
            <w:shd w:val="clear" w:color="auto" w:fill="auto"/>
          </w:tcPr>
          <w:p w14:paraId="1EB10E6B" w14:textId="77777777" w:rsidR="001A25E3" w:rsidRPr="003149D2" w:rsidRDefault="001A25E3" w:rsidP="00045E47">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15,8</w:t>
            </w:r>
          </w:p>
        </w:tc>
        <w:tc>
          <w:tcPr>
            <w:tcW w:w="1417" w:type="dxa"/>
            <w:shd w:val="clear" w:color="auto" w:fill="auto"/>
          </w:tcPr>
          <w:p w14:paraId="0982F32B" w14:textId="77777777" w:rsidR="001A25E3" w:rsidRPr="00AC5EFC" w:rsidRDefault="001A25E3" w:rsidP="00045E47">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8,8</w:t>
            </w:r>
          </w:p>
        </w:tc>
        <w:tc>
          <w:tcPr>
            <w:tcW w:w="1276" w:type="dxa"/>
            <w:shd w:val="clear" w:color="auto" w:fill="auto"/>
          </w:tcPr>
          <w:p w14:paraId="7FB7795B" w14:textId="77777777" w:rsidR="001A25E3" w:rsidRPr="00AC5EFC" w:rsidRDefault="001A25E3" w:rsidP="00045E47">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7</w:t>
            </w:r>
          </w:p>
        </w:tc>
        <w:tc>
          <w:tcPr>
            <w:tcW w:w="1417" w:type="dxa"/>
            <w:shd w:val="clear" w:color="auto" w:fill="auto"/>
          </w:tcPr>
          <w:p w14:paraId="3CB795DD" w14:textId="77777777" w:rsidR="001A25E3" w:rsidRPr="003149D2" w:rsidRDefault="001A25E3" w:rsidP="00045E47">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44%</w:t>
            </w:r>
          </w:p>
        </w:tc>
      </w:tr>
      <w:tr w:rsidR="003149D2" w14:paraId="7AD499CF" w14:textId="77777777" w:rsidTr="001A25E3">
        <w:tc>
          <w:tcPr>
            <w:cnfStyle w:val="001000000000" w:firstRow="0" w:lastRow="0" w:firstColumn="1" w:lastColumn="0" w:oddVBand="0" w:evenVBand="0" w:oddHBand="0" w:evenHBand="0" w:firstRowFirstColumn="0" w:firstRowLastColumn="0" w:lastRowFirstColumn="0" w:lastRowLastColumn="0"/>
            <w:tcW w:w="1976" w:type="dxa"/>
            <w:shd w:val="clear" w:color="auto" w:fill="DEEAF6" w:themeFill="accent1" w:themeFillTint="33"/>
          </w:tcPr>
          <w:p w14:paraId="1E318D53" w14:textId="77777777" w:rsidR="003149D2" w:rsidRDefault="003149D2" w:rsidP="000F27D8">
            <w:pPr>
              <w:spacing w:before="40" w:afterLines="40" w:after="96"/>
              <w:rPr>
                <w:rFonts w:eastAsiaTheme="majorEastAsia" w:cs="Open Sans"/>
                <w:color w:val="222A35" w:themeColor="text2" w:themeShade="80"/>
              </w:rPr>
            </w:pPr>
            <w:r>
              <w:rPr>
                <w:noProof/>
                <w:lang w:eastAsia="fr-FR"/>
              </w:rPr>
              <w:drawing>
                <wp:inline distT="0" distB="0" distL="0" distR="0" wp14:anchorId="491D9C80" wp14:editId="1009AF8C">
                  <wp:extent cx="379845" cy="400050"/>
                  <wp:effectExtent l="0" t="0" r="1270" b="0"/>
                  <wp:docPr id="199" name="Image 199" descr="http://www.persee.fr/documents/1333619/0/persee+logo_couleur.png/5d370457-0ec3-46df-98ed-e101c66c2422?t=143522634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see.fr/documents/1333619/0/persee+logo_couleur.png/5d370457-0ec3-46df-98ed-e101c66c2422?t=14352263417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558" cy="407120"/>
                          </a:xfrm>
                          <a:prstGeom prst="rect">
                            <a:avLst/>
                          </a:prstGeom>
                          <a:noFill/>
                          <a:ln>
                            <a:noFill/>
                          </a:ln>
                        </pic:spPr>
                      </pic:pic>
                    </a:graphicData>
                  </a:graphic>
                </wp:inline>
              </w:drawing>
            </w:r>
            <w:r>
              <w:rPr>
                <w:rFonts w:eastAsiaTheme="majorEastAsia" w:cs="Open Sans"/>
                <w:color w:val="222A35" w:themeColor="text2" w:themeShade="80"/>
              </w:rPr>
              <w:t xml:space="preserve"> </w:t>
            </w:r>
          </w:p>
        </w:tc>
        <w:tc>
          <w:tcPr>
            <w:tcW w:w="1142" w:type="dxa"/>
            <w:shd w:val="clear" w:color="auto" w:fill="DEEAF6" w:themeFill="accent1" w:themeFillTint="33"/>
          </w:tcPr>
          <w:p w14:paraId="6E07780D" w14:textId="54E6F09F" w:rsidR="003149D2" w:rsidRPr="00D871FD" w:rsidRDefault="001A25E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Pr>
                <w:rFonts w:eastAsiaTheme="majorEastAsia" w:cs="Open Sans"/>
                <w:i/>
                <w:color w:val="808080" w:themeColor="background1" w:themeShade="80"/>
              </w:rPr>
              <w:t>2016</w:t>
            </w:r>
          </w:p>
        </w:tc>
        <w:tc>
          <w:tcPr>
            <w:tcW w:w="1135" w:type="dxa"/>
            <w:shd w:val="clear" w:color="auto" w:fill="DEEAF6" w:themeFill="accent1" w:themeFillTint="33"/>
          </w:tcPr>
          <w:p w14:paraId="2F956ED4" w14:textId="7FE7850D" w:rsidR="003149D2" w:rsidRPr="003149D2" w:rsidRDefault="001A25E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Pr>
                <w:rFonts w:eastAsiaTheme="majorEastAsia" w:cs="Open Sans"/>
                <w:b/>
                <w:color w:val="2E74B5" w:themeColor="accent1" w:themeShade="BF"/>
              </w:rPr>
              <w:t>20,38</w:t>
            </w:r>
          </w:p>
        </w:tc>
        <w:tc>
          <w:tcPr>
            <w:tcW w:w="1417" w:type="dxa"/>
            <w:shd w:val="clear" w:color="auto" w:fill="DEEAF6" w:themeFill="accent1" w:themeFillTint="33"/>
          </w:tcPr>
          <w:p w14:paraId="12C98845" w14:textId="76D6141B" w:rsidR="003149D2" w:rsidRPr="00AC5EFC" w:rsidRDefault="001A25E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10,58</w:t>
            </w:r>
          </w:p>
        </w:tc>
        <w:tc>
          <w:tcPr>
            <w:tcW w:w="1276" w:type="dxa"/>
            <w:shd w:val="clear" w:color="auto" w:fill="DEEAF6" w:themeFill="accent1" w:themeFillTint="33"/>
          </w:tcPr>
          <w:p w14:paraId="587D7CF5" w14:textId="6CCA0200" w:rsidR="003149D2" w:rsidRPr="00AC5EFC" w:rsidRDefault="001A25E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9,8</w:t>
            </w:r>
          </w:p>
        </w:tc>
        <w:tc>
          <w:tcPr>
            <w:tcW w:w="1417" w:type="dxa"/>
            <w:shd w:val="clear" w:color="auto" w:fill="DEEAF6" w:themeFill="accent1" w:themeFillTint="33"/>
          </w:tcPr>
          <w:p w14:paraId="612F9E31" w14:textId="27F52296" w:rsidR="003149D2" w:rsidRPr="003149D2" w:rsidRDefault="001A25E3" w:rsidP="000F27D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Pr>
                <w:rFonts w:eastAsiaTheme="majorEastAsia" w:cs="Open Sans"/>
                <w:b/>
                <w:color w:val="2E74B5" w:themeColor="accent1" w:themeShade="BF"/>
              </w:rPr>
              <w:t>48</w:t>
            </w:r>
            <w:r w:rsidR="003149D2" w:rsidRPr="003149D2">
              <w:rPr>
                <w:rFonts w:eastAsiaTheme="majorEastAsia" w:cs="Open Sans"/>
                <w:b/>
                <w:color w:val="2E74B5" w:themeColor="accent1" w:themeShade="BF"/>
              </w:rPr>
              <w:t>%</w:t>
            </w:r>
          </w:p>
        </w:tc>
      </w:tr>
      <w:tr w:rsidR="00C3785C" w14:paraId="1FC63F4B" w14:textId="77777777" w:rsidTr="003149D2">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tcPr>
          <w:p w14:paraId="6CFA210D" w14:textId="77777777" w:rsidR="00C3785C" w:rsidRDefault="00C3785C" w:rsidP="00AE6F15">
            <w:pPr>
              <w:spacing w:before="40" w:afterLines="40" w:after="96"/>
              <w:rPr>
                <w:rFonts w:eastAsiaTheme="majorEastAsia" w:cs="Open Sans"/>
                <w:color w:val="222A35" w:themeColor="text2" w:themeShade="80"/>
              </w:rPr>
            </w:pPr>
            <w:r>
              <w:rPr>
                <w:noProof/>
                <w:lang w:eastAsia="fr-FR"/>
              </w:rPr>
              <w:drawing>
                <wp:inline distT="0" distB="0" distL="0" distR="0" wp14:anchorId="1EADAC29" wp14:editId="07B26E00">
                  <wp:extent cx="1095375" cy="248285"/>
                  <wp:effectExtent l="0" t="0" r="9525" b="0"/>
                  <wp:docPr id="198" name="Image 198" descr="Open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Ed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0006" cy="267468"/>
                          </a:xfrm>
                          <a:prstGeom prst="rect">
                            <a:avLst/>
                          </a:prstGeom>
                          <a:noFill/>
                          <a:ln>
                            <a:noFill/>
                          </a:ln>
                        </pic:spPr>
                      </pic:pic>
                    </a:graphicData>
                  </a:graphic>
                </wp:inline>
              </w:drawing>
            </w:r>
          </w:p>
        </w:tc>
        <w:tc>
          <w:tcPr>
            <w:tcW w:w="1142" w:type="dxa"/>
            <w:shd w:val="clear" w:color="auto" w:fill="FFFFFF" w:themeFill="background1"/>
          </w:tcPr>
          <w:p w14:paraId="52D2E5BC" w14:textId="77777777" w:rsidR="00C3785C" w:rsidRPr="00D871FD" w:rsidRDefault="00C3785C"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i/>
                <w:color w:val="808080" w:themeColor="background1" w:themeShade="80"/>
              </w:rPr>
            </w:pPr>
            <w:r w:rsidRPr="002D23EE">
              <w:rPr>
                <w:rFonts w:eastAsiaTheme="majorEastAsia" w:cs="Open Sans"/>
                <w:i/>
                <w:color w:val="808080" w:themeColor="background1" w:themeShade="80"/>
              </w:rPr>
              <w:t>2014</w:t>
            </w:r>
          </w:p>
        </w:tc>
        <w:tc>
          <w:tcPr>
            <w:tcW w:w="1135" w:type="dxa"/>
            <w:shd w:val="clear" w:color="auto" w:fill="FFFFFF" w:themeFill="background1"/>
          </w:tcPr>
          <w:p w14:paraId="7FC43A6E" w14:textId="63718CF0" w:rsidR="00C3785C" w:rsidRPr="003149D2" w:rsidRDefault="00086D41"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49,4</w:t>
            </w:r>
          </w:p>
        </w:tc>
        <w:tc>
          <w:tcPr>
            <w:tcW w:w="1417" w:type="dxa"/>
            <w:shd w:val="clear" w:color="auto" w:fill="FFFFFF" w:themeFill="background1"/>
          </w:tcPr>
          <w:p w14:paraId="260285B3" w14:textId="575CC15D" w:rsidR="00C3785C" w:rsidRPr="00AC5EFC" w:rsidRDefault="00086D41"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13,8</w:t>
            </w:r>
          </w:p>
        </w:tc>
        <w:tc>
          <w:tcPr>
            <w:tcW w:w="1276" w:type="dxa"/>
            <w:shd w:val="clear" w:color="auto" w:fill="FFFFFF" w:themeFill="background1"/>
          </w:tcPr>
          <w:p w14:paraId="49CFE1B1" w14:textId="6136131C" w:rsidR="00C3785C" w:rsidRPr="00AC5EFC" w:rsidRDefault="00086D41"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color w:val="222A35" w:themeColor="text2" w:themeShade="80"/>
              </w:rPr>
            </w:pPr>
            <w:r>
              <w:rPr>
                <w:rFonts w:eastAsiaTheme="majorEastAsia" w:cs="Open Sans"/>
                <w:color w:val="222A35" w:themeColor="text2" w:themeShade="80"/>
              </w:rPr>
              <w:t>35,6</w:t>
            </w:r>
          </w:p>
        </w:tc>
        <w:tc>
          <w:tcPr>
            <w:tcW w:w="1417" w:type="dxa"/>
            <w:shd w:val="clear" w:color="auto" w:fill="FFFFFF" w:themeFill="background1"/>
          </w:tcPr>
          <w:p w14:paraId="47122FF2" w14:textId="14DF0C94" w:rsidR="00C3785C" w:rsidRPr="003149D2" w:rsidRDefault="00086D41" w:rsidP="00AE6F15">
            <w:pPr>
              <w:spacing w:before="120" w:after="120"/>
              <w:jc w:val="center"/>
              <w:cnfStyle w:val="000000000000" w:firstRow="0" w:lastRow="0" w:firstColumn="0" w:lastColumn="0" w:oddVBand="0" w:evenVBand="0" w:oddHBand="0" w:evenHBand="0" w:firstRowFirstColumn="0" w:firstRowLastColumn="0" w:lastRowFirstColumn="0" w:lastRowLastColumn="0"/>
              <w:rPr>
                <w:rFonts w:eastAsiaTheme="majorEastAsia" w:cs="Open Sans"/>
                <w:b/>
                <w:color w:val="2E74B5" w:themeColor="accent1" w:themeShade="BF"/>
              </w:rPr>
            </w:pPr>
            <w:r w:rsidRPr="003149D2">
              <w:rPr>
                <w:rFonts w:eastAsiaTheme="majorEastAsia" w:cs="Open Sans"/>
                <w:b/>
                <w:color w:val="2E74B5" w:themeColor="accent1" w:themeShade="BF"/>
              </w:rPr>
              <w:t>72</w:t>
            </w:r>
            <w:r w:rsidR="00C3785C" w:rsidRPr="003149D2">
              <w:rPr>
                <w:rFonts w:eastAsiaTheme="majorEastAsia" w:cs="Open Sans"/>
                <w:b/>
                <w:color w:val="2E74B5" w:themeColor="accent1" w:themeShade="BF"/>
              </w:rPr>
              <w:t>%</w:t>
            </w:r>
          </w:p>
        </w:tc>
      </w:tr>
    </w:tbl>
    <w:p w14:paraId="00CDA0AC" w14:textId="7A1A9F5B" w:rsidR="006E35E7" w:rsidRPr="00081DB4" w:rsidRDefault="006E35E7" w:rsidP="006E35E7">
      <w:pPr>
        <w:pStyle w:val="Paragraphedeliste"/>
        <w:spacing w:before="120"/>
        <w:rPr>
          <w:rFonts w:eastAsiaTheme="majorEastAsia" w:cs="Open Sans"/>
          <w:color w:val="222A35" w:themeColor="text2" w:themeShade="80"/>
          <w:sz w:val="18"/>
        </w:rPr>
      </w:pPr>
      <w:r w:rsidRPr="00081DB4">
        <w:rPr>
          <w:rFonts w:eastAsiaTheme="majorEastAsia" w:cs="Open Sans"/>
          <w:color w:val="222A35" w:themeColor="text2" w:themeShade="80"/>
          <w:sz w:val="18"/>
        </w:rPr>
        <w:t xml:space="preserve">* </w:t>
      </w:r>
      <w:r>
        <w:rPr>
          <w:rFonts w:eastAsiaTheme="majorEastAsia" w:cs="Open Sans"/>
          <w:color w:val="222A35" w:themeColor="text2" w:themeShade="80"/>
          <w:sz w:val="18"/>
        </w:rPr>
        <w:t xml:space="preserve">Couperin bénéficie en outre du volontariat de ses élus et d’une partie de ses membres.   </w:t>
      </w:r>
      <w:r w:rsidRPr="00081DB4">
        <w:rPr>
          <w:rFonts w:eastAsiaTheme="majorEastAsia" w:cs="Open Sans"/>
          <w:color w:val="222A35" w:themeColor="text2" w:themeShade="80"/>
          <w:sz w:val="18"/>
        </w:rPr>
        <w:t xml:space="preserve"> </w:t>
      </w:r>
    </w:p>
    <w:p w14:paraId="14FCC781" w14:textId="6B613492" w:rsidR="00683763" w:rsidRDefault="003149D2" w:rsidP="00E90DD8">
      <w:pPr>
        <w:pStyle w:val="Paragraphedeliste"/>
        <w:spacing w:before="240"/>
        <w:rPr>
          <w:rFonts w:eastAsiaTheme="majorEastAsia" w:cs="Open Sans"/>
          <w:color w:val="222A35" w:themeColor="text2" w:themeShade="80"/>
        </w:rPr>
      </w:pPr>
      <w:r>
        <w:rPr>
          <w:rFonts w:eastAsiaTheme="majorEastAsia" w:cs="Open Sans"/>
          <w:color w:val="222A35" w:themeColor="text2" w:themeShade="80"/>
        </w:rPr>
        <w:t>A titre de comparaison, l</w:t>
      </w:r>
      <w:r w:rsidR="00220D86">
        <w:rPr>
          <w:rFonts w:eastAsiaTheme="majorEastAsia" w:cs="Open Sans"/>
          <w:color w:val="222A35" w:themeColor="text2" w:themeShade="80"/>
        </w:rPr>
        <w:t>a part des CDD</w:t>
      </w:r>
      <w:r>
        <w:rPr>
          <w:rFonts w:eastAsiaTheme="majorEastAsia" w:cs="Open Sans"/>
          <w:color w:val="222A35" w:themeColor="text2" w:themeShade="80"/>
        </w:rPr>
        <w:t xml:space="preserve"> ingénieurs et techniciens</w:t>
      </w:r>
      <w:r w:rsidR="00212B4C">
        <w:rPr>
          <w:rFonts w:eastAsiaTheme="majorEastAsia" w:cs="Open Sans"/>
          <w:color w:val="222A35" w:themeColor="text2" w:themeShade="80"/>
        </w:rPr>
        <w:t xml:space="preserve"> d’environ </w:t>
      </w:r>
      <w:r w:rsidR="00220D86">
        <w:rPr>
          <w:rFonts w:eastAsiaTheme="majorEastAsia" w:cs="Open Sans"/>
          <w:color w:val="222A35" w:themeColor="text2" w:themeShade="80"/>
        </w:rPr>
        <w:t>2</w:t>
      </w:r>
      <w:r w:rsidR="00212B4C">
        <w:rPr>
          <w:rFonts w:eastAsiaTheme="majorEastAsia" w:cs="Open Sans"/>
          <w:color w:val="222A35" w:themeColor="text2" w:themeShade="80"/>
        </w:rPr>
        <w:t>3</w:t>
      </w:r>
      <w:r w:rsidR="00220D86">
        <w:rPr>
          <w:rFonts w:eastAsiaTheme="majorEastAsia" w:cs="Open Sans"/>
          <w:color w:val="222A35" w:themeColor="text2" w:themeShade="80"/>
        </w:rPr>
        <w:t xml:space="preserve">% </w:t>
      </w:r>
      <w:r w:rsidR="00212B4C">
        <w:rPr>
          <w:rFonts w:eastAsiaTheme="majorEastAsia" w:cs="Open Sans"/>
          <w:color w:val="222A35" w:themeColor="text2" w:themeShade="80"/>
        </w:rPr>
        <w:t xml:space="preserve">au </w:t>
      </w:r>
      <w:r w:rsidR="00D564FD">
        <w:rPr>
          <w:rFonts w:eastAsiaTheme="majorEastAsia" w:cs="Open Sans"/>
          <w:color w:val="222A35" w:themeColor="text2" w:themeShade="80"/>
        </w:rPr>
        <w:t>CNRS</w:t>
      </w:r>
      <w:r w:rsidR="00212B4C">
        <w:rPr>
          <w:rFonts w:eastAsiaTheme="majorEastAsia" w:cs="Open Sans"/>
          <w:color w:val="222A35" w:themeColor="text2" w:themeShade="80"/>
        </w:rPr>
        <w:t xml:space="preserve">. Cinq opérateurs se situent en-dessous ou à un niveau proche de cette part, mais </w:t>
      </w:r>
      <w:r w:rsidR="00683763">
        <w:rPr>
          <w:rFonts w:eastAsiaTheme="majorEastAsia" w:cs="Open Sans"/>
          <w:color w:val="222A35" w:themeColor="text2" w:themeShade="80"/>
        </w:rPr>
        <w:t>trois d’entre eux </w:t>
      </w:r>
      <w:r w:rsidR="00212B4C">
        <w:rPr>
          <w:rFonts w:eastAsiaTheme="majorEastAsia" w:cs="Open Sans"/>
          <w:color w:val="222A35" w:themeColor="text2" w:themeShade="80"/>
        </w:rPr>
        <w:t xml:space="preserve">la dépasse nettement </w:t>
      </w:r>
      <w:r w:rsidR="00683763">
        <w:rPr>
          <w:rFonts w:eastAsiaTheme="majorEastAsia" w:cs="Open Sans"/>
          <w:color w:val="222A35" w:themeColor="text2" w:themeShade="80"/>
        </w:rPr>
        <w:t>: OpenEdition</w:t>
      </w:r>
      <w:r w:rsidR="00212B4C">
        <w:rPr>
          <w:rFonts w:eastAsiaTheme="majorEastAsia" w:cs="Open Sans"/>
          <w:color w:val="222A35" w:themeColor="text2" w:themeShade="80"/>
        </w:rPr>
        <w:t xml:space="preserve">, </w:t>
      </w:r>
      <w:r w:rsidR="00683763">
        <w:rPr>
          <w:rFonts w:eastAsiaTheme="majorEastAsia" w:cs="Open Sans"/>
          <w:color w:val="222A35" w:themeColor="text2" w:themeShade="80"/>
        </w:rPr>
        <w:t>Persée</w:t>
      </w:r>
      <w:r w:rsidR="001E4E64">
        <w:rPr>
          <w:rFonts w:eastAsiaTheme="majorEastAsia" w:cs="Open Sans"/>
          <w:color w:val="222A35" w:themeColor="text2" w:themeShade="80"/>
        </w:rPr>
        <w:t xml:space="preserve"> et le CCSD</w:t>
      </w:r>
      <w:r w:rsidR="00683763">
        <w:rPr>
          <w:rFonts w:eastAsiaTheme="majorEastAsia" w:cs="Open Sans"/>
          <w:color w:val="222A35" w:themeColor="text2" w:themeShade="80"/>
        </w:rPr>
        <w:t>.</w:t>
      </w:r>
    </w:p>
    <w:p w14:paraId="3B2D0BD6" w14:textId="7EE075E6" w:rsidR="007D6046" w:rsidRDefault="00E20D37" w:rsidP="007D6046">
      <w:pPr>
        <w:pStyle w:val="Titre2"/>
      </w:pPr>
      <w:bookmarkStart w:id="9" w:name="_Toc500518646"/>
      <w:r>
        <w:t xml:space="preserve">Plusieurs sources de financement, mais </w:t>
      </w:r>
      <w:r w:rsidR="00D136A1">
        <w:t xml:space="preserve">l’Etat est le </w:t>
      </w:r>
      <w:r>
        <w:t xml:space="preserve">financeur </w:t>
      </w:r>
      <w:r w:rsidR="00F86ED0">
        <w:t>ultra-</w:t>
      </w:r>
      <w:r>
        <w:t>dominant</w:t>
      </w:r>
      <w:bookmarkEnd w:id="9"/>
    </w:p>
    <w:p w14:paraId="4A2BE2A3" w14:textId="7969801B" w:rsidR="007D6046" w:rsidRDefault="007D6046" w:rsidP="009D07D0">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A l’exception de la TGIR Huma-Num financée par une seule source</w:t>
      </w:r>
      <w:r w:rsidR="00997A9D">
        <w:rPr>
          <w:rStyle w:val="Appelnotedebasdep"/>
          <w:rFonts w:eastAsiaTheme="majorEastAsia" w:cs="Open Sans"/>
          <w:color w:val="222A35" w:themeColor="text2" w:themeShade="80"/>
        </w:rPr>
        <w:footnoteReference w:id="5"/>
      </w:r>
      <w:r w:rsidR="00997A9D">
        <w:rPr>
          <w:rFonts w:eastAsiaTheme="majorEastAsia" w:cs="Open Sans"/>
          <w:color w:val="222A35" w:themeColor="text2" w:themeShade="80"/>
        </w:rPr>
        <w:t xml:space="preserve">, </w:t>
      </w:r>
      <w:r>
        <w:rPr>
          <w:rFonts w:eastAsiaTheme="majorEastAsia" w:cs="Open Sans"/>
          <w:color w:val="222A35" w:themeColor="text2" w:themeShade="80"/>
        </w:rPr>
        <w:t>les opérateurs étudiés disposent tous de plusieurs</w:t>
      </w:r>
      <w:r w:rsidR="00E20D37">
        <w:rPr>
          <w:rFonts w:eastAsiaTheme="majorEastAsia" w:cs="Open Sans"/>
          <w:color w:val="222A35" w:themeColor="text2" w:themeShade="80"/>
        </w:rPr>
        <w:t xml:space="preserve"> sources de financement</w:t>
      </w:r>
      <w:r w:rsidR="00997A9D">
        <w:rPr>
          <w:rFonts w:eastAsiaTheme="majorEastAsia" w:cs="Open Sans"/>
          <w:color w:val="222A35" w:themeColor="text2" w:themeShade="80"/>
        </w:rPr>
        <w:t>,</w:t>
      </w:r>
      <w:r w:rsidR="00E20D37">
        <w:rPr>
          <w:rFonts w:eastAsiaTheme="majorEastAsia" w:cs="Open Sans"/>
          <w:color w:val="222A35" w:themeColor="text2" w:themeShade="80"/>
        </w:rPr>
        <w:t xml:space="preserve"> mais dont l’origine reste </w:t>
      </w:r>
      <w:r w:rsidR="00A547B8">
        <w:rPr>
          <w:rFonts w:eastAsiaTheme="majorEastAsia" w:cs="Open Sans"/>
          <w:color w:val="222A35" w:themeColor="text2" w:themeShade="80"/>
        </w:rPr>
        <w:t xml:space="preserve">essentiellement </w:t>
      </w:r>
      <w:r w:rsidR="00E20D37">
        <w:rPr>
          <w:rFonts w:eastAsiaTheme="majorEastAsia" w:cs="Open Sans"/>
          <w:color w:val="222A35" w:themeColor="text2" w:themeShade="80"/>
        </w:rPr>
        <w:t>l’Etat</w:t>
      </w:r>
      <w:r w:rsidR="00A547B8">
        <w:rPr>
          <w:rFonts w:eastAsiaTheme="majorEastAsia" w:cs="Open Sans"/>
          <w:color w:val="222A35" w:themeColor="text2" w:themeShade="80"/>
        </w:rPr>
        <w:t>,</w:t>
      </w:r>
      <w:r w:rsidR="00E20D37">
        <w:rPr>
          <w:rFonts w:eastAsiaTheme="majorEastAsia" w:cs="Open Sans"/>
          <w:color w:val="222A35" w:themeColor="text2" w:themeShade="80"/>
        </w:rPr>
        <w:t xml:space="preserve"> </w:t>
      </w:r>
      <w:r w:rsidR="00997A9D">
        <w:rPr>
          <w:rFonts w:eastAsiaTheme="majorEastAsia" w:cs="Open Sans"/>
          <w:color w:val="222A35" w:themeColor="text2" w:themeShade="80"/>
        </w:rPr>
        <w:t xml:space="preserve">via le MESRI et les institutions qui </w:t>
      </w:r>
      <w:r w:rsidR="00A547B8">
        <w:rPr>
          <w:rFonts w:eastAsiaTheme="majorEastAsia" w:cs="Open Sans"/>
          <w:color w:val="222A35" w:themeColor="text2" w:themeShade="80"/>
        </w:rPr>
        <w:t>lui</w:t>
      </w:r>
      <w:r w:rsidR="00997A9D">
        <w:rPr>
          <w:rFonts w:eastAsiaTheme="majorEastAsia" w:cs="Open Sans"/>
          <w:color w:val="222A35" w:themeColor="text2" w:themeShade="80"/>
        </w:rPr>
        <w:t xml:space="preserve"> sont rattachées</w:t>
      </w:r>
      <w:r w:rsidR="00E20D37">
        <w:rPr>
          <w:rFonts w:eastAsiaTheme="majorEastAsia" w:cs="Open Sans"/>
          <w:color w:val="222A35" w:themeColor="text2" w:themeShade="80"/>
        </w:rPr>
        <w:t>.</w:t>
      </w:r>
    </w:p>
    <w:p w14:paraId="503F659D" w14:textId="06E1A3BC" w:rsidR="000F7430" w:rsidRDefault="000F7430" w:rsidP="00F303B5">
      <w:pPr>
        <w:spacing w:before="240" w:after="120"/>
        <w:ind w:left="1418"/>
        <w:jc w:val="center"/>
        <w:rPr>
          <w:rFonts w:eastAsiaTheme="majorEastAsia" w:cs="Open Sans"/>
          <w:b/>
          <w:color w:val="1F4E79" w:themeColor="accent1" w:themeShade="80"/>
          <w:sz w:val="20"/>
        </w:rPr>
      </w:pPr>
      <w:r>
        <w:rPr>
          <w:rFonts w:eastAsiaTheme="majorEastAsia" w:cs="Open Sans"/>
          <w:b/>
          <w:color w:val="1F4E79" w:themeColor="accent1" w:themeShade="80"/>
          <w:sz w:val="20"/>
        </w:rPr>
        <w:t>Répartition des sources de financement dans les budgets des opérateurs</w:t>
      </w:r>
      <w:r w:rsidR="00A547B8">
        <w:rPr>
          <w:rStyle w:val="Appelnotedebasdep"/>
          <w:rFonts w:eastAsiaTheme="majorEastAsia" w:cs="Open Sans"/>
          <w:b/>
          <w:color w:val="1F4E79" w:themeColor="accent1" w:themeShade="80"/>
          <w:sz w:val="20"/>
        </w:rPr>
        <w:footnoteReference w:id="6"/>
      </w:r>
    </w:p>
    <w:p w14:paraId="10A11637" w14:textId="249536D3" w:rsidR="00932C3C" w:rsidRDefault="006815F8" w:rsidP="006815F8">
      <w:pPr>
        <w:pStyle w:val="Paragraphedeliste"/>
        <w:spacing w:after="0"/>
        <w:ind w:left="142"/>
        <w:jc w:val="right"/>
        <w:rPr>
          <w:rFonts w:eastAsiaTheme="majorEastAsia" w:cs="Open Sans"/>
          <w:noProof/>
          <w:color w:val="222A35" w:themeColor="text2" w:themeShade="80"/>
          <w:lang w:eastAsia="fr-FR"/>
        </w:rPr>
      </w:pPr>
      <w:r>
        <w:rPr>
          <w:rFonts w:eastAsiaTheme="majorEastAsia" w:cs="Open Sans"/>
          <w:noProof/>
          <w:color w:val="222A35" w:themeColor="text2" w:themeShade="80"/>
          <w:lang w:eastAsia="fr-FR"/>
        </w:rPr>
        <w:drawing>
          <wp:inline distT="0" distB="0" distL="0" distR="0" wp14:anchorId="26223ABB" wp14:editId="71BF8ACB">
            <wp:extent cx="5514573" cy="6143625"/>
            <wp:effectExtent l="152400" t="152400" r="353060" b="3524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7501" cy="6146887"/>
                    </a:xfrm>
                    <a:prstGeom prst="rect">
                      <a:avLst/>
                    </a:prstGeom>
                    <a:ln>
                      <a:noFill/>
                    </a:ln>
                    <a:effectLst>
                      <a:outerShdw blurRad="292100" dist="139700" dir="2700000" algn="tl" rotWithShape="0">
                        <a:srgbClr val="333333">
                          <a:alpha val="65000"/>
                        </a:srgbClr>
                      </a:outerShdw>
                    </a:effectLst>
                  </pic:spPr>
                </pic:pic>
              </a:graphicData>
            </a:graphic>
          </wp:inline>
        </w:drawing>
      </w:r>
    </w:p>
    <w:p w14:paraId="26D5A076" w14:textId="6CE15F5F" w:rsidR="00932C3C" w:rsidRDefault="00120F88" w:rsidP="00120F88">
      <w:pPr>
        <w:pStyle w:val="Paragraphedeliste"/>
        <w:spacing w:after="240"/>
        <w:rPr>
          <w:rFonts w:eastAsiaTheme="majorEastAsia" w:cs="Open Sans"/>
          <w:noProof/>
          <w:color w:val="222A35" w:themeColor="text2" w:themeShade="80"/>
          <w:lang w:eastAsia="fr-FR"/>
        </w:rPr>
      </w:pPr>
      <w:r>
        <w:rPr>
          <w:rFonts w:eastAsiaTheme="majorEastAsia" w:cs="Open Sans"/>
          <w:noProof/>
          <w:color w:val="222A35" w:themeColor="text2" w:themeShade="80"/>
          <w:lang w:eastAsia="fr-FR"/>
        </w:rPr>
        <w:br w:type="column"/>
        <w:t>Ainsi, le financement du budget annuel total de ces 7 opér</w:t>
      </w:r>
      <w:r w:rsidR="00F303B5">
        <w:rPr>
          <w:rFonts w:eastAsiaTheme="majorEastAsia" w:cs="Open Sans"/>
          <w:noProof/>
          <w:color w:val="222A35" w:themeColor="text2" w:themeShade="80"/>
          <w:lang w:eastAsia="fr-FR"/>
        </w:rPr>
        <w:t xml:space="preserve">ateurs, qui est de l’ordre </w:t>
      </w:r>
      <w:r w:rsidR="00805DBC">
        <w:rPr>
          <w:rFonts w:eastAsiaTheme="majorEastAsia" w:cs="Open Sans"/>
          <w:noProof/>
          <w:color w:val="222A35" w:themeColor="text2" w:themeShade="80"/>
          <w:lang w:eastAsia="fr-FR"/>
        </w:rPr>
        <w:br/>
      </w:r>
      <w:r w:rsidR="00F303B5">
        <w:rPr>
          <w:rFonts w:eastAsiaTheme="majorEastAsia" w:cs="Open Sans"/>
          <w:noProof/>
          <w:color w:val="222A35" w:themeColor="text2" w:themeShade="80"/>
          <w:lang w:eastAsia="fr-FR"/>
        </w:rPr>
        <w:t>de 42</w:t>
      </w:r>
      <w:r>
        <w:rPr>
          <w:rFonts w:eastAsiaTheme="majorEastAsia" w:cs="Open Sans"/>
          <w:noProof/>
          <w:color w:val="222A35" w:themeColor="text2" w:themeShade="80"/>
          <w:lang w:eastAsia="fr-FR"/>
        </w:rPr>
        <w:t xml:space="preserve"> M€, s</w:t>
      </w:r>
      <w:r w:rsidR="00154029">
        <w:rPr>
          <w:rFonts w:eastAsiaTheme="majorEastAsia" w:cs="Open Sans"/>
          <w:noProof/>
          <w:color w:val="222A35" w:themeColor="text2" w:themeShade="80"/>
          <w:lang w:eastAsia="fr-FR"/>
        </w:rPr>
        <w:t xml:space="preserve">e répartit </w:t>
      </w:r>
      <w:r w:rsidR="00805DBC">
        <w:rPr>
          <w:rFonts w:eastAsiaTheme="majorEastAsia" w:cs="Open Sans"/>
          <w:noProof/>
          <w:color w:val="222A35" w:themeColor="text2" w:themeShade="80"/>
          <w:lang w:eastAsia="fr-FR"/>
        </w:rPr>
        <w:t xml:space="preserve">peu ou prou </w:t>
      </w:r>
      <w:r w:rsidR="00154029">
        <w:rPr>
          <w:rFonts w:eastAsiaTheme="majorEastAsia" w:cs="Open Sans"/>
          <w:noProof/>
          <w:color w:val="222A35" w:themeColor="text2" w:themeShade="80"/>
          <w:lang w:eastAsia="fr-FR"/>
        </w:rPr>
        <w:t>de la façon suivante</w:t>
      </w:r>
      <w:r w:rsidR="00154029">
        <w:rPr>
          <w:rStyle w:val="Appelnotedebasdep"/>
          <w:rFonts w:eastAsiaTheme="majorEastAsia" w:cs="Open Sans"/>
          <w:noProof/>
          <w:color w:val="222A35" w:themeColor="text2" w:themeShade="80"/>
          <w:lang w:eastAsia="fr-FR"/>
        </w:rPr>
        <w:footnoteReference w:id="7"/>
      </w:r>
      <w:r w:rsidR="00154029">
        <w:rPr>
          <w:rFonts w:eastAsiaTheme="majorEastAsia" w:cs="Open Sans"/>
          <w:noProof/>
          <w:color w:val="222A35" w:themeColor="text2" w:themeShade="80"/>
          <w:lang w:eastAsia="fr-FR"/>
        </w:rPr>
        <w:t xml:space="preserve"> </w:t>
      </w:r>
      <w:r>
        <w:rPr>
          <w:rFonts w:eastAsiaTheme="majorEastAsia" w:cs="Open Sans"/>
          <w:noProof/>
          <w:color w:val="222A35" w:themeColor="text2" w:themeShade="80"/>
          <w:lang w:eastAsia="fr-FR"/>
        </w:rPr>
        <w:t>:</w:t>
      </w:r>
    </w:p>
    <w:tbl>
      <w:tblPr>
        <w:tblStyle w:val="TableauGrille4-Accentuation1"/>
        <w:tblW w:w="0" w:type="auto"/>
        <w:tblInd w:w="2148" w:type="dxa"/>
        <w:tblLook w:val="04A0" w:firstRow="1" w:lastRow="0" w:firstColumn="1" w:lastColumn="0" w:noHBand="0" w:noVBand="1"/>
      </w:tblPr>
      <w:tblGrid>
        <w:gridCol w:w="2835"/>
        <w:gridCol w:w="1559"/>
        <w:gridCol w:w="1418"/>
      </w:tblGrid>
      <w:tr w:rsidR="00120F88" w:rsidRPr="00120F88" w14:paraId="20DFFC58" w14:textId="77777777" w:rsidTr="00287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2F5496" w:themeFill="accent5" w:themeFillShade="BF"/>
          </w:tcPr>
          <w:p w14:paraId="3E9C5C75" w14:textId="45525C42" w:rsidR="00120F88" w:rsidRPr="00120F88" w:rsidRDefault="00120F88" w:rsidP="00120F88">
            <w:pPr>
              <w:pStyle w:val="Paragraphedeliste"/>
              <w:spacing w:after="120"/>
              <w:ind w:left="0"/>
              <w:rPr>
                <w:rFonts w:eastAsiaTheme="majorEastAsia" w:cs="Open Sans"/>
                <w:noProof/>
                <w:sz w:val="20"/>
                <w:lang w:eastAsia="fr-FR"/>
              </w:rPr>
            </w:pPr>
            <w:r w:rsidRPr="00120F88">
              <w:rPr>
                <w:rFonts w:eastAsiaTheme="majorEastAsia" w:cs="Open Sans"/>
                <w:noProof/>
                <w:sz w:val="20"/>
                <w:lang w:eastAsia="fr-FR"/>
              </w:rPr>
              <w:t>Source</w:t>
            </w:r>
          </w:p>
        </w:tc>
        <w:tc>
          <w:tcPr>
            <w:tcW w:w="1559" w:type="dxa"/>
            <w:shd w:val="clear" w:color="auto" w:fill="2F5496" w:themeFill="accent5" w:themeFillShade="BF"/>
          </w:tcPr>
          <w:p w14:paraId="0F93CB59" w14:textId="28C0C0F2" w:rsidR="00120F88" w:rsidRPr="00120F88" w:rsidRDefault="00120F88" w:rsidP="00120F88">
            <w:pPr>
              <w:pStyle w:val="Paragraphedeliste"/>
              <w:spacing w:after="120"/>
              <w:ind w:left="0"/>
              <w:cnfStyle w:val="100000000000" w:firstRow="1" w:lastRow="0" w:firstColumn="0" w:lastColumn="0" w:oddVBand="0" w:evenVBand="0" w:oddHBand="0" w:evenHBand="0" w:firstRowFirstColumn="0" w:firstRowLastColumn="0" w:lastRowFirstColumn="0" w:lastRowLastColumn="0"/>
              <w:rPr>
                <w:rFonts w:eastAsiaTheme="majorEastAsia" w:cs="Open Sans"/>
                <w:noProof/>
                <w:sz w:val="20"/>
                <w:lang w:eastAsia="fr-FR"/>
              </w:rPr>
            </w:pPr>
            <w:r w:rsidRPr="00120F88">
              <w:rPr>
                <w:rFonts w:eastAsiaTheme="majorEastAsia" w:cs="Open Sans"/>
                <w:noProof/>
                <w:sz w:val="20"/>
                <w:lang w:eastAsia="fr-FR"/>
              </w:rPr>
              <w:t>Montant</w:t>
            </w:r>
          </w:p>
        </w:tc>
        <w:tc>
          <w:tcPr>
            <w:tcW w:w="1418" w:type="dxa"/>
            <w:shd w:val="clear" w:color="auto" w:fill="2F5496" w:themeFill="accent5" w:themeFillShade="BF"/>
          </w:tcPr>
          <w:p w14:paraId="33ECDCD1" w14:textId="24E8A954" w:rsidR="00120F88" w:rsidRPr="00120F88" w:rsidRDefault="00120F88" w:rsidP="00120F88">
            <w:pPr>
              <w:pStyle w:val="Paragraphedeliste"/>
              <w:spacing w:after="120"/>
              <w:ind w:left="0"/>
              <w:cnfStyle w:val="100000000000" w:firstRow="1" w:lastRow="0" w:firstColumn="0" w:lastColumn="0" w:oddVBand="0" w:evenVBand="0" w:oddHBand="0" w:evenHBand="0" w:firstRowFirstColumn="0" w:firstRowLastColumn="0" w:lastRowFirstColumn="0" w:lastRowLastColumn="0"/>
              <w:rPr>
                <w:rFonts w:eastAsiaTheme="majorEastAsia" w:cs="Open Sans"/>
                <w:noProof/>
                <w:sz w:val="20"/>
                <w:lang w:eastAsia="fr-FR"/>
              </w:rPr>
            </w:pPr>
            <w:r w:rsidRPr="00120F88">
              <w:rPr>
                <w:rFonts w:eastAsiaTheme="majorEastAsia" w:cs="Open Sans"/>
                <w:noProof/>
                <w:sz w:val="20"/>
                <w:lang w:eastAsia="fr-FR"/>
              </w:rPr>
              <w:t>Part</w:t>
            </w:r>
          </w:p>
        </w:tc>
      </w:tr>
      <w:tr w:rsidR="00805DBC" w:rsidRPr="00120F88" w14:paraId="66CB7135" w14:textId="77777777" w:rsidTr="00287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AFF7C50" w14:textId="77777777" w:rsidR="00805DBC" w:rsidRPr="00120F88" w:rsidRDefault="00805DBC" w:rsidP="000F27D8">
            <w:pPr>
              <w:pStyle w:val="Paragraphedeliste"/>
              <w:spacing w:before="60" w:after="60"/>
              <w:ind w:left="0"/>
              <w:jc w:val="left"/>
              <w:rPr>
                <w:rFonts w:eastAsiaTheme="majorEastAsia" w:cs="Open Sans"/>
                <w:noProof/>
                <w:color w:val="222A35" w:themeColor="text2" w:themeShade="80"/>
                <w:sz w:val="20"/>
                <w:lang w:eastAsia="fr-FR"/>
              </w:rPr>
            </w:pPr>
            <w:r w:rsidRPr="00120F88">
              <w:rPr>
                <w:rFonts w:eastAsiaTheme="majorEastAsia" w:cs="Open Sans"/>
                <w:noProof/>
                <w:color w:val="222A35" w:themeColor="text2" w:themeShade="80"/>
                <w:sz w:val="20"/>
                <w:lang w:eastAsia="fr-FR"/>
              </w:rPr>
              <w:t>CNRS</w:t>
            </w:r>
          </w:p>
        </w:tc>
        <w:tc>
          <w:tcPr>
            <w:tcW w:w="1559" w:type="dxa"/>
            <w:vAlign w:val="center"/>
          </w:tcPr>
          <w:p w14:paraId="6650F8DA" w14:textId="0F3B580E" w:rsidR="00805DBC" w:rsidRPr="00120F88" w:rsidRDefault="00805DBC" w:rsidP="000F27D8">
            <w:pPr>
              <w:pStyle w:val="Paragraphedeliste"/>
              <w:spacing w:before="60" w:after="60"/>
              <w:ind w:left="0"/>
              <w:jc w:val="left"/>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29 000 K€ *</w:t>
            </w:r>
          </w:p>
        </w:tc>
        <w:tc>
          <w:tcPr>
            <w:tcW w:w="1418" w:type="dxa"/>
            <w:vAlign w:val="center"/>
          </w:tcPr>
          <w:p w14:paraId="4B67C3B2" w14:textId="046B6E55" w:rsidR="00805DBC" w:rsidRPr="00120F88" w:rsidRDefault="00805DBC" w:rsidP="00805DBC">
            <w:pPr>
              <w:pStyle w:val="Paragraphedeliste"/>
              <w:spacing w:before="60" w:after="60"/>
              <w:ind w:left="0"/>
              <w:jc w:val="center"/>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69 %</w:t>
            </w:r>
          </w:p>
        </w:tc>
      </w:tr>
      <w:tr w:rsidR="00805DBC" w:rsidRPr="00120F88" w14:paraId="6163A8CF" w14:textId="77777777" w:rsidTr="00287962">
        <w:tc>
          <w:tcPr>
            <w:cnfStyle w:val="001000000000" w:firstRow="0" w:lastRow="0" w:firstColumn="1" w:lastColumn="0" w:oddVBand="0" w:evenVBand="0" w:oddHBand="0" w:evenHBand="0" w:firstRowFirstColumn="0" w:firstRowLastColumn="0" w:lastRowFirstColumn="0" w:lastRowLastColumn="0"/>
            <w:tcW w:w="2835" w:type="dxa"/>
            <w:vAlign w:val="center"/>
          </w:tcPr>
          <w:p w14:paraId="4BE07B35" w14:textId="64E871A3" w:rsidR="00120F88" w:rsidRPr="00120F88" w:rsidRDefault="00120F88" w:rsidP="00F303B5">
            <w:pPr>
              <w:pStyle w:val="Paragraphedeliste"/>
              <w:spacing w:before="60" w:after="60"/>
              <w:ind w:left="0"/>
              <w:jc w:val="left"/>
              <w:rPr>
                <w:rFonts w:eastAsiaTheme="majorEastAsia" w:cs="Open Sans"/>
                <w:noProof/>
                <w:color w:val="222A35" w:themeColor="text2" w:themeShade="80"/>
                <w:sz w:val="20"/>
                <w:lang w:eastAsia="fr-FR"/>
              </w:rPr>
            </w:pPr>
            <w:r w:rsidRPr="00120F88">
              <w:rPr>
                <w:rFonts w:eastAsiaTheme="majorEastAsia" w:cs="Open Sans"/>
                <w:noProof/>
                <w:color w:val="222A35" w:themeColor="text2" w:themeShade="80"/>
                <w:sz w:val="20"/>
                <w:lang w:eastAsia="fr-FR"/>
              </w:rPr>
              <w:t>MESRI</w:t>
            </w:r>
          </w:p>
        </w:tc>
        <w:tc>
          <w:tcPr>
            <w:tcW w:w="1559" w:type="dxa"/>
            <w:vAlign w:val="center"/>
          </w:tcPr>
          <w:p w14:paraId="7DE385C7" w14:textId="2420E487" w:rsidR="00120F88" w:rsidRPr="00120F88" w:rsidRDefault="00070098" w:rsidP="00F303B5">
            <w:pPr>
              <w:pStyle w:val="Paragraphedeliste"/>
              <w:spacing w:before="60" w:after="60"/>
              <w:ind w:left="0"/>
              <w:jc w:val="left"/>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r w:rsidRPr="00287962">
              <w:rPr>
                <w:rFonts w:eastAsiaTheme="majorEastAsia" w:cs="Open Sans"/>
                <w:noProof/>
                <w:sz w:val="20"/>
                <w:lang w:eastAsia="fr-FR"/>
              </w:rPr>
              <w:t>9 400</w:t>
            </w:r>
            <w:r w:rsidR="00F303B5" w:rsidRPr="00287962">
              <w:rPr>
                <w:rFonts w:eastAsiaTheme="majorEastAsia" w:cs="Open Sans"/>
                <w:noProof/>
                <w:sz w:val="20"/>
                <w:lang w:eastAsia="fr-FR"/>
              </w:rPr>
              <w:t xml:space="preserve"> K€</w:t>
            </w:r>
          </w:p>
        </w:tc>
        <w:tc>
          <w:tcPr>
            <w:tcW w:w="1418" w:type="dxa"/>
            <w:vAlign w:val="center"/>
          </w:tcPr>
          <w:p w14:paraId="1C902838" w14:textId="6C34FE9D" w:rsidR="00120F88" w:rsidRPr="00120F88" w:rsidRDefault="00805DBC" w:rsidP="00287962">
            <w:pPr>
              <w:pStyle w:val="Paragraphedeliste"/>
              <w:spacing w:before="60" w:after="60"/>
              <w:ind w:left="0"/>
              <w:jc w:val="center"/>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2</w:t>
            </w:r>
            <w:r w:rsidR="00287962">
              <w:rPr>
                <w:rFonts w:eastAsiaTheme="majorEastAsia" w:cs="Open Sans"/>
                <w:noProof/>
                <w:color w:val="222A35" w:themeColor="text2" w:themeShade="80"/>
                <w:sz w:val="20"/>
                <w:lang w:eastAsia="fr-FR"/>
              </w:rPr>
              <w:t>2</w:t>
            </w:r>
            <w:r>
              <w:rPr>
                <w:rFonts w:eastAsiaTheme="majorEastAsia" w:cs="Open Sans"/>
                <w:noProof/>
                <w:color w:val="222A35" w:themeColor="text2" w:themeShade="80"/>
                <w:sz w:val="20"/>
                <w:lang w:eastAsia="fr-FR"/>
              </w:rPr>
              <w:t xml:space="preserve"> %</w:t>
            </w:r>
          </w:p>
        </w:tc>
      </w:tr>
      <w:tr w:rsidR="00F303B5" w:rsidRPr="00120F88" w14:paraId="2DB9FA8C" w14:textId="77777777" w:rsidTr="00287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B9E51FC" w14:textId="0FFEA3C9" w:rsidR="00F303B5" w:rsidRPr="00120F88" w:rsidRDefault="00F303B5" w:rsidP="00F303B5">
            <w:pPr>
              <w:pStyle w:val="Paragraphedeliste"/>
              <w:spacing w:before="60" w:after="60"/>
              <w:ind w:left="0"/>
              <w:jc w:val="left"/>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Recettes</w:t>
            </w:r>
          </w:p>
        </w:tc>
        <w:tc>
          <w:tcPr>
            <w:tcW w:w="1559" w:type="dxa"/>
            <w:vAlign w:val="center"/>
          </w:tcPr>
          <w:p w14:paraId="33BC1B78" w14:textId="0CAFD2F4" w:rsidR="00F303B5" w:rsidRPr="00120F88" w:rsidRDefault="00F303B5" w:rsidP="00F303B5">
            <w:pPr>
              <w:pStyle w:val="Paragraphedeliste"/>
              <w:spacing w:before="60" w:after="60"/>
              <w:ind w:left="0"/>
              <w:jc w:val="left"/>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2 000 K€</w:t>
            </w:r>
          </w:p>
        </w:tc>
        <w:tc>
          <w:tcPr>
            <w:tcW w:w="1418" w:type="dxa"/>
            <w:vAlign w:val="center"/>
          </w:tcPr>
          <w:p w14:paraId="5276AC39" w14:textId="7B429237" w:rsidR="00F303B5" w:rsidRPr="00120F88" w:rsidRDefault="00805DBC" w:rsidP="00805DBC">
            <w:pPr>
              <w:pStyle w:val="Paragraphedeliste"/>
              <w:spacing w:before="60" w:after="60"/>
              <w:ind w:left="0"/>
              <w:jc w:val="center"/>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5 %</w:t>
            </w:r>
          </w:p>
        </w:tc>
      </w:tr>
      <w:tr w:rsidR="00070098" w:rsidRPr="00120F88" w14:paraId="2355CF27" w14:textId="77777777" w:rsidTr="00287962">
        <w:tc>
          <w:tcPr>
            <w:cnfStyle w:val="001000000000" w:firstRow="0" w:lastRow="0" w:firstColumn="1" w:lastColumn="0" w:oddVBand="0" w:evenVBand="0" w:oddHBand="0" w:evenHBand="0" w:firstRowFirstColumn="0" w:firstRowLastColumn="0" w:lastRowFirstColumn="0" w:lastRowLastColumn="0"/>
            <w:tcW w:w="2835" w:type="dxa"/>
            <w:vAlign w:val="center"/>
          </w:tcPr>
          <w:p w14:paraId="50485999" w14:textId="7A5024E8" w:rsidR="00070098" w:rsidRPr="00120F88" w:rsidRDefault="00070098" w:rsidP="00070098">
            <w:pPr>
              <w:pStyle w:val="Paragraphedeliste"/>
              <w:spacing w:before="60" w:after="60"/>
              <w:ind w:left="0"/>
              <w:jc w:val="left"/>
              <w:rPr>
                <w:rFonts w:eastAsiaTheme="majorEastAsia" w:cs="Open Sans"/>
                <w:noProof/>
                <w:color w:val="222A35" w:themeColor="text2" w:themeShade="80"/>
                <w:sz w:val="20"/>
                <w:lang w:eastAsia="fr-FR"/>
              </w:rPr>
            </w:pPr>
            <w:r w:rsidRPr="00120F88">
              <w:rPr>
                <w:rFonts w:eastAsiaTheme="majorEastAsia" w:cs="Open Sans"/>
                <w:noProof/>
                <w:color w:val="222A35" w:themeColor="text2" w:themeShade="80"/>
                <w:sz w:val="20"/>
                <w:lang w:eastAsia="fr-FR"/>
              </w:rPr>
              <w:t>ENS Lyon</w:t>
            </w:r>
          </w:p>
        </w:tc>
        <w:tc>
          <w:tcPr>
            <w:tcW w:w="1559" w:type="dxa"/>
            <w:vAlign w:val="center"/>
          </w:tcPr>
          <w:p w14:paraId="02A22BDC" w14:textId="131FE407" w:rsidR="00070098" w:rsidRDefault="0059172D" w:rsidP="00070098">
            <w:pPr>
              <w:pStyle w:val="Paragraphedeliste"/>
              <w:spacing w:before="60" w:after="60"/>
              <w:ind w:left="0"/>
              <w:jc w:val="left"/>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sz w:val="20"/>
                <w:lang w:eastAsia="fr-FR"/>
              </w:rPr>
              <w:t>470 K€</w:t>
            </w:r>
          </w:p>
        </w:tc>
        <w:tc>
          <w:tcPr>
            <w:tcW w:w="1418" w:type="dxa"/>
            <w:vMerge w:val="restart"/>
            <w:vAlign w:val="center"/>
          </w:tcPr>
          <w:p w14:paraId="0A4831B3" w14:textId="77777777" w:rsidR="00070098" w:rsidRDefault="00070098" w:rsidP="00070098">
            <w:pPr>
              <w:pStyle w:val="Paragraphedeliste"/>
              <w:spacing w:before="60" w:after="60"/>
              <w:ind w:left="0"/>
              <w:jc w:val="center"/>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mc:AlternateContent>
                <mc:Choice Requires="wps">
                  <w:drawing>
                    <wp:anchor distT="0" distB="0" distL="114300" distR="114300" simplePos="0" relativeHeight="251663360" behindDoc="0" locked="0" layoutInCell="1" allowOverlap="1" wp14:anchorId="428F00CE" wp14:editId="7CE282EF">
                      <wp:simplePos x="0" y="0"/>
                      <wp:positionH relativeFrom="column">
                        <wp:posOffset>34925</wp:posOffset>
                      </wp:positionH>
                      <wp:positionV relativeFrom="paragraph">
                        <wp:posOffset>12065</wp:posOffset>
                      </wp:positionV>
                      <wp:extent cx="228600" cy="1362075"/>
                      <wp:effectExtent l="0" t="0" r="38100" b="28575"/>
                      <wp:wrapNone/>
                      <wp:docPr id="12" name="Accolade fermante 12"/>
                      <wp:cNvGraphicFramePr/>
                      <a:graphic xmlns:a="http://schemas.openxmlformats.org/drawingml/2006/main">
                        <a:graphicData uri="http://schemas.microsoft.com/office/word/2010/wordprocessingShape">
                          <wps:wsp>
                            <wps:cNvSpPr/>
                            <wps:spPr>
                              <a:xfrm>
                                <a:off x="0" y="0"/>
                                <a:ext cx="228600" cy="13620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3094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 o:spid="_x0000_s1026" type="#_x0000_t88" style="position:absolute;margin-left:2.75pt;margin-top:.95pt;width:18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" adj="302" strokecolor="#5b9bd5 [3204]" strokeweight=".5pt">
                      <v:stroke joinstyle="miter"/>
                    </v:shape>
                  </w:pict>
                </mc:Fallback>
              </mc:AlternateContent>
            </w:r>
          </w:p>
          <w:p w14:paraId="22795244" w14:textId="512E70EB" w:rsidR="00070098" w:rsidRDefault="00070098" w:rsidP="00070098">
            <w:pPr>
              <w:pStyle w:val="Paragraphedeliste"/>
              <w:spacing w:before="640" w:after="60"/>
              <w:ind w:left="0"/>
              <w:jc w:val="center"/>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 xml:space="preserve">  </w:t>
            </w:r>
            <w:r w:rsidR="00287962">
              <w:rPr>
                <w:rFonts w:eastAsiaTheme="majorEastAsia" w:cs="Open Sans"/>
                <w:noProof/>
                <w:color w:val="222A35" w:themeColor="text2" w:themeShade="80"/>
                <w:sz w:val="20"/>
                <w:lang w:eastAsia="fr-FR"/>
              </w:rPr>
              <w:t xml:space="preserve">  4</w:t>
            </w:r>
            <w:r>
              <w:rPr>
                <w:rFonts w:eastAsiaTheme="majorEastAsia" w:cs="Open Sans"/>
                <w:noProof/>
                <w:color w:val="222A35" w:themeColor="text2" w:themeShade="80"/>
                <w:sz w:val="20"/>
                <w:lang w:eastAsia="fr-FR"/>
              </w:rPr>
              <w:t xml:space="preserve"> %</w:t>
            </w:r>
          </w:p>
        </w:tc>
      </w:tr>
      <w:tr w:rsidR="00070098" w:rsidRPr="00120F88" w14:paraId="1A4A2162" w14:textId="77777777" w:rsidTr="00287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D64AF8F" w14:textId="77777777" w:rsidR="00070098" w:rsidRPr="00120F88" w:rsidRDefault="00070098" w:rsidP="00070098">
            <w:pPr>
              <w:pStyle w:val="Paragraphedeliste"/>
              <w:spacing w:before="60" w:after="60"/>
              <w:ind w:left="0"/>
              <w:jc w:val="left"/>
              <w:rPr>
                <w:rFonts w:eastAsiaTheme="majorEastAsia" w:cs="Open Sans"/>
                <w:noProof/>
                <w:color w:val="222A35" w:themeColor="text2" w:themeShade="80"/>
                <w:sz w:val="20"/>
                <w:lang w:eastAsia="fr-FR"/>
              </w:rPr>
            </w:pPr>
            <w:r w:rsidRPr="00120F88">
              <w:rPr>
                <w:rFonts w:eastAsiaTheme="majorEastAsia" w:cs="Open Sans"/>
                <w:noProof/>
                <w:color w:val="222A35" w:themeColor="text2" w:themeShade="80"/>
                <w:sz w:val="20"/>
                <w:lang w:eastAsia="fr-FR"/>
              </w:rPr>
              <w:t>Projets</w:t>
            </w:r>
          </w:p>
        </w:tc>
        <w:tc>
          <w:tcPr>
            <w:tcW w:w="1559" w:type="dxa"/>
            <w:vAlign w:val="center"/>
          </w:tcPr>
          <w:p w14:paraId="2AAFD6BE" w14:textId="77777777" w:rsidR="00070098" w:rsidRPr="00120F88" w:rsidRDefault="00070098" w:rsidP="00070098">
            <w:pPr>
              <w:pStyle w:val="Paragraphedeliste"/>
              <w:spacing w:before="60" w:after="60"/>
              <w:ind w:left="0"/>
              <w:jc w:val="left"/>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180 K€</w:t>
            </w:r>
          </w:p>
        </w:tc>
        <w:tc>
          <w:tcPr>
            <w:tcW w:w="1418" w:type="dxa"/>
            <w:vMerge/>
            <w:vAlign w:val="center"/>
          </w:tcPr>
          <w:p w14:paraId="36CE100A" w14:textId="68907E3F" w:rsidR="00070098" w:rsidRPr="00120F88" w:rsidRDefault="00070098" w:rsidP="00070098">
            <w:pPr>
              <w:pStyle w:val="Paragraphedeliste"/>
              <w:spacing w:before="480" w:after="60"/>
              <w:ind w:left="0"/>
              <w:jc w:val="center"/>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p>
        </w:tc>
      </w:tr>
      <w:tr w:rsidR="00070098" w:rsidRPr="00120F88" w14:paraId="3E3DB35F" w14:textId="77777777" w:rsidTr="00287962">
        <w:tc>
          <w:tcPr>
            <w:cnfStyle w:val="001000000000" w:firstRow="0" w:lastRow="0" w:firstColumn="1" w:lastColumn="0" w:oddVBand="0" w:evenVBand="0" w:oddHBand="0" w:evenHBand="0" w:firstRowFirstColumn="0" w:firstRowLastColumn="0" w:lastRowFirstColumn="0" w:lastRowLastColumn="0"/>
            <w:tcW w:w="2835" w:type="dxa"/>
            <w:vAlign w:val="center"/>
          </w:tcPr>
          <w:p w14:paraId="28BB5650" w14:textId="77777777" w:rsidR="00070098" w:rsidRPr="00120F88" w:rsidRDefault="00070098" w:rsidP="00070098">
            <w:pPr>
              <w:pStyle w:val="Paragraphedeliste"/>
              <w:spacing w:before="60" w:after="60"/>
              <w:ind w:left="0"/>
              <w:jc w:val="left"/>
              <w:rPr>
                <w:rFonts w:eastAsiaTheme="majorEastAsia" w:cs="Open Sans"/>
                <w:noProof/>
                <w:color w:val="222A35" w:themeColor="text2" w:themeShade="80"/>
                <w:sz w:val="20"/>
                <w:lang w:eastAsia="fr-FR"/>
              </w:rPr>
            </w:pPr>
            <w:r w:rsidRPr="00120F88">
              <w:rPr>
                <w:rFonts w:eastAsiaTheme="majorEastAsia" w:cs="Open Sans"/>
                <w:noProof/>
                <w:color w:val="222A35" w:themeColor="text2" w:themeShade="80"/>
                <w:sz w:val="20"/>
                <w:lang w:eastAsia="fr-FR"/>
              </w:rPr>
              <w:t>EHESS</w:t>
            </w:r>
          </w:p>
        </w:tc>
        <w:tc>
          <w:tcPr>
            <w:tcW w:w="1559" w:type="dxa"/>
            <w:vAlign w:val="center"/>
          </w:tcPr>
          <w:p w14:paraId="35EAF967" w14:textId="77777777" w:rsidR="00070098" w:rsidRPr="00120F88" w:rsidRDefault="00070098" w:rsidP="00070098">
            <w:pPr>
              <w:pStyle w:val="Paragraphedeliste"/>
              <w:spacing w:before="60" w:after="60"/>
              <w:ind w:left="0"/>
              <w:jc w:val="left"/>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170 K€</w:t>
            </w:r>
          </w:p>
        </w:tc>
        <w:tc>
          <w:tcPr>
            <w:tcW w:w="1418" w:type="dxa"/>
            <w:vMerge/>
            <w:vAlign w:val="center"/>
          </w:tcPr>
          <w:p w14:paraId="126EC30E" w14:textId="77777777" w:rsidR="00070098" w:rsidRPr="00120F88" w:rsidRDefault="00070098" w:rsidP="00070098">
            <w:pPr>
              <w:pStyle w:val="Paragraphedeliste"/>
              <w:spacing w:before="60" w:after="60"/>
              <w:ind w:left="0"/>
              <w:jc w:val="left"/>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p>
        </w:tc>
      </w:tr>
      <w:tr w:rsidR="00070098" w:rsidRPr="00120F88" w14:paraId="6E074A31" w14:textId="77777777" w:rsidTr="00287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01721B2" w14:textId="77777777" w:rsidR="00070098" w:rsidRPr="00120F88" w:rsidRDefault="00070098" w:rsidP="00070098">
            <w:pPr>
              <w:pStyle w:val="Paragraphedeliste"/>
              <w:spacing w:before="60" w:after="60"/>
              <w:ind w:left="0"/>
              <w:jc w:val="left"/>
              <w:rPr>
                <w:rFonts w:eastAsiaTheme="majorEastAsia" w:cs="Open Sans"/>
                <w:noProof/>
                <w:color w:val="222A35" w:themeColor="text2" w:themeShade="80"/>
                <w:sz w:val="20"/>
                <w:lang w:eastAsia="fr-FR"/>
              </w:rPr>
            </w:pPr>
            <w:r w:rsidRPr="00120F88">
              <w:rPr>
                <w:rFonts w:eastAsiaTheme="majorEastAsia" w:cs="Open Sans"/>
                <w:noProof/>
                <w:color w:val="222A35" w:themeColor="text2" w:themeShade="80"/>
                <w:sz w:val="20"/>
                <w:lang w:eastAsia="fr-FR"/>
              </w:rPr>
              <w:t>Université Aix-Marseille</w:t>
            </w:r>
          </w:p>
        </w:tc>
        <w:tc>
          <w:tcPr>
            <w:tcW w:w="1559" w:type="dxa"/>
            <w:vAlign w:val="center"/>
          </w:tcPr>
          <w:p w14:paraId="72748FDD" w14:textId="77777777" w:rsidR="00070098" w:rsidRPr="00120F88" w:rsidRDefault="00070098" w:rsidP="00070098">
            <w:pPr>
              <w:pStyle w:val="Paragraphedeliste"/>
              <w:spacing w:before="60" w:after="60"/>
              <w:ind w:left="0"/>
              <w:jc w:val="left"/>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150 K€</w:t>
            </w:r>
          </w:p>
        </w:tc>
        <w:tc>
          <w:tcPr>
            <w:tcW w:w="1418" w:type="dxa"/>
            <w:vMerge/>
            <w:vAlign w:val="center"/>
          </w:tcPr>
          <w:p w14:paraId="7CC00831" w14:textId="77777777" w:rsidR="00070098" w:rsidRPr="00120F88" w:rsidRDefault="00070098" w:rsidP="00070098">
            <w:pPr>
              <w:pStyle w:val="Paragraphedeliste"/>
              <w:spacing w:before="60" w:after="60"/>
              <w:ind w:left="0"/>
              <w:jc w:val="left"/>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p>
        </w:tc>
      </w:tr>
      <w:tr w:rsidR="00070098" w:rsidRPr="00120F88" w14:paraId="26192F3C" w14:textId="77777777" w:rsidTr="00287962">
        <w:tc>
          <w:tcPr>
            <w:cnfStyle w:val="001000000000" w:firstRow="0" w:lastRow="0" w:firstColumn="1" w:lastColumn="0" w:oddVBand="0" w:evenVBand="0" w:oddHBand="0" w:evenHBand="0" w:firstRowFirstColumn="0" w:firstRowLastColumn="0" w:lastRowFirstColumn="0" w:lastRowLastColumn="0"/>
            <w:tcW w:w="2835" w:type="dxa"/>
            <w:vAlign w:val="center"/>
          </w:tcPr>
          <w:p w14:paraId="12A07F32" w14:textId="1DE6FBBC" w:rsidR="00070098" w:rsidRPr="00120F88" w:rsidRDefault="00070098" w:rsidP="00070098">
            <w:pPr>
              <w:pStyle w:val="Paragraphedeliste"/>
              <w:spacing w:before="60" w:after="60"/>
              <w:ind w:left="0"/>
              <w:jc w:val="left"/>
              <w:rPr>
                <w:rFonts w:eastAsiaTheme="majorEastAsia" w:cs="Open Sans"/>
                <w:noProof/>
                <w:color w:val="222A35" w:themeColor="text2" w:themeShade="80"/>
                <w:sz w:val="20"/>
                <w:lang w:eastAsia="fr-FR"/>
              </w:rPr>
            </w:pPr>
            <w:r w:rsidRPr="00120F88">
              <w:rPr>
                <w:rFonts w:eastAsiaTheme="majorEastAsia" w:cs="Open Sans"/>
                <w:noProof/>
                <w:color w:val="222A35" w:themeColor="text2" w:themeShade="80"/>
                <w:sz w:val="20"/>
                <w:lang w:eastAsia="fr-FR"/>
              </w:rPr>
              <w:t>Université Grenoble-Alpes</w:t>
            </w:r>
          </w:p>
        </w:tc>
        <w:tc>
          <w:tcPr>
            <w:tcW w:w="1559" w:type="dxa"/>
            <w:vAlign w:val="center"/>
          </w:tcPr>
          <w:p w14:paraId="323C564A" w14:textId="343A8A08" w:rsidR="00070098" w:rsidRPr="00120F88" w:rsidRDefault="00070098" w:rsidP="00070098">
            <w:pPr>
              <w:pStyle w:val="Paragraphedeliste"/>
              <w:spacing w:before="60" w:after="60"/>
              <w:ind w:left="0"/>
              <w:jc w:val="left"/>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150 K€</w:t>
            </w:r>
          </w:p>
        </w:tc>
        <w:tc>
          <w:tcPr>
            <w:tcW w:w="1418" w:type="dxa"/>
            <w:vMerge/>
            <w:vAlign w:val="center"/>
          </w:tcPr>
          <w:p w14:paraId="4FC72667" w14:textId="77777777" w:rsidR="00070098" w:rsidRPr="00120F88" w:rsidRDefault="00070098" w:rsidP="00070098">
            <w:pPr>
              <w:pStyle w:val="Paragraphedeliste"/>
              <w:spacing w:before="60" w:after="60"/>
              <w:ind w:left="0"/>
              <w:jc w:val="left"/>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p>
        </w:tc>
      </w:tr>
      <w:tr w:rsidR="00070098" w:rsidRPr="00120F88" w14:paraId="279F7DBF" w14:textId="77777777" w:rsidTr="00287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9E86787" w14:textId="23A88D0A" w:rsidR="00070098" w:rsidRPr="00120F88" w:rsidRDefault="00070098" w:rsidP="00070098">
            <w:pPr>
              <w:pStyle w:val="Paragraphedeliste"/>
              <w:spacing w:before="60" w:after="60"/>
              <w:ind w:left="0"/>
              <w:jc w:val="left"/>
              <w:rPr>
                <w:rFonts w:eastAsiaTheme="majorEastAsia" w:cs="Open Sans"/>
                <w:noProof/>
                <w:color w:val="222A35" w:themeColor="text2" w:themeShade="80"/>
                <w:sz w:val="20"/>
                <w:lang w:eastAsia="fr-FR"/>
              </w:rPr>
            </w:pPr>
            <w:r w:rsidRPr="00120F88">
              <w:rPr>
                <w:rFonts w:eastAsiaTheme="majorEastAsia" w:cs="Open Sans"/>
                <w:noProof/>
                <w:color w:val="222A35" w:themeColor="text2" w:themeShade="80"/>
                <w:sz w:val="20"/>
                <w:lang w:eastAsia="fr-FR"/>
              </w:rPr>
              <w:t>INRIA</w:t>
            </w:r>
          </w:p>
        </w:tc>
        <w:tc>
          <w:tcPr>
            <w:tcW w:w="1559" w:type="dxa"/>
            <w:vAlign w:val="center"/>
          </w:tcPr>
          <w:p w14:paraId="13D8A49A" w14:textId="14377374" w:rsidR="00070098" w:rsidRPr="00120F88" w:rsidRDefault="00070098" w:rsidP="00070098">
            <w:pPr>
              <w:pStyle w:val="Paragraphedeliste"/>
              <w:spacing w:before="60" w:after="60"/>
              <w:ind w:left="0"/>
              <w:jc w:val="left"/>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70 K€</w:t>
            </w:r>
          </w:p>
        </w:tc>
        <w:tc>
          <w:tcPr>
            <w:tcW w:w="1418" w:type="dxa"/>
            <w:vMerge/>
            <w:vAlign w:val="center"/>
          </w:tcPr>
          <w:p w14:paraId="792F5367" w14:textId="77777777" w:rsidR="00070098" w:rsidRPr="00120F88" w:rsidRDefault="00070098" w:rsidP="00070098">
            <w:pPr>
              <w:pStyle w:val="Paragraphedeliste"/>
              <w:spacing w:before="60" w:after="60"/>
              <w:ind w:left="0"/>
              <w:jc w:val="left"/>
              <w:cnfStyle w:val="000000100000" w:firstRow="0" w:lastRow="0" w:firstColumn="0" w:lastColumn="0" w:oddVBand="0" w:evenVBand="0" w:oddHBand="1" w:evenHBand="0" w:firstRowFirstColumn="0" w:firstRowLastColumn="0" w:lastRowFirstColumn="0" w:lastRowLastColumn="0"/>
              <w:rPr>
                <w:rFonts w:eastAsiaTheme="majorEastAsia" w:cs="Open Sans"/>
                <w:noProof/>
                <w:color w:val="222A35" w:themeColor="text2" w:themeShade="80"/>
                <w:sz w:val="20"/>
                <w:lang w:eastAsia="fr-FR"/>
              </w:rPr>
            </w:pPr>
          </w:p>
        </w:tc>
      </w:tr>
      <w:tr w:rsidR="00070098" w:rsidRPr="00120F88" w14:paraId="55790FA9" w14:textId="77777777" w:rsidTr="00287962">
        <w:tc>
          <w:tcPr>
            <w:cnfStyle w:val="001000000000" w:firstRow="0" w:lastRow="0" w:firstColumn="1" w:lastColumn="0" w:oddVBand="0" w:evenVBand="0" w:oddHBand="0" w:evenHBand="0" w:firstRowFirstColumn="0" w:firstRowLastColumn="0" w:lastRowFirstColumn="0" w:lastRowLastColumn="0"/>
            <w:tcW w:w="2835" w:type="dxa"/>
            <w:vAlign w:val="center"/>
          </w:tcPr>
          <w:p w14:paraId="2F35E744" w14:textId="4F232BE4" w:rsidR="00070098" w:rsidRPr="00120F88" w:rsidRDefault="00070098" w:rsidP="00070098">
            <w:pPr>
              <w:pStyle w:val="Paragraphedeliste"/>
              <w:spacing w:before="60" w:after="60"/>
              <w:ind w:left="0"/>
              <w:jc w:val="left"/>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Université Lyon</w:t>
            </w:r>
          </w:p>
        </w:tc>
        <w:tc>
          <w:tcPr>
            <w:tcW w:w="1559" w:type="dxa"/>
            <w:vAlign w:val="center"/>
          </w:tcPr>
          <w:p w14:paraId="41F5E6B5" w14:textId="285FC685" w:rsidR="00070098" w:rsidRPr="00120F88" w:rsidRDefault="00070098" w:rsidP="00070098">
            <w:pPr>
              <w:pStyle w:val="Paragraphedeliste"/>
              <w:spacing w:before="60" w:after="60"/>
              <w:ind w:left="0"/>
              <w:jc w:val="left"/>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r>
              <w:rPr>
                <w:rFonts w:eastAsiaTheme="majorEastAsia" w:cs="Open Sans"/>
                <w:noProof/>
                <w:color w:val="222A35" w:themeColor="text2" w:themeShade="80"/>
                <w:sz w:val="20"/>
                <w:lang w:eastAsia="fr-FR"/>
              </w:rPr>
              <w:t>30 K€</w:t>
            </w:r>
          </w:p>
        </w:tc>
        <w:tc>
          <w:tcPr>
            <w:tcW w:w="1418" w:type="dxa"/>
            <w:vMerge/>
            <w:vAlign w:val="center"/>
          </w:tcPr>
          <w:p w14:paraId="11A080C7" w14:textId="77777777" w:rsidR="00070098" w:rsidRPr="00120F88" w:rsidRDefault="00070098" w:rsidP="00070098">
            <w:pPr>
              <w:pStyle w:val="Paragraphedeliste"/>
              <w:spacing w:before="60" w:after="60"/>
              <w:ind w:left="0"/>
              <w:jc w:val="left"/>
              <w:cnfStyle w:val="000000000000" w:firstRow="0" w:lastRow="0" w:firstColumn="0" w:lastColumn="0" w:oddVBand="0" w:evenVBand="0" w:oddHBand="0" w:evenHBand="0" w:firstRowFirstColumn="0" w:firstRowLastColumn="0" w:lastRowFirstColumn="0" w:lastRowLastColumn="0"/>
              <w:rPr>
                <w:rFonts w:eastAsiaTheme="majorEastAsia" w:cs="Open Sans"/>
                <w:noProof/>
                <w:color w:val="222A35" w:themeColor="text2" w:themeShade="80"/>
                <w:sz w:val="20"/>
                <w:lang w:eastAsia="fr-FR"/>
              </w:rPr>
            </w:pPr>
          </w:p>
        </w:tc>
      </w:tr>
    </w:tbl>
    <w:p w14:paraId="407C3490" w14:textId="77777777" w:rsidR="0059172D" w:rsidRDefault="00805DBC" w:rsidP="0059172D">
      <w:pPr>
        <w:pStyle w:val="Paragraphedeliste"/>
        <w:spacing w:before="120" w:after="240"/>
        <w:ind w:left="2127"/>
        <w:jc w:val="left"/>
        <w:rPr>
          <w:rFonts w:eastAsiaTheme="majorEastAsia" w:cs="Open Sans"/>
          <w:color w:val="222A35" w:themeColor="text2" w:themeShade="80"/>
          <w:sz w:val="18"/>
        </w:rPr>
      </w:pPr>
      <w:r w:rsidRPr="00081DB4">
        <w:rPr>
          <w:rFonts w:eastAsiaTheme="majorEastAsia" w:cs="Open Sans"/>
          <w:color w:val="222A35" w:themeColor="text2" w:themeShade="80"/>
          <w:sz w:val="18"/>
        </w:rPr>
        <w:t xml:space="preserve">* </w:t>
      </w:r>
      <w:r>
        <w:rPr>
          <w:rFonts w:eastAsiaTheme="majorEastAsia" w:cs="Open Sans"/>
          <w:color w:val="222A35" w:themeColor="text2" w:themeShade="80"/>
          <w:sz w:val="18"/>
        </w:rPr>
        <w:t>Le montant inclut le financement d’Huma-Num</w:t>
      </w:r>
      <w:r w:rsidR="00A547B8">
        <w:rPr>
          <w:rFonts w:eastAsiaTheme="majorEastAsia" w:cs="Open Sans"/>
          <w:color w:val="222A35" w:themeColor="text2" w:themeShade="80"/>
          <w:sz w:val="18"/>
        </w:rPr>
        <w:t xml:space="preserve"> (1 672 K€ en 2014)</w:t>
      </w:r>
    </w:p>
    <w:p w14:paraId="502BD08D" w14:textId="4C689B8F" w:rsidR="00E20D37" w:rsidRPr="00932C3C" w:rsidRDefault="00A86E26" w:rsidP="0059172D">
      <w:pPr>
        <w:pStyle w:val="Titre3"/>
        <w:spacing w:after="120"/>
      </w:pPr>
      <w:r>
        <w:t>L</w:t>
      </w:r>
      <w:r w:rsidR="007E2A6C" w:rsidRPr="00E20D37">
        <w:t xml:space="preserve">es </w:t>
      </w:r>
      <w:r w:rsidR="00D32714" w:rsidRPr="00E20D37">
        <w:t xml:space="preserve">engagements annuels </w:t>
      </w:r>
      <w:r w:rsidR="00501CB2" w:rsidRPr="00E20D37">
        <w:t xml:space="preserve">du </w:t>
      </w:r>
      <w:r w:rsidR="006A7CF7">
        <w:t>MESRI</w:t>
      </w:r>
      <w:r w:rsidR="00501CB2" w:rsidRPr="00E20D37">
        <w:t xml:space="preserve"> et</w:t>
      </w:r>
      <w:r w:rsidR="00A955CC" w:rsidRPr="00E20D37">
        <w:t xml:space="preserve"> </w:t>
      </w:r>
      <w:r w:rsidR="00501CB2" w:rsidRPr="00E20D37">
        <w:t xml:space="preserve">du CNRS </w:t>
      </w:r>
    </w:p>
    <w:p w14:paraId="7CF8DD9C" w14:textId="59875EDF" w:rsidR="00E20D37" w:rsidRDefault="00E20D37" w:rsidP="00E20D37">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Les opérateurs sont avant tout financés par des dotations de l’Etat provenant principalement du </w:t>
      </w:r>
      <w:r w:rsidR="006A7CF7">
        <w:rPr>
          <w:rFonts w:eastAsiaTheme="majorEastAsia" w:cs="Open Sans"/>
          <w:color w:val="222A35" w:themeColor="text2" w:themeShade="80"/>
        </w:rPr>
        <w:t>MESRI</w:t>
      </w:r>
      <w:r>
        <w:rPr>
          <w:rFonts w:eastAsiaTheme="majorEastAsia" w:cs="Open Sans"/>
          <w:color w:val="222A35" w:themeColor="text2" w:themeShade="80"/>
        </w:rPr>
        <w:t xml:space="preserve"> ou du CNRS</w:t>
      </w:r>
      <w:r w:rsidRPr="00E20D37">
        <w:rPr>
          <w:rFonts w:eastAsiaTheme="majorEastAsia" w:cs="Open Sans"/>
          <w:color w:val="222A35" w:themeColor="text2" w:themeShade="80"/>
        </w:rPr>
        <w:t xml:space="preserve"> dans le cadre de sa mission nationale de développement de l’IST</w:t>
      </w:r>
      <w:r>
        <w:rPr>
          <w:rStyle w:val="Appelnotedebasdep"/>
          <w:rFonts w:eastAsiaTheme="majorEastAsia" w:cs="Open Sans"/>
          <w:color w:val="222A35" w:themeColor="text2" w:themeShade="80"/>
        </w:rPr>
        <w:footnoteReference w:id="8"/>
      </w:r>
      <w:r>
        <w:rPr>
          <w:rFonts w:eastAsiaTheme="majorEastAsia" w:cs="Open Sans"/>
          <w:color w:val="222A35" w:themeColor="text2" w:themeShade="80"/>
        </w:rPr>
        <w:t xml:space="preserve">. </w:t>
      </w:r>
    </w:p>
    <w:p w14:paraId="0F3033FB" w14:textId="09A3B2E4" w:rsidR="00E20D37" w:rsidRPr="00F51A4B" w:rsidRDefault="00E20D37" w:rsidP="00F51A4B">
      <w:pPr>
        <w:pStyle w:val="Paragraphedeliste"/>
        <w:rPr>
          <w:rFonts w:eastAsiaTheme="majorEastAsia" w:cs="Open Sans"/>
          <w:color w:val="222A35" w:themeColor="text2" w:themeShade="80"/>
        </w:rPr>
      </w:pPr>
      <w:r>
        <w:rPr>
          <w:rFonts w:eastAsiaTheme="majorEastAsia" w:cs="Open Sans"/>
          <w:color w:val="222A35" w:themeColor="text2" w:themeShade="80"/>
        </w:rPr>
        <w:t xml:space="preserve">Ces deux acteurs, ou l’un des deux, interviennent dans les budgets de tous les opérateurs (le CNRS est absent de l’ABES et le </w:t>
      </w:r>
      <w:r w:rsidR="006A7CF7">
        <w:rPr>
          <w:rFonts w:eastAsiaTheme="majorEastAsia" w:cs="Open Sans"/>
          <w:color w:val="222A35" w:themeColor="text2" w:themeShade="80"/>
        </w:rPr>
        <w:t>MESRI</w:t>
      </w:r>
      <w:r>
        <w:rPr>
          <w:rFonts w:eastAsiaTheme="majorEastAsia" w:cs="Open Sans"/>
          <w:color w:val="222A35" w:themeColor="text2" w:themeShade="80"/>
        </w:rPr>
        <w:t xml:space="preserve"> de l’INIST</w:t>
      </w:r>
      <w:r w:rsidR="00F51A4B">
        <w:rPr>
          <w:rFonts w:eastAsiaTheme="majorEastAsia" w:cs="Open Sans"/>
          <w:color w:val="222A35" w:themeColor="text2" w:themeShade="80"/>
        </w:rPr>
        <w:t xml:space="preserve"> qui est une unité propre de services du CNRS</w:t>
      </w:r>
      <w:r>
        <w:rPr>
          <w:rFonts w:eastAsiaTheme="majorEastAsia" w:cs="Open Sans"/>
          <w:color w:val="222A35" w:themeColor="text2" w:themeShade="80"/>
        </w:rPr>
        <w:t>)</w:t>
      </w:r>
      <w:r w:rsidR="00F51A4B">
        <w:rPr>
          <w:rFonts w:eastAsiaTheme="majorEastAsia" w:cs="Open Sans"/>
          <w:color w:val="222A35" w:themeColor="text2" w:themeShade="80"/>
        </w:rPr>
        <w:t>. A</w:t>
      </w:r>
      <w:r w:rsidRPr="00F51A4B">
        <w:rPr>
          <w:rFonts w:eastAsiaTheme="majorEastAsia" w:cs="Open Sans"/>
          <w:color w:val="222A35" w:themeColor="text2" w:themeShade="80"/>
        </w:rPr>
        <w:t xml:space="preserve"> eux deux, ils </w:t>
      </w:r>
      <w:r w:rsidR="005F5806">
        <w:rPr>
          <w:rFonts w:eastAsiaTheme="majorEastAsia" w:cs="Open Sans"/>
          <w:color w:val="222A35" w:themeColor="text2" w:themeShade="80"/>
        </w:rPr>
        <w:t>financent</w:t>
      </w:r>
      <w:r w:rsidRPr="00F51A4B">
        <w:rPr>
          <w:rFonts w:eastAsiaTheme="majorEastAsia" w:cs="Open Sans"/>
          <w:color w:val="222A35" w:themeColor="text2" w:themeShade="80"/>
        </w:rPr>
        <w:t xml:space="preserve"> </w:t>
      </w:r>
      <w:r w:rsidR="00493E28">
        <w:rPr>
          <w:rFonts w:eastAsiaTheme="majorEastAsia" w:cs="Open Sans"/>
          <w:color w:val="222A35" w:themeColor="text2" w:themeShade="80"/>
        </w:rPr>
        <w:t xml:space="preserve">plus de </w:t>
      </w:r>
      <w:r w:rsidRPr="00F51A4B">
        <w:rPr>
          <w:rFonts w:eastAsiaTheme="majorEastAsia" w:cs="Open Sans"/>
          <w:color w:val="222A35" w:themeColor="text2" w:themeShade="80"/>
        </w:rPr>
        <w:t>8</w:t>
      </w:r>
      <w:r w:rsidR="00493E28">
        <w:rPr>
          <w:rFonts w:eastAsiaTheme="majorEastAsia" w:cs="Open Sans"/>
          <w:color w:val="222A35" w:themeColor="text2" w:themeShade="80"/>
        </w:rPr>
        <w:t>0</w:t>
      </w:r>
      <w:r w:rsidRPr="00F51A4B">
        <w:rPr>
          <w:rFonts w:eastAsiaTheme="majorEastAsia" w:cs="Open Sans"/>
          <w:color w:val="222A35" w:themeColor="text2" w:themeShade="80"/>
        </w:rPr>
        <w:t xml:space="preserve">% </w:t>
      </w:r>
      <w:r w:rsidR="005F5806" w:rsidRPr="00F51A4B">
        <w:rPr>
          <w:rFonts w:eastAsiaTheme="majorEastAsia" w:cs="Open Sans"/>
          <w:color w:val="222A35" w:themeColor="text2" w:themeShade="80"/>
        </w:rPr>
        <w:t xml:space="preserve">en moyenne </w:t>
      </w:r>
      <w:r w:rsidRPr="00F51A4B">
        <w:rPr>
          <w:rFonts w:eastAsiaTheme="majorEastAsia" w:cs="Open Sans"/>
          <w:color w:val="222A35" w:themeColor="text2" w:themeShade="80"/>
        </w:rPr>
        <w:t>de leurs budgets.</w:t>
      </w:r>
    </w:p>
    <w:p w14:paraId="5553B9B5" w14:textId="0C966D5C" w:rsidR="00F51A4B" w:rsidRPr="00F51A4B" w:rsidRDefault="00A86E26" w:rsidP="00F51A4B">
      <w:pPr>
        <w:pStyle w:val="Titre3"/>
        <w:spacing w:after="120"/>
      </w:pPr>
      <w:r>
        <w:t>L</w:t>
      </w:r>
      <w:r w:rsidR="0012051E" w:rsidRPr="00F51A4B">
        <w:t xml:space="preserve">es </w:t>
      </w:r>
      <w:r w:rsidR="00D32714" w:rsidRPr="00F51A4B">
        <w:t xml:space="preserve">engagements annuels </w:t>
      </w:r>
      <w:r w:rsidR="0012051E" w:rsidRPr="00F51A4B">
        <w:t xml:space="preserve">d’établissements </w:t>
      </w:r>
      <w:r w:rsidR="008B705F">
        <w:t>partenaires</w:t>
      </w:r>
      <w:r w:rsidR="009E481D">
        <w:t> : une forme de mutualisation amorcée à l'échelle nationale</w:t>
      </w:r>
    </w:p>
    <w:p w14:paraId="4373B3F7" w14:textId="41DCC68E" w:rsidR="00F51A4B" w:rsidRDefault="009E481D" w:rsidP="00F51A4B">
      <w:pPr>
        <w:pStyle w:val="Paragraphedeliste"/>
        <w:rPr>
          <w:rFonts w:eastAsiaTheme="majorEastAsia" w:cs="Open Sans"/>
          <w:color w:val="222A35" w:themeColor="text2" w:themeShade="80"/>
        </w:rPr>
      </w:pPr>
      <w:r>
        <w:rPr>
          <w:rFonts w:eastAsiaTheme="majorEastAsia" w:cs="Open Sans"/>
          <w:color w:val="222A35" w:themeColor="text2" w:themeShade="80"/>
        </w:rPr>
        <w:t>Des</w:t>
      </w:r>
      <w:r w:rsidR="00E44B08">
        <w:rPr>
          <w:rFonts w:eastAsiaTheme="majorEastAsia" w:cs="Open Sans"/>
          <w:color w:val="222A35" w:themeColor="text2" w:themeShade="80"/>
        </w:rPr>
        <w:t xml:space="preserve"> </w:t>
      </w:r>
      <w:r w:rsidR="00F51A4B">
        <w:rPr>
          <w:rFonts w:eastAsiaTheme="majorEastAsia" w:cs="Open Sans"/>
          <w:color w:val="222A35" w:themeColor="text2" w:themeShade="80"/>
        </w:rPr>
        <w:t xml:space="preserve">établissements de l’ESR (5) </w:t>
      </w:r>
      <w:r w:rsidR="00E44B08">
        <w:rPr>
          <w:rFonts w:eastAsiaTheme="majorEastAsia" w:cs="Open Sans"/>
          <w:color w:val="222A35" w:themeColor="text2" w:themeShade="80"/>
        </w:rPr>
        <w:t>ont</w:t>
      </w:r>
      <w:r w:rsidR="00F51A4B">
        <w:rPr>
          <w:rFonts w:eastAsiaTheme="majorEastAsia" w:cs="Open Sans"/>
          <w:color w:val="222A35" w:themeColor="text2" w:themeShade="80"/>
        </w:rPr>
        <w:t xml:space="preserve"> </w:t>
      </w:r>
      <w:r w:rsidR="005F5806">
        <w:rPr>
          <w:rFonts w:eastAsiaTheme="majorEastAsia" w:cs="Open Sans"/>
          <w:color w:val="222A35" w:themeColor="text2" w:themeShade="80"/>
        </w:rPr>
        <w:t xml:space="preserve">choisi </w:t>
      </w:r>
      <w:r w:rsidR="00F51A4B" w:rsidRPr="005F5806">
        <w:rPr>
          <w:rFonts w:eastAsiaTheme="majorEastAsia" w:cs="Open Sans"/>
          <w:color w:val="222A35" w:themeColor="text2" w:themeShade="80"/>
        </w:rPr>
        <w:t>de contribuer au financement d’opérateurs dont ils jugent certains services stratégiques au regard de leurs propres objectifs</w:t>
      </w:r>
      <w:r w:rsidR="005F5806">
        <w:rPr>
          <w:rFonts w:eastAsiaTheme="majorEastAsia" w:cs="Open Sans"/>
          <w:color w:val="222A35" w:themeColor="text2" w:themeShade="80"/>
        </w:rPr>
        <w:t>,</w:t>
      </w:r>
      <w:r w:rsidR="00CB3FBA" w:rsidRPr="005F5806">
        <w:rPr>
          <w:rFonts w:eastAsiaTheme="majorEastAsia" w:cs="Open Sans"/>
          <w:color w:val="222A35" w:themeColor="text2" w:themeShade="80"/>
        </w:rPr>
        <w:t xml:space="preserve"> et/</w:t>
      </w:r>
      <w:r w:rsidR="00F51A4B" w:rsidRPr="005F5806">
        <w:rPr>
          <w:rFonts w:eastAsiaTheme="majorEastAsia" w:cs="Open Sans"/>
          <w:color w:val="222A35" w:themeColor="text2" w:themeShade="80"/>
        </w:rPr>
        <w:t xml:space="preserve">ou qui leur permettent d’affirmer leur engagement en faveur de la science ouverte. </w:t>
      </w:r>
      <w:r w:rsidR="00F51A4B">
        <w:rPr>
          <w:rFonts w:eastAsiaTheme="majorEastAsia" w:cs="Open Sans"/>
          <w:color w:val="222A35" w:themeColor="text2" w:themeShade="80"/>
        </w:rPr>
        <w:t>Il</w:t>
      </w:r>
      <w:r w:rsidR="00E44B08">
        <w:rPr>
          <w:rFonts w:eastAsiaTheme="majorEastAsia" w:cs="Open Sans"/>
          <w:color w:val="222A35" w:themeColor="text2" w:themeShade="80"/>
        </w:rPr>
        <w:t xml:space="preserve"> s’agit de l’INRIA pour le CCSD</w:t>
      </w:r>
      <w:r w:rsidR="00F51A4B">
        <w:rPr>
          <w:rFonts w:eastAsiaTheme="majorEastAsia" w:cs="Open Sans"/>
          <w:color w:val="222A35" w:themeColor="text2" w:themeShade="80"/>
        </w:rPr>
        <w:t xml:space="preserve">, de l’ENS Lyon </w:t>
      </w:r>
      <w:r w:rsidR="005F5806">
        <w:rPr>
          <w:rFonts w:eastAsiaTheme="majorEastAsia" w:cs="Open Sans"/>
          <w:color w:val="222A35" w:themeColor="text2" w:themeShade="80"/>
        </w:rPr>
        <w:t xml:space="preserve">et l’université de Lyon </w:t>
      </w:r>
      <w:r w:rsidR="00F51A4B">
        <w:rPr>
          <w:rFonts w:eastAsiaTheme="majorEastAsia" w:cs="Open Sans"/>
          <w:color w:val="222A35" w:themeColor="text2" w:themeShade="80"/>
        </w:rPr>
        <w:t xml:space="preserve">pour Persée, de l’EHESS, des </w:t>
      </w:r>
      <w:r w:rsidR="00F51A4B">
        <w:t>u</w:t>
      </w:r>
      <w:r w:rsidR="00F51A4B" w:rsidRPr="00DF230D">
        <w:rPr>
          <w:color w:val="000000"/>
        </w:rPr>
        <w:t>niversité</w:t>
      </w:r>
      <w:r w:rsidR="00F51A4B">
        <w:rPr>
          <w:color w:val="000000"/>
        </w:rPr>
        <w:t>s</w:t>
      </w:r>
      <w:r w:rsidR="00F51A4B" w:rsidRPr="00DF230D">
        <w:rPr>
          <w:color w:val="000000"/>
        </w:rPr>
        <w:t xml:space="preserve"> d'Aix-Marseille </w:t>
      </w:r>
      <w:r w:rsidR="00F51A4B">
        <w:rPr>
          <w:color w:val="000000"/>
        </w:rPr>
        <w:t xml:space="preserve">et </w:t>
      </w:r>
      <w:r w:rsidR="00F51A4B" w:rsidRPr="00DF230D">
        <w:rPr>
          <w:color w:val="000000"/>
        </w:rPr>
        <w:t>d’Avignon et des Pays de Vaucluse</w:t>
      </w:r>
      <w:r w:rsidR="00F51A4B">
        <w:rPr>
          <w:color w:val="000000"/>
        </w:rPr>
        <w:t xml:space="preserve"> pour OpenEdition, </w:t>
      </w:r>
      <w:r w:rsidR="00CB3FBA">
        <w:rPr>
          <w:color w:val="000000"/>
        </w:rPr>
        <w:t xml:space="preserve">et </w:t>
      </w:r>
      <w:r w:rsidR="00F51A4B">
        <w:rPr>
          <w:color w:val="000000"/>
        </w:rPr>
        <w:t xml:space="preserve">de </w:t>
      </w:r>
      <w:r w:rsidR="00F51A4B">
        <w:rPr>
          <w:rFonts w:eastAsiaTheme="majorEastAsia" w:cs="Open Sans"/>
          <w:color w:val="222A35" w:themeColor="text2" w:themeShade="80"/>
        </w:rPr>
        <w:t>l’université Grenoble-Alpes pour Numdam</w:t>
      </w:r>
      <w:r w:rsidR="00F51A4B">
        <w:rPr>
          <w:color w:val="000000"/>
        </w:rPr>
        <w:t xml:space="preserve">. </w:t>
      </w:r>
    </w:p>
    <w:p w14:paraId="6E5649E4" w14:textId="2DA383CE" w:rsidR="005F5806" w:rsidRDefault="005F5806" w:rsidP="00F51A4B">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Leur participation est d’environ 170 K€ en moyenne, mais avec une variation en 2016 </w:t>
      </w:r>
      <w:r w:rsidR="00DD3470">
        <w:rPr>
          <w:rFonts w:eastAsiaTheme="majorEastAsia" w:cs="Open Sans"/>
          <w:color w:val="222A35" w:themeColor="text2" w:themeShade="80"/>
        </w:rPr>
        <w:t xml:space="preserve">allant </w:t>
      </w:r>
      <w:r>
        <w:rPr>
          <w:rFonts w:eastAsiaTheme="majorEastAsia" w:cs="Open Sans"/>
          <w:color w:val="222A35" w:themeColor="text2" w:themeShade="80"/>
        </w:rPr>
        <w:t xml:space="preserve">de 30 K€ à 470 K€ pour l’ENS Lyon qui a apporté un soutien exceptionnel </w:t>
      </w:r>
      <w:r w:rsidR="0059172D">
        <w:rPr>
          <w:rFonts w:eastAsiaTheme="majorEastAsia" w:cs="Open Sans"/>
          <w:color w:val="222A35" w:themeColor="text2" w:themeShade="80"/>
        </w:rPr>
        <w:t xml:space="preserve">de 85 K€ </w:t>
      </w:r>
      <w:r>
        <w:rPr>
          <w:rFonts w:eastAsiaTheme="majorEastAsia" w:cs="Open Sans"/>
          <w:color w:val="222A35" w:themeColor="text2" w:themeShade="80"/>
        </w:rPr>
        <w:t>à Persée pour le renouvellement de son infrastructure informatique.</w:t>
      </w:r>
    </w:p>
    <w:p w14:paraId="750449D4" w14:textId="77777777" w:rsidR="0059172D" w:rsidRDefault="0059172D" w:rsidP="00F51A4B">
      <w:pPr>
        <w:pStyle w:val="Paragraphedeliste"/>
        <w:rPr>
          <w:rFonts w:eastAsiaTheme="majorEastAsia" w:cs="Open Sans"/>
          <w:color w:val="222A35" w:themeColor="text2" w:themeShade="80"/>
        </w:rPr>
      </w:pPr>
    </w:p>
    <w:p w14:paraId="77ED9B8F" w14:textId="36BA5498" w:rsidR="00790E0D" w:rsidRDefault="00033DB4" w:rsidP="00F51A4B">
      <w:pPr>
        <w:pStyle w:val="Paragraphedeliste"/>
        <w:rPr>
          <w:rFonts w:eastAsiaTheme="majorEastAsia" w:cs="Open Sans"/>
          <w:color w:val="222A35" w:themeColor="text2" w:themeShade="80"/>
        </w:rPr>
      </w:pPr>
      <w:r>
        <w:rPr>
          <w:rFonts w:eastAsiaTheme="majorEastAsia" w:cs="Open Sans"/>
          <w:color w:val="222A35" w:themeColor="text2" w:themeShade="80"/>
        </w:rPr>
        <w:t xml:space="preserve">Pour </w:t>
      </w:r>
      <w:r w:rsidRPr="00033DB4">
        <w:rPr>
          <w:rFonts w:eastAsiaTheme="majorEastAsia" w:cs="Open Sans"/>
          <w:color w:val="222A35" w:themeColor="text2" w:themeShade="80"/>
        </w:rPr>
        <w:t xml:space="preserve">l’INRIA qui </w:t>
      </w:r>
      <w:r w:rsidR="005F5806">
        <w:rPr>
          <w:rFonts w:eastAsiaTheme="majorEastAsia" w:cs="Open Sans"/>
          <w:color w:val="222A35" w:themeColor="text2" w:themeShade="80"/>
        </w:rPr>
        <w:t xml:space="preserve">a </w:t>
      </w:r>
      <w:r w:rsidRPr="00033DB4">
        <w:rPr>
          <w:rFonts w:eastAsiaTheme="majorEastAsia" w:cs="Open Sans"/>
          <w:color w:val="222A35" w:themeColor="text2" w:themeShade="80"/>
        </w:rPr>
        <w:t>choi</w:t>
      </w:r>
      <w:r>
        <w:rPr>
          <w:rFonts w:eastAsiaTheme="majorEastAsia" w:cs="Open Sans"/>
          <w:color w:val="222A35" w:themeColor="text2" w:themeShade="80"/>
        </w:rPr>
        <w:t>si de</w:t>
      </w:r>
      <w:r w:rsidR="005F5806">
        <w:rPr>
          <w:rFonts w:eastAsiaTheme="majorEastAsia" w:cs="Open Sans"/>
          <w:color w:val="222A35" w:themeColor="text2" w:themeShade="80"/>
        </w:rPr>
        <w:t xml:space="preserve"> s’appuyer sur </w:t>
      </w:r>
      <w:r>
        <w:rPr>
          <w:rFonts w:eastAsiaTheme="majorEastAsia" w:cs="Open Sans"/>
          <w:color w:val="222A35" w:themeColor="text2" w:themeShade="80"/>
        </w:rPr>
        <w:t xml:space="preserve">l’infrastructure </w:t>
      </w:r>
      <w:r w:rsidRPr="00033DB4">
        <w:rPr>
          <w:rFonts w:eastAsiaTheme="majorEastAsia" w:cs="Open Sans"/>
          <w:color w:val="222A35" w:themeColor="text2" w:themeShade="80"/>
        </w:rPr>
        <w:t xml:space="preserve">HAL </w:t>
      </w:r>
      <w:r>
        <w:rPr>
          <w:rFonts w:eastAsiaTheme="majorEastAsia" w:cs="Open Sans"/>
          <w:color w:val="222A35" w:themeColor="text2" w:themeShade="80"/>
        </w:rPr>
        <w:t xml:space="preserve">pour gérer l’archivage ouvert et la valorisation des productions scientifiques de </w:t>
      </w:r>
      <w:r w:rsidR="005F5806">
        <w:rPr>
          <w:rFonts w:eastAsiaTheme="majorEastAsia" w:cs="Open Sans"/>
          <w:color w:val="222A35" w:themeColor="text2" w:themeShade="80"/>
        </w:rPr>
        <w:t>ses</w:t>
      </w:r>
      <w:r>
        <w:rPr>
          <w:rFonts w:eastAsiaTheme="majorEastAsia" w:cs="Open Sans"/>
          <w:color w:val="222A35" w:themeColor="text2" w:themeShade="80"/>
        </w:rPr>
        <w:t xml:space="preserve"> équipes de recherche, </w:t>
      </w:r>
      <w:r w:rsidR="005F5806">
        <w:rPr>
          <w:rFonts w:eastAsiaTheme="majorEastAsia" w:cs="Open Sans"/>
          <w:color w:val="222A35" w:themeColor="text2" w:themeShade="80"/>
        </w:rPr>
        <w:t>sa</w:t>
      </w:r>
      <w:r>
        <w:rPr>
          <w:rFonts w:eastAsiaTheme="majorEastAsia" w:cs="Open Sans"/>
          <w:color w:val="222A35" w:themeColor="text2" w:themeShade="80"/>
        </w:rPr>
        <w:t xml:space="preserve"> contribution </w:t>
      </w:r>
      <w:r w:rsidR="005F5806">
        <w:rPr>
          <w:rFonts w:eastAsiaTheme="majorEastAsia" w:cs="Open Sans"/>
          <w:color w:val="222A35" w:themeColor="text2" w:themeShade="80"/>
        </w:rPr>
        <w:t>au</w:t>
      </w:r>
      <w:r>
        <w:rPr>
          <w:rFonts w:eastAsiaTheme="majorEastAsia" w:cs="Open Sans"/>
          <w:color w:val="222A35" w:themeColor="text2" w:themeShade="80"/>
        </w:rPr>
        <w:t xml:space="preserve"> financement</w:t>
      </w:r>
      <w:r w:rsidR="005F5806">
        <w:rPr>
          <w:rFonts w:eastAsiaTheme="majorEastAsia" w:cs="Open Sans"/>
          <w:color w:val="222A35" w:themeColor="text2" w:themeShade="80"/>
        </w:rPr>
        <w:t xml:space="preserve"> </w:t>
      </w:r>
      <w:proofErr w:type="gramStart"/>
      <w:r w:rsidR="005F5806">
        <w:rPr>
          <w:rFonts w:eastAsiaTheme="majorEastAsia" w:cs="Open Sans"/>
          <w:color w:val="222A35" w:themeColor="text2" w:themeShade="80"/>
        </w:rPr>
        <w:t>de HAL</w:t>
      </w:r>
      <w:proofErr w:type="gramEnd"/>
      <w:r>
        <w:rPr>
          <w:rFonts w:eastAsiaTheme="majorEastAsia" w:cs="Open Sans"/>
          <w:color w:val="222A35" w:themeColor="text2" w:themeShade="80"/>
        </w:rPr>
        <w:t xml:space="preserve"> </w:t>
      </w:r>
      <w:r w:rsidR="00790E0D">
        <w:rPr>
          <w:rFonts w:eastAsiaTheme="majorEastAsia" w:cs="Open Sans"/>
          <w:color w:val="222A35" w:themeColor="text2" w:themeShade="80"/>
        </w:rPr>
        <w:t xml:space="preserve">relève d’une « prise de participation » dans un outil stratégique. </w:t>
      </w:r>
      <w:r w:rsidR="00E44B08">
        <w:rPr>
          <w:rFonts w:eastAsiaTheme="majorEastAsia" w:cs="Open Sans"/>
          <w:color w:val="222A35" w:themeColor="text2" w:themeShade="80"/>
        </w:rPr>
        <w:t>L’INRA a développé des réflexions similaires et va rejoindre prochaine</w:t>
      </w:r>
      <w:r w:rsidR="00CB65F5">
        <w:rPr>
          <w:rFonts w:eastAsiaTheme="majorEastAsia" w:cs="Open Sans"/>
          <w:color w:val="222A35" w:themeColor="text2" w:themeShade="80"/>
        </w:rPr>
        <w:t>m</w:t>
      </w:r>
      <w:r w:rsidR="00E44B08">
        <w:rPr>
          <w:rFonts w:eastAsiaTheme="majorEastAsia" w:cs="Open Sans"/>
          <w:color w:val="222A35" w:themeColor="text2" w:themeShade="80"/>
        </w:rPr>
        <w:t>en</w:t>
      </w:r>
      <w:r w:rsidR="00CB65F5">
        <w:rPr>
          <w:rFonts w:eastAsiaTheme="majorEastAsia" w:cs="Open Sans"/>
          <w:color w:val="222A35" w:themeColor="text2" w:themeShade="80"/>
        </w:rPr>
        <w:t>t l’UMS CCSD.</w:t>
      </w:r>
    </w:p>
    <w:p w14:paraId="069B096F" w14:textId="03DFF6AC" w:rsidR="00D84AF2" w:rsidRDefault="00790E0D" w:rsidP="00F51A4B">
      <w:pPr>
        <w:pStyle w:val="Paragraphedeliste"/>
        <w:rPr>
          <w:rFonts w:eastAsiaTheme="majorEastAsia" w:cs="Open Sans"/>
          <w:color w:val="222A35" w:themeColor="text2" w:themeShade="80"/>
        </w:rPr>
      </w:pPr>
      <w:r>
        <w:rPr>
          <w:rFonts w:eastAsiaTheme="majorEastAsia" w:cs="Open Sans"/>
          <w:color w:val="222A35" w:themeColor="text2" w:themeShade="80"/>
        </w:rPr>
        <w:t xml:space="preserve">Pour les autres établissements, en revanche, </w:t>
      </w:r>
      <w:r w:rsidR="00F51A4B">
        <w:rPr>
          <w:rFonts w:eastAsiaTheme="majorEastAsia" w:cs="Open Sans"/>
          <w:color w:val="222A35" w:themeColor="text2" w:themeShade="80"/>
        </w:rPr>
        <w:t xml:space="preserve">l’observateur externe peut s’étonner </w:t>
      </w:r>
      <w:r>
        <w:rPr>
          <w:rFonts w:eastAsiaTheme="majorEastAsia" w:cs="Open Sans"/>
          <w:color w:val="222A35" w:themeColor="text2" w:themeShade="80"/>
        </w:rPr>
        <w:t xml:space="preserve">en ces périodes de </w:t>
      </w:r>
      <w:r w:rsidR="005F5806">
        <w:rPr>
          <w:rFonts w:eastAsiaTheme="majorEastAsia" w:cs="Open Sans"/>
          <w:color w:val="222A35" w:themeColor="text2" w:themeShade="80"/>
        </w:rPr>
        <w:t>contraction</w:t>
      </w:r>
      <w:r>
        <w:rPr>
          <w:rFonts w:eastAsiaTheme="majorEastAsia" w:cs="Open Sans"/>
          <w:color w:val="222A35" w:themeColor="text2" w:themeShade="80"/>
        </w:rPr>
        <w:t xml:space="preserve"> budgétaire, d’un </w:t>
      </w:r>
      <w:r w:rsidR="00F51A4B">
        <w:rPr>
          <w:rFonts w:eastAsiaTheme="majorEastAsia" w:cs="Open Sans"/>
          <w:color w:val="222A35" w:themeColor="text2" w:themeShade="80"/>
        </w:rPr>
        <w:t xml:space="preserve">soutien à des services destinés </w:t>
      </w:r>
      <w:r w:rsidR="00F51A4B" w:rsidRPr="000E6DF1">
        <w:rPr>
          <w:rFonts w:eastAsiaTheme="majorEastAsia" w:cs="Open Sans"/>
          <w:i/>
          <w:color w:val="222A35" w:themeColor="text2" w:themeShade="80"/>
        </w:rPr>
        <w:t>in fine</w:t>
      </w:r>
      <w:r w:rsidR="00F51A4B">
        <w:rPr>
          <w:rFonts w:eastAsiaTheme="majorEastAsia" w:cs="Open Sans"/>
          <w:color w:val="222A35" w:themeColor="text2" w:themeShade="80"/>
        </w:rPr>
        <w:t xml:space="preserve"> à tout ou partie de la communauté de l’ESR, et qui ne procurent pas un bénéfice particulier à leurs financeurs. </w:t>
      </w:r>
      <w:r w:rsidR="00CB65F5">
        <w:t>Ces dispositifs méritent donc, comme le cherche cette étude, une optimisation plus claire de leur vocation de partage.</w:t>
      </w:r>
    </w:p>
    <w:p w14:paraId="0664390C" w14:textId="72D3F62E" w:rsidR="00E4488F" w:rsidRDefault="00A86E26" w:rsidP="00E4488F">
      <w:pPr>
        <w:pStyle w:val="Titre3"/>
        <w:spacing w:after="120"/>
      </w:pPr>
      <w:r>
        <w:t>L</w:t>
      </w:r>
      <w:r w:rsidR="00E4488F" w:rsidRPr="00F51A4B">
        <w:t xml:space="preserve">es </w:t>
      </w:r>
      <w:r w:rsidR="00E4488F">
        <w:t>financements dans le cadre d’appels à projets</w:t>
      </w:r>
    </w:p>
    <w:p w14:paraId="557AEF12" w14:textId="4E80998C" w:rsidR="00A955CC" w:rsidRDefault="00E4488F" w:rsidP="00E4488F">
      <w:pPr>
        <w:pStyle w:val="Paragraphedeliste"/>
        <w:rPr>
          <w:rFonts w:eastAsiaTheme="majorEastAsia" w:cs="Open Sans"/>
          <w:color w:val="222A35" w:themeColor="text2" w:themeShade="80"/>
        </w:rPr>
      </w:pPr>
      <w:r>
        <w:rPr>
          <w:rFonts w:eastAsiaTheme="majorEastAsia" w:cs="Open Sans"/>
          <w:color w:val="222A35" w:themeColor="text2" w:themeShade="80"/>
        </w:rPr>
        <w:t>Certains budgets sont complétés par d</w:t>
      </w:r>
      <w:r w:rsidR="008F0960" w:rsidRPr="00E4488F">
        <w:rPr>
          <w:rFonts w:eastAsiaTheme="majorEastAsia" w:cs="Open Sans"/>
          <w:color w:val="222A35" w:themeColor="text2" w:themeShade="80"/>
        </w:rPr>
        <w:t xml:space="preserve">es financements, circonscrits dans leur destination et dans le temps, obtenus à la suite d’appels à </w:t>
      </w:r>
      <w:r w:rsidR="008962A3" w:rsidRPr="00E4488F">
        <w:rPr>
          <w:rFonts w:eastAsiaTheme="majorEastAsia" w:cs="Open Sans"/>
          <w:color w:val="222A35" w:themeColor="text2" w:themeShade="80"/>
        </w:rPr>
        <w:t>projets</w:t>
      </w:r>
      <w:r w:rsidR="008F0960" w:rsidRPr="00E4488F">
        <w:rPr>
          <w:rFonts w:eastAsiaTheme="majorEastAsia" w:cs="Open Sans"/>
          <w:color w:val="222A35" w:themeColor="text2" w:themeShade="80"/>
        </w:rPr>
        <w:t xml:space="preserve"> français, surtout, et européens, remportés par l</w:t>
      </w:r>
      <w:r w:rsidR="00632405" w:rsidRPr="00E4488F">
        <w:rPr>
          <w:rFonts w:eastAsiaTheme="majorEastAsia" w:cs="Open Sans"/>
          <w:color w:val="222A35" w:themeColor="text2" w:themeShade="80"/>
        </w:rPr>
        <w:t xml:space="preserve">e seul </w:t>
      </w:r>
      <w:r w:rsidR="008F0960" w:rsidRPr="00E4488F">
        <w:rPr>
          <w:rFonts w:eastAsiaTheme="majorEastAsia" w:cs="Open Sans"/>
          <w:color w:val="222A35" w:themeColor="text2" w:themeShade="80"/>
        </w:rPr>
        <w:t xml:space="preserve">opérateur ou en partenariat avec un ou plusieurs laboratoires dans le cadre d’un projet de recherche nécessitant des compétences en IST (expertise, technologie). </w:t>
      </w:r>
      <w:r w:rsidR="00A955CC" w:rsidRPr="00E4488F">
        <w:rPr>
          <w:rFonts w:eastAsiaTheme="majorEastAsia" w:cs="Open Sans"/>
          <w:color w:val="222A35" w:themeColor="text2" w:themeShade="80"/>
        </w:rPr>
        <w:t>Les financements de projets dans le cadre du programme Investissements d’Avenir en font partie</w:t>
      </w:r>
      <w:r w:rsidR="00A955CC">
        <w:rPr>
          <w:rStyle w:val="Appelnotedebasdep"/>
          <w:rFonts w:eastAsiaTheme="majorEastAsia" w:cs="Open Sans"/>
          <w:color w:val="222A35" w:themeColor="text2" w:themeShade="80"/>
        </w:rPr>
        <w:footnoteReference w:id="9"/>
      </w:r>
      <w:r w:rsidR="00A955CC" w:rsidRPr="008F0960">
        <w:rPr>
          <w:rFonts w:eastAsiaTheme="majorEastAsia" w:cs="Open Sans"/>
          <w:color w:val="222A35" w:themeColor="text2" w:themeShade="80"/>
        </w:rPr>
        <w:t>.</w:t>
      </w:r>
    </w:p>
    <w:p w14:paraId="06E62E18" w14:textId="2937157E" w:rsidR="00E4488F" w:rsidRDefault="00E4488F" w:rsidP="00E4488F">
      <w:pPr>
        <w:pStyle w:val="Paragraphedeliste"/>
        <w:rPr>
          <w:rFonts w:eastAsiaTheme="majorEastAsia" w:cs="Open Sans"/>
          <w:color w:val="222A35" w:themeColor="text2" w:themeShade="80"/>
        </w:rPr>
      </w:pPr>
      <w:r>
        <w:rPr>
          <w:rFonts w:eastAsiaTheme="majorEastAsia" w:cs="Open Sans"/>
          <w:color w:val="222A35" w:themeColor="text2" w:themeShade="80"/>
        </w:rPr>
        <w:t>Ces financements constituent des « </w:t>
      </w:r>
      <w:r w:rsidRPr="00DD536F">
        <w:rPr>
          <w:rFonts w:eastAsiaTheme="majorEastAsia" w:cs="Open Sans"/>
          <w:i/>
          <w:color w:val="222A35" w:themeColor="text2" w:themeShade="80"/>
        </w:rPr>
        <w:t>bouffées d’oxygène</w:t>
      </w:r>
      <w:r>
        <w:rPr>
          <w:rFonts w:eastAsiaTheme="majorEastAsia" w:cs="Open Sans"/>
          <w:color w:val="222A35" w:themeColor="text2" w:themeShade="80"/>
        </w:rPr>
        <w:t xml:space="preserve"> », pour reprendre l’expression de l’un de nos interlocuteurs, en ce qu’ils permettent, outre de répondre aux attentes du projet, de consolider et de développer </w:t>
      </w:r>
      <w:r w:rsidR="00CB3FBA">
        <w:rPr>
          <w:rFonts w:eastAsiaTheme="majorEastAsia" w:cs="Open Sans"/>
          <w:color w:val="222A35" w:themeColor="text2" w:themeShade="80"/>
        </w:rPr>
        <w:t xml:space="preserve">un </w:t>
      </w:r>
      <w:r>
        <w:rPr>
          <w:rFonts w:eastAsiaTheme="majorEastAsia" w:cs="Open Sans"/>
          <w:color w:val="222A35" w:themeColor="text2" w:themeShade="80"/>
        </w:rPr>
        <w:t>service</w:t>
      </w:r>
      <w:r w:rsidR="00CB3FBA">
        <w:rPr>
          <w:rFonts w:eastAsiaTheme="majorEastAsia" w:cs="Open Sans"/>
          <w:color w:val="222A35" w:themeColor="text2" w:themeShade="80"/>
        </w:rPr>
        <w:t>, une infrastructure…</w:t>
      </w:r>
    </w:p>
    <w:p w14:paraId="6B1EA6F5" w14:textId="089C3988" w:rsidR="00E4488F" w:rsidRDefault="00A86E26" w:rsidP="00E4488F">
      <w:pPr>
        <w:pStyle w:val="Titre3"/>
        <w:spacing w:after="120"/>
        <w:rPr>
          <w:rFonts w:cs="Open Sans"/>
          <w:color w:val="222A35" w:themeColor="text2" w:themeShade="80"/>
        </w:rPr>
      </w:pPr>
      <w:r>
        <w:t>L</w:t>
      </w:r>
      <w:r w:rsidR="00E4488F" w:rsidRPr="00F51A4B">
        <w:t xml:space="preserve">es </w:t>
      </w:r>
      <w:r>
        <w:t>rémunérations</w:t>
      </w:r>
      <w:r w:rsidR="00E4488F">
        <w:t xml:space="preserve"> liées à une sous-traitance</w:t>
      </w:r>
      <w:r w:rsidR="009E481D">
        <w:t> : un</w:t>
      </w:r>
      <w:r w:rsidR="00B50DAA">
        <w:t>e</w:t>
      </w:r>
      <w:r w:rsidR="009E481D">
        <w:t xml:space="preserve"> autre </w:t>
      </w:r>
      <w:r w:rsidR="00B50DAA">
        <w:t>forme de</w:t>
      </w:r>
      <w:r w:rsidR="009E481D">
        <w:t xml:space="preserve"> mutualisation engagée</w:t>
      </w:r>
    </w:p>
    <w:p w14:paraId="060313AA" w14:textId="51ECF78E" w:rsidR="00A965A8" w:rsidRDefault="00B50DAA" w:rsidP="00E4488F">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La rémunération de </w:t>
      </w:r>
      <w:r w:rsidR="00A965A8" w:rsidRPr="00E4488F">
        <w:rPr>
          <w:rFonts w:eastAsiaTheme="majorEastAsia" w:cs="Open Sans"/>
          <w:color w:val="222A35" w:themeColor="text2" w:themeShade="80"/>
        </w:rPr>
        <w:t>tâches réalisées pour le compte d’un autre opérateur</w:t>
      </w:r>
      <w:r w:rsidR="00A965A8">
        <w:rPr>
          <w:rFonts w:eastAsiaTheme="majorEastAsia" w:cs="Open Sans"/>
          <w:color w:val="222A35" w:themeColor="text2" w:themeShade="80"/>
        </w:rPr>
        <w:t xml:space="preserve"> d’IST, ponctuelles ou durables</w:t>
      </w:r>
      <w:r>
        <w:rPr>
          <w:rFonts w:eastAsiaTheme="majorEastAsia" w:cs="Open Sans"/>
          <w:color w:val="222A35" w:themeColor="text2" w:themeShade="80"/>
        </w:rPr>
        <w:t>, peut également intervenir</w:t>
      </w:r>
      <w:r w:rsidR="00E4488F">
        <w:rPr>
          <w:rFonts w:eastAsiaTheme="majorEastAsia" w:cs="Open Sans"/>
          <w:color w:val="222A35" w:themeColor="text2" w:themeShade="80"/>
        </w:rPr>
        <w:t xml:space="preserve">. </w:t>
      </w:r>
      <w:r>
        <w:rPr>
          <w:rFonts w:eastAsiaTheme="majorEastAsia" w:cs="Open Sans"/>
          <w:color w:val="222A35" w:themeColor="text2" w:themeShade="80"/>
        </w:rPr>
        <w:t>C’est le cas, p</w:t>
      </w:r>
      <w:r w:rsidR="00A965A8" w:rsidRPr="00A965A8">
        <w:rPr>
          <w:rFonts w:eastAsiaTheme="majorEastAsia" w:cs="Open Sans"/>
          <w:color w:val="222A35" w:themeColor="text2" w:themeShade="80"/>
        </w:rPr>
        <w:t xml:space="preserve">ar exemple, </w:t>
      </w:r>
      <w:r>
        <w:rPr>
          <w:rFonts w:eastAsiaTheme="majorEastAsia" w:cs="Open Sans"/>
          <w:color w:val="222A35" w:themeColor="text2" w:themeShade="80"/>
        </w:rPr>
        <w:t>du</w:t>
      </w:r>
      <w:r w:rsidR="00A965A8" w:rsidRPr="00A965A8">
        <w:rPr>
          <w:rFonts w:eastAsiaTheme="majorEastAsia" w:cs="Open Sans"/>
          <w:color w:val="222A35" w:themeColor="text2" w:themeShade="80"/>
        </w:rPr>
        <w:t xml:space="preserve"> CCSD </w:t>
      </w:r>
      <w:r>
        <w:rPr>
          <w:rFonts w:eastAsiaTheme="majorEastAsia" w:cs="Open Sans"/>
          <w:color w:val="222A35" w:themeColor="text2" w:themeShade="80"/>
        </w:rPr>
        <w:t xml:space="preserve">qui </w:t>
      </w:r>
      <w:r w:rsidR="00A965A8" w:rsidRPr="00A965A8">
        <w:rPr>
          <w:rFonts w:eastAsiaTheme="majorEastAsia" w:cs="Open Sans"/>
          <w:color w:val="222A35" w:themeColor="text2" w:themeShade="80"/>
        </w:rPr>
        <w:t xml:space="preserve">a assuré la maîtrise d’œuvre du service Isidore </w:t>
      </w:r>
      <w:r w:rsidR="00790E0D">
        <w:rPr>
          <w:rFonts w:eastAsiaTheme="majorEastAsia" w:cs="Open Sans"/>
          <w:color w:val="222A35" w:themeColor="text2" w:themeShade="80"/>
        </w:rPr>
        <w:t xml:space="preserve">entre 2012 et 2016, </w:t>
      </w:r>
      <w:r w:rsidR="00A965A8" w:rsidRPr="00A965A8">
        <w:rPr>
          <w:rFonts w:eastAsiaTheme="majorEastAsia" w:cs="Open Sans"/>
          <w:color w:val="222A35" w:themeColor="text2" w:themeShade="80"/>
        </w:rPr>
        <w:t>pour le compte d’Huma-Num, maîtr</w:t>
      </w:r>
      <w:r w:rsidR="00E4488F">
        <w:rPr>
          <w:rFonts w:eastAsiaTheme="majorEastAsia" w:cs="Open Sans"/>
          <w:color w:val="222A35" w:themeColor="text2" w:themeShade="80"/>
        </w:rPr>
        <w:t>e d’ouvrage,</w:t>
      </w:r>
      <w:r>
        <w:rPr>
          <w:rFonts w:eastAsiaTheme="majorEastAsia" w:cs="Open Sans"/>
          <w:color w:val="222A35" w:themeColor="text2" w:themeShade="80"/>
        </w:rPr>
        <w:t xml:space="preserve"> et a bénéficié </w:t>
      </w:r>
      <w:r w:rsidR="00790E0D">
        <w:rPr>
          <w:rFonts w:eastAsiaTheme="majorEastAsia" w:cs="Open Sans"/>
          <w:color w:val="222A35" w:themeColor="text2" w:themeShade="80"/>
        </w:rPr>
        <w:t>à ce titre</w:t>
      </w:r>
      <w:r>
        <w:rPr>
          <w:rFonts w:eastAsiaTheme="majorEastAsia" w:cs="Open Sans"/>
          <w:color w:val="222A35" w:themeColor="text2" w:themeShade="80"/>
        </w:rPr>
        <w:t xml:space="preserve"> d’un financement ad hoc</w:t>
      </w:r>
      <w:r w:rsidR="00790E0D">
        <w:rPr>
          <w:rFonts w:eastAsiaTheme="majorEastAsia" w:cs="Open Sans"/>
          <w:color w:val="222A35" w:themeColor="text2" w:themeShade="80"/>
        </w:rPr>
        <w:t>.</w:t>
      </w:r>
    </w:p>
    <w:p w14:paraId="4F9ED87B" w14:textId="09304AA8" w:rsidR="00176D52" w:rsidRPr="00176D52" w:rsidRDefault="006E1F31" w:rsidP="00176D52">
      <w:pPr>
        <w:pStyle w:val="Titre3"/>
        <w:spacing w:after="120"/>
      </w:pPr>
      <w:r>
        <w:t>L</w:t>
      </w:r>
      <w:r w:rsidR="00176D52" w:rsidRPr="00176D52">
        <w:t xml:space="preserve">es </w:t>
      </w:r>
      <w:r w:rsidR="00DE378E">
        <w:t>recettes</w:t>
      </w:r>
      <w:r w:rsidR="00176D52" w:rsidRPr="00176D52">
        <w:t xml:space="preserve"> issus d’une activité commerciale ou apparentée </w:t>
      </w:r>
    </w:p>
    <w:p w14:paraId="225501F8" w14:textId="2E547F4B" w:rsidR="009815E2" w:rsidRDefault="00176D52" w:rsidP="009815E2">
      <w:pPr>
        <w:pStyle w:val="Paragraphedeliste"/>
        <w:rPr>
          <w:rFonts w:eastAsiaTheme="majorEastAsia" w:cs="Open Sans"/>
          <w:color w:val="222A35" w:themeColor="text2" w:themeShade="80"/>
        </w:rPr>
      </w:pPr>
      <w:r>
        <w:rPr>
          <w:rFonts w:eastAsiaTheme="majorEastAsia" w:cs="Open Sans"/>
          <w:color w:val="222A35" w:themeColor="text2" w:themeShade="80"/>
        </w:rPr>
        <w:t>L</w:t>
      </w:r>
      <w:r w:rsidR="006A3E26" w:rsidRPr="00176D52">
        <w:rPr>
          <w:rFonts w:eastAsiaTheme="majorEastAsia" w:cs="Open Sans"/>
          <w:color w:val="222A35" w:themeColor="text2" w:themeShade="80"/>
        </w:rPr>
        <w:t xml:space="preserve">es </w:t>
      </w:r>
      <w:r w:rsidR="00DE378E">
        <w:rPr>
          <w:rFonts w:eastAsiaTheme="majorEastAsia" w:cs="Open Sans"/>
          <w:color w:val="222A35" w:themeColor="text2" w:themeShade="80"/>
        </w:rPr>
        <w:t>recettes</w:t>
      </w:r>
      <w:r w:rsidR="006A3E26" w:rsidRPr="00176D52">
        <w:rPr>
          <w:rFonts w:eastAsiaTheme="majorEastAsia" w:cs="Open Sans"/>
          <w:color w:val="222A35" w:themeColor="text2" w:themeShade="80"/>
        </w:rPr>
        <w:t xml:space="preserve"> issu</w:t>
      </w:r>
      <w:r w:rsidR="00DE378E">
        <w:rPr>
          <w:rFonts w:eastAsiaTheme="majorEastAsia" w:cs="Open Sans"/>
          <w:color w:val="222A35" w:themeColor="text2" w:themeShade="80"/>
        </w:rPr>
        <w:t>e</w:t>
      </w:r>
      <w:r w:rsidR="006A3E26" w:rsidRPr="00176D52">
        <w:rPr>
          <w:rFonts w:eastAsiaTheme="majorEastAsia" w:cs="Open Sans"/>
          <w:color w:val="222A35" w:themeColor="text2" w:themeShade="80"/>
        </w:rPr>
        <w:t>s d’une activité commerciale ou apparentée</w:t>
      </w:r>
      <w:r w:rsidRPr="00176D52">
        <w:rPr>
          <w:rFonts w:eastAsiaTheme="majorEastAsia" w:cs="Open Sans"/>
          <w:color w:val="222A35" w:themeColor="text2" w:themeShade="80"/>
        </w:rPr>
        <w:t xml:space="preserve"> </w:t>
      </w:r>
      <w:r>
        <w:rPr>
          <w:rFonts w:eastAsiaTheme="majorEastAsia" w:cs="Open Sans"/>
          <w:color w:val="222A35" w:themeColor="text2" w:themeShade="80"/>
        </w:rPr>
        <w:t xml:space="preserve">viennent en dernière position dans les budgets des opérateurs. </w:t>
      </w:r>
      <w:r w:rsidR="00DE378E">
        <w:rPr>
          <w:rFonts w:eastAsiaTheme="majorEastAsia" w:cs="Open Sans"/>
          <w:color w:val="222A35" w:themeColor="text2" w:themeShade="80"/>
        </w:rPr>
        <w:t>Nulles</w:t>
      </w:r>
      <w:r>
        <w:rPr>
          <w:rFonts w:eastAsiaTheme="majorEastAsia" w:cs="Open Sans"/>
          <w:color w:val="222A35" w:themeColor="text2" w:themeShade="80"/>
        </w:rPr>
        <w:t xml:space="preserve"> pour certains (Huma-Num, Mathdoc et Persée), minimes pour d’autres (CCSD, INIST-CNRS), </w:t>
      </w:r>
      <w:r w:rsidR="00DE378E">
        <w:rPr>
          <w:rFonts w:eastAsiaTheme="majorEastAsia" w:cs="Open Sans"/>
          <w:color w:val="222A35" w:themeColor="text2" w:themeShade="80"/>
        </w:rPr>
        <w:t>elles</w:t>
      </w:r>
      <w:r>
        <w:rPr>
          <w:rFonts w:eastAsiaTheme="majorEastAsia" w:cs="Open Sans"/>
          <w:color w:val="222A35" w:themeColor="text2" w:themeShade="80"/>
        </w:rPr>
        <w:t xml:space="preserve"> sont plus important</w:t>
      </w:r>
      <w:r w:rsidR="00DE378E">
        <w:rPr>
          <w:rFonts w:eastAsiaTheme="majorEastAsia" w:cs="Open Sans"/>
          <w:color w:val="222A35" w:themeColor="text2" w:themeShade="80"/>
        </w:rPr>
        <w:t>e</w:t>
      </w:r>
      <w:r>
        <w:rPr>
          <w:rFonts w:eastAsiaTheme="majorEastAsia" w:cs="Open Sans"/>
          <w:color w:val="222A35" w:themeColor="text2" w:themeShade="80"/>
        </w:rPr>
        <w:t>s pour l’ABES</w:t>
      </w:r>
      <w:r w:rsidR="00D42B27">
        <w:rPr>
          <w:rFonts w:eastAsiaTheme="majorEastAsia" w:cs="Open Sans"/>
          <w:color w:val="222A35" w:themeColor="text2" w:themeShade="80"/>
        </w:rPr>
        <w:t xml:space="preserve"> (adhésion</w:t>
      </w:r>
      <w:r w:rsidR="00684BC9">
        <w:rPr>
          <w:rFonts w:eastAsiaTheme="majorEastAsia" w:cs="Open Sans"/>
          <w:color w:val="222A35" w:themeColor="text2" w:themeShade="80"/>
        </w:rPr>
        <w:t>s</w:t>
      </w:r>
      <w:r w:rsidR="00D42B27">
        <w:rPr>
          <w:rFonts w:eastAsiaTheme="majorEastAsia" w:cs="Open Sans"/>
          <w:color w:val="222A35" w:themeColor="text2" w:themeShade="80"/>
        </w:rPr>
        <w:t xml:space="preserve"> au Sudoc)</w:t>
      </w:r>
      <w:r>
        <w:rPr>
          <w:rFonts w:eastAsiaTheme="majorEastAsia" w:cs="Open Sans"/>
          <w:color w:val="222A35" w:themeColor="text2" w:themeShade="80"/>
        </w:rPr>
        <w:t xml:space="preserve">, Couperin </w:t>
      </w:r>
      <w:r w:rsidR="00D42B27">
        <w:rPr>
          <w:rFonts w:eastAsiaTheme="majorEastAsia" w:cs="Open Sans"/>
          <w:color w:val="222A35" w:themeColor="text2" w:themeShade="80"/>
        </w:rPr>
        <w:t>(adhésion</w:t>
      </w:r>
      <w:r w:rsidR="00684BC9">
        <w:rPr>
          <w:rFonts w:eastAsiaTheme="majorEastAsia" w:cs="Open Sans"/>
          <w:color w:val="222A35" w:themeColor="text2" w:themeShade="80"/>
        </w:rPr>
        <w:t>s</w:t>
      </w:r>
      <w:r w:rsidR="00D42B27">
        <w:rPr>
          <w:rFonts w:eastAsiaTheme="majorEastAsia" w:cs="Open Sans"/>
          <w:color w:val="222A35" w:themeColor="text2" w:themeShade="80"/>
        </w:rPr>
        <w:t xml:space="preserve"> à l’association) </w:t>
      </w:r>
      <w:r>
        <w:rPr>
          <w:rFonts w:eastAsiaTheme="majorEastAsia" w:cs="Open Sans"/>
          <w:color w:val="222A35" w:themeColor="text2" w:themeShade="80"/>
        </w:rPr>
        <w:t>et OpenEdition</w:t>
      </w:r>
      <w:r w:rsidR="00D42B27">
        <w:rPr>
          <w:rFonts w:eastAsiaTheme="majorEastAsia" w:cs="Open Sans"/>
          <w:color w:val="222A35" w:themeColor="text2" w:themeShade="80"/>
        </w:rPr>
        <w:t xml:space="preserve"> (revenus du programme freemium)</w:t>
      </w:r>
      <w:r>
        <w:rPr>
          <w:rFonts w:eastAsiaTheme="majorEastAsia" w:cs="Open Sans"/>
          <w:color w:val="222A35" w:themeColor="text2" w:themeShade="80"/>
        </w:rPr>
        <w:t xml:space="preserve">. </w:t>
      </w:r>
    </w:p>
    <w:p w14:paraId="118198F3" w14:textId="1B593753" w:rsidR="003C526A" w:rsidRPr="00176D52" w:rsidRDefault="003C526A" w:rsidP="003C526A">
      <w:pPr>
        <w:pStyle w:val="Titre3"/>
        <w:spacing w:after="120"/>
      </w:pPr>
      <w:r>
        <w:t>Une difficulté à programmer des actions sur plusieurs années pour les opérateurs</w:t>
      </w:r>
      <w:r w:rsidRPr="00176D52">
        <w:t> </w:t>
      </w:r>
    </w:p>
    <w:p w14:paraId="0EE6F8D2" w14:textId="77777777" w:rsidR="00BE4C33" w:rsidRDefault="00BE4C33" w:rsidP="003C526A">
      <w:pPr>
        <w:pStyle w:val="Paragraphedeliste"/>
        <w:rPr>
          <w:rFonts w:eastAsiaTheme="majorEastAsia" w:cs="Open Sans"/>
          <w:color w:val="222A35" w:themeColor="text2" w:themeShade="80"/>
        </w:rPr>
      </w:pPr>
      <w:r>
        <w:rPr>
          <w:rFonts w:eastAsiaTheme="majorEastAsia" w:cs="Open Sans"/>
          <w:color w:val="222A35" w:themeColor="text2" w:themeShade="80"/>
        </w:rPr>
        <w:t>A ce jour, les budgets des opérateurs sont définis annuellement pour l’essentiel de leurs sources de financement, à l’exception de certains projets qui peuvent s’étaler sur plusieurs années.</w:t>
      </w:r>
    </w:p>
    <w:p w14:paraId="14411928" w14:textId="151E47BD" w:rsidR="008944E5" w:rsidRDefault="00CB3FBA" w:rsidP="003C526A">
      <w:pPr>
        <w:pStyle w:val="Paragraphedeliste"/>
        <w:rPr>
          <w:rFonts w:eastAsiaTheme="majorEastAsia" w:cs="Open Sans"/>
          <w:color w:val="222A35" w:themeColor="text2" w:themeShade="80"/>
        </w:rPr>
      </w:pPr>
      <w:r>
        <w:rPr>
          <w:rFonts w:eastAsiaTheme="majorEastAsia" w:cs="Open Sans"/>
          <w:color w:val="222A35" w:themeColor="text2" w:themeShade="80"/>
        </w:rPr>
        <w:t>Or l</w:t>
      </w:r>
      <w:r w:rsidR="008944E5">
        <w:rPr>
          <w:rFonts w:eastAsiaTheme="majorEastAsia" w:cs="Open Sans"/>
          <w:color w:val="222A35" w:themeColor="text2" w:themeShade="80"/>
        </w:rPr>
        <w:t xml:space="preserve">es opérateurs soulignent leur manque de visibilité à moyen terme (3 à 4 ans) qui leur permettrait </w:t>
      </w:r>
      <w:r w:rsidR="00C247DD">
        <w:rPr>
          <w:rFonts w:eastAsiaTheme="majorEastAsia" w:cs="Open Sans"/>
          <w:color w:val="222A35" w:themeColor="text2" w:themeShade="80"/>
        </w:rPr>
        <w:t>de mieux programmer leurs actions dans le temps. Une adaptation aux opérateurs d’IST de modèles de financement pluriannuel d’équipes de recherche, assortis d’un processus d’évaluation des services délivrés</w:t>
      </w:r>
      <w:r>
        <w:rPr>
          <w:rFonts w:eastAsiaTheme="majorEastAsia" w:cs="Open Sans"/>
          <w:color w:val="222A35" w:themeColor="text2" w:themeShade="80"/>
        </w:rPr>
        <w:t xml:space="preserve"> a été </w:t>
      </w:r>
      <w:r w:rsidR="00C247DD">
        <w:rPr>
          <w:rFonts w:eastAsiaTheme="majorEastAsia" w:cs="Open Sans"/>
          <w:color w:val="222A35" w:themeColor="text2" w:themeShade="80"/>
        </w:rPr>
        <w:t>évoquée par certains.</w:t>
      </w:r>
    </w:p>
    <w:p w14:paraId="2D4904A3" w14:textId="581BEFF2" w:rsidR="00E12B46" w:rsidRDefault="006143A5" w:rsidP="00756B97">
      <w:pPr>
        <w:pStyle w:val="Titre1"/>
      </w:pPr>
      <w:bookmarkStart w:id="10" w:name="_Toc500518647"/>
      <w:r>
        <w:t xml:space="preserve">Des </w:t>
      </w:r>
      <w:r w:rsidR="00E12B46">
        <w:t>modèle</w:t>
      </w:r>
      <w:r>
        <w:t>s</w:t>
      </w:r>
      <w:r w:rsidR="00E12B46">
        <w:t xml:space="preserve"> économique</w:t>
      </w:r>
      <w:r>
        <w:t xml:space="preserve">s pour des services d’IST : pour quelles raisons </w:t>
      </w:r>
      <w:r w:rsidR="00E12B46">
        <w:t>?</w:t>
      </w:r>
      <w:bookmarkEnd w:id="10"/>
      <w:r w:rsidR="00E12B46">
        <w:t xml:space="preserve"> </w:t>
      </w:r>
    </w:p>
    <w:p w14:paraId="4096FBA9" w14:textId="745A6411" w:rsidR="006143A5" w:rsidRPr="00176D52" w:rsidRDefault="00584DE4" w:rsidP="00756B97">
      <w:pPr>
        <w:pStyle w:val="Titre2"/>
      </w:pPr>
      <w:bookmarkStart w:id="11" w:name="_Toc500518648"/>
      <w:r>
        <w:t xml:space="preserve">Une baisse tendancielle des </w:t>
      </w:r>
      <w:r w:rsidR="008D069D">
        <w:t>financements</w:t>
      </w:r>
      <w:r>
        <w:t xml:space="preserve"> publics</w:t>
      </w:r>
      <w:bookmarkEnd w:id="11"/>
      <w:r w:rsidR="006143A5" w:rsidRPr="00176D52">
        <w:t> </w:t>
      </w:r>
    </w:p>
    <w:p w14:paraId="60754649" w14:textId="6E19DF36" w:rsidR="00E12B46" w:rsidRDefault="00E12B46" w:rsidP="00E12B46">
      <w:pPr>
        <w:pStyle w:val="Paragraphedeliste"/>
        <w:rPr>
          <w:rFonts w:eastAsiaTheme="majorEastAsia" w:cs="Open Sans"/>
          <w:color w:val="222A35" w:themeColor="text2" w:themeShade="80"/>
        </w:rPr>
      </w:pPr>
      <w:r>
        <w:rPr>
          <w:rFonts w:eastAsiaTheme="majorEastAsia" w:cs="Open Sans"/>
          <w:color w:val="222A35" w:themeColor="text2" w:themeShade="80"/>
        </w:rPr>
        <w:t xml:space="preserve">D’une façon générale, la notion de modèle économique renvoie à celle de création de revenus destinés à assurer la rentabilité d’une entreprise. </w:t>
      </w:r>
      <w:r w:rsidR="006143A5">
        <w:rPr>
          <w:rFonts w:eastAsiaTheme="majorEastAsia" w:cs="Open Sans"/>
          <w:color w:val="222A35" w:themeColor="text2" w:themeShade="80"/>
        </w:rPr>
        <w:t>Mais, d</w:t>
      </w:r>
      <w:r w:rsidRPr="001813F9">
        <w:rPr>
          <w:rFonts w:eastAsiaTheme="majorEastAsia" w:cs="Open Sans"/>
          <w:color w:val="222A35" w:themeColor="text2" w:themeShade="80"/>
        </w:rPr>
        <w:t xml:space="preserve">ans le cas qui nous intéresse ici, la recherche de </w:t>
      </w:r>
      <w:r w:rsidR="000F27D8">
        <w:rPr>
          <w:rFonts w:eastAsiaTheme="majorEastAsia" w:cs="Open Sans"/>
          <w:color w:val="222A35" w:themeColor="text2" w:themeShade="80"/>
        </w:rPr>
        <w:t>revenus</w:t>
      </w:r>
      <w:r w:rsidRPr="001813F9">
        <w:rPr>
          <w:rFonts w:eastAsiaTheme="majorEastAsia" w:cs="Open Sans"/>
          <w:color w:val="222A35" w:themeColor="text2" w:themeShade="80"/>
        </w:rPr>
        <w:t xml:space="preserve"> a pour finalité de financer le fonctionnement et </w:t>
      </w:r>
      <w:r>
        <w:rPr>
          <w:rFonts w:eastAsiaTheme="majorEastAsia" w:cs="Open Sans"/>
          <w:color w:val="222A35" w:themeColor="text2" w:themeShade="80"/>
        </w:rPr>
        <w:t xml:space="preserve">le développement des opérateurs. </w:t>
      </w:r>
    </w:p>
    <w:p w14:paraId="0E163AD6" w14:textId="2E61DFBD" w:rsidR="00E12B46" w:rsidRDefault="00E12B46" w:rsidP="00E12B46">
      <w:pPr>
        <w:pStyle w:val="Paragraphedeliste"/>
        <w:rPr>
          <w:rFonts w:eastAsiaTheme="majorEastAsia" w:cs="Open Sans"/>
          <w:color w:val="222A35" w:themeColor="text2" w:themeShade="80"/>
        </w:rPr>
      </w:pPr>
      <w:r>
        <w:rPr>
          <w:rFonts w:eastAsiaTheme="majorEastAsia" w:cs="Open Sans"/>
          <w:color w:val="222A35" w:themeColor="text2" w:themeShade="80"/>
        </w:rPr>
        <w:t>Toutefois, s’agissant d’opérateurs dépendant d’institutions publiques qui</w:t>
      </w:r>
      <w:r w:rsidR="000F27D8">
        <w:rPr>
          <w:rFonts w:eastAsiaTheme="majorEastAsia" w:cs="Open Sans"/>
          <w:color w:val="222A35" w:themeColor="text2" w:themeShade="80"/>
        </w:rPr>
        <w:t xml:space="preserve"> </w:t>
      </w:r>
      <w:r>
        <w:rPr>
          <w:rFonts w:eastAsiaTheme="majorEastAsia" w:cs="Open Sans"/>
          <w:color w:val="222A35" w:themeColor="text2" w:themeShade="80"/>
        </w:rPr>
        <w:t>concourent à la production et à la diffusion de connaissanc</w:t>
      </w:r>
      <w:r w:rsidR="000F27D8">
        <w:rPr>
          <w:rFonts w:eastAsiaTheme="majorEastAsia" w:cs="Open Sans"/>
          <w:color w:val="222A35" w:themeColor="text2" w:themeShade="80"/>
        </w:rPr>
        <w:t>es scientifiques et techniques via les services qu’ils délivrent,</w:t>
      </w:r>
      <w:r>
        <w:rPr>
          <w:rFonts w:eastAsiaTheme="majorEastAsia" w:cs="Open Sans"/>
          <w:color w:val="222A35" w:themeColor="text2" w:themeShade="80"/>
        </w:rPr>
        <w:t xml:space="preserve"> </w:t>
      </w:r>
      <w:r w:rsidR="006143A5">
        <w:rPr>
          <w:rFonts w:eastAsiaTheme="majorEastAsia" w:cs="Open Sans"/>
          <w:color w:val="222A35" w:themeColor="text2" w:themeShade="80"/>
        </w:rPr>
        <w:t xml:space="preserve">on ne peut s’empêcher de </w:t>
      </w:r>
      <w:r>
        <w:rPr>
          <w:rFonts w:eastAsiaTheme="majorEastAsia" w:cs="Open Sans"/>
          <w:color w:val="222A35" w:themeColor="text2" w:themeShade="80"/>
        </w:rPr>
        <w:t xml:space="preserve">se dire, sans doute avec un brin de naïveté, que leur financement devrait être pleinement assuré par l’Etat </w:t>
      </w:r>
      <w:r w:rsidRPr="00E90E2F">
        <w:rPr>
          <w:rFonts w:eastAsiaTheme="majorEastAsia" w:cs="Open Sans"/>
          <w:i/>
          <w:color w:val="222A35" w:themeColor="text2" w:themeShade="80"/>
        </w:rPr>
        <w:t>via</w:t>
      </w:r>
      <w:r>
        <w:rPr>
          <w:rFonts w:eastAsiaTheme="majorEastAsia" w:cs="Open Sans"/>
          <w:color w:val="222A35" w:themeColor="text2" w:themeShade="80"/>
        </w:rPr>
        <w:t xml:space="preserve"> lesdites institutions, </w:t>
      </w:r>
      <w:r w:rsidR="000F27D8">
        <w:rPr>
          <w:rFonts w:eastAsiaTheme="majorEastAsia" w:cs="Open Sans"/>
          <w:color w:val="222A35" w:themeColor="text2" w:themeShade="80"/>
        </w:rPr>
        <w:t xml:space="preserve">à supposer toutefois </w:t>
      </w:r>
      <w:r>
        <w:rPr>
          <w:rFonts w:eastAsiaTheme="majorEastAsia" w:cs="Open Sans"/>
          <w:color w:val="222A35" w:themeColor="text2" w:themeShade="80"/>
        </w:rPr>
        <w:t xml:space="preserve">l’évaluation régulière de leur pertinence, voire de leur performance au regard des besoins </w:t>
      </w:r>
      <w:r w:rsidR="000F27D8">
        <w:rPr>
          <w:rFonts w:eastAsiaTheme="majorEastAsia" w:cs="Open Sans"/>
          <w:color w:val="222A35" w:themeColor="text2" w:themeShade="80"/>
        </w:rPr>
        <w:t>de leurs</w:t>
      </w:r>
      <w:r w:rsidR="000F27D8" w:rsidRPr="000F27D8">
        <w:rPr>
          <w:rFonts w:eastAsiaTheme="majorEastAsia" w:cs="Open Sans"/>
          <w:color w:val="222A35" w:themeColor="text2" w:themeShade="80"/>
        </w:rPr>
        <w:t xml:space="preserve"> </w:t>
      </w:r>
      <w:r w:rsidR="000F27D8">
        <w:rPr>
          <w:rFonts w:eastAsiaTheme="majorEastAsia" w:cs="Open Sans"/>
          <w:color w:val="222A35" w:themeColor="text2" w:themeShade="80"/>
        </w:rPr>
        <w:t>cibles</w:t>
      </w:r>
      <w:r>
        <w:rPr>
          <w:rFonts w:eastAsiaTheme="majorEastAsia" w:cs="Open Sans"/>
          <w:color w:val="222A35" w:themeColor="text2" w:themeShade="80"/>
        </w:rPr>
        <w:t>.</w:t>
      </w:r>
    </w:p>
    <w:p w14:paraId="5C9A5F80" w14:textId="77777777" w:rsidR="00E12B46" w:rsidRDefault="00E12B46" w:rsidP="00E12B46">
      <w:pPr>
        <w:pStyle w:val="Paragraphedeliste"/>
        <w:rPr>
          <w:rFonts w:eastAsiaTheme="majorEastAsia" w:cs="Open Sans"/>
          <w:color w:val="222A35" w:themeColor="text2" w:themeShade="80"/>
        </w:rPr>
      </w:pPr>
      <w:r>
        <w:rPr>
          <w:rFonts w:eastAsiaTheme="majorEastAsia" w:cs="Open Sans"/>
          <w:color w:val="222A35" w:themeColor="text2" w:themeShade="80"/>
        </w:rPr>
        <w:t>Mais au cours de ces dix dernières années, l’Etat français, soucieux de réduire les dépenses publiques pour revenir à l’équilibre budgétaire et gagner des marges de manœuvre dans le cadre de ses politiques publiques, a nettement engagé son administration et ses opérateurs à « </w:t>
      </w:r>
      <w:r w:rsidRPr="00FF4CC1">
        <w:rPr>
          <w:rFonts w:eastAsiaTheme="majorEastAsia" w:cs="Open Sans"/>
          <w:i/>
          <w:color w:val="222A35" w:themeColor="text2" w:themeShade="80"/>
        </w:rPr>
        <w:t>faire mieux pour moins cher</w:t>
      </w:r>
      <w:r>
        <w:rPr>
          <w:rFonts w:eastAsiaTheme="majorEastAsia" w:cs="Open Sans"/>
          <w:color w:val="222A35" w:themeColor="text2" w:themeShade="80"/>
        </w:rPr>
        <w:t xml:space="preserve"> » et à générer davantage de ressources propres. </w:t>
      </w:r>
    </w:p>
    <w:p w14:paraId="294E8C17" w14:textId="4C170AB9" w:rsidR="00E12B46" w:rsidRDefault="00E12B46" w:rsidP="00E12B46">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L’enseignement supérieur et la recherche n’y a pas échappé et, à leur échelle, les opérateurs de services d’IST non plus. Année après année, les dialogues de gestion avec leurs tutelles et partenaires respectifs ont rappelé </w:t>
      </w:r>
      <w:proofErr w:type="gramStart"/>
      <w:r>
        <w:rPr>
          <w:rFonts w:eastAsiaTheme="majorEastAsia" w:cs="Open Sans"/>
          <w:color w:val="222A35" w:themeColor="text2" w:themeShade="80"/>
        </w:rPr>
        <w:t>ces objectifs et forgé l’idée d’une nécessaire diversifica</w:t>
      </w:r>
      <w:r w:rsidR="00444980">
        <w:rPr>
          <w:rFonts w:eastAsiaTheme="majorEastAsia" w:cs="Open Sans"/>
          <w:color w:val="222A35" w:themeColor="text2" w:themeShade="80"/>
        </w:rPr>
        <w:t>tion</w:t>
      </w:r>
      <w:proofErr w:type="gramEnd"/>
      <w:r w:rsidR="00444980">
        <w:rPr>
          <w:rFonts w:eastAsiaTheme="majorEastAsia" w:cs="Open Sans"/>
          <w:color w:val="222A35" w:themeColor="text2" w:themeShade="80"/>
        </w:rPr>
        <w:t xml:space="preserve"> des sources de financement, et de </w:t>
      </w:r>
      <w:r w:rsidR="00444980" w:rsidRPr="00444980">
        <w:rPr>
          <w:rFonts w:eastAsiaTheme="majorEastAsia" w:cs="Open Sans"/>
          <w:color w:val="222A35" w:themeColor="text2" w:themeShade="80"/>
        </w:rPr>
        <w:t>l'approche de nouvelles clientèles, complémentaires de celles du service public</w:t>
      </w:r>
      <w:r w:rsidR="00444980">
        <w:rPr>
          <w:rFonts w:eastAsiaTheme="majorEastAsia" w:cs="Open Sans"/>
          <w:color w:val="222A35" w:themeColor="text2" w:themeShade="80"/>
        </w:rPr>
        <w:t>.</w:t>
      </w:r>
    </w:p>
    <w:p w14:paraId="4F71CD9F" w14:textId="22CD7C5B" w:rsidR="00E90E2F" w:rsidRPr="00176D52" w:rsidRDefault="0077412F" w:rsidP="00756B97">
      <w:pPr>
        <w:pStyle w:val="Titre2"/>
      </w:pPr>
      <w:bookmarkStart w:id="12" w:name="_Toc500518649"/>
      <w:r>
        <w:t xml:space="preserve">Des revenus </w:t>
      </w:r>
      <w:r w:rsidR="00346548">
        <w:t xml:space="preserve">à l’appui d’une offre de </w:t>
      </w:r>
      <w:r w:rsidR="002A6982">
        <w:t xml:space="preserve">services </w:t>
      </w:r>
      <w:r w:rsidR="008E490A">
        <w:t>efficace</w:t>
      </w:r>
      <w:bookmarkEnd w:id="12"/>
    </w:p>
    <w:p w14:paraId="456118FC" w14:textId="148118F4" w:rsidR="00E12B46" w:rsidRDefault="00B925E7" w:rsidP="00E12B46">
      <w:pPr>
        <w:pStyle w:val="Paragraphedeliste"/>
        <w:rPr>
          <w:rFonts w:eastAsiaTheme="majorEastAsia" w:cs="Open Sans"/>
          <w:color w:val="222A35" w:themeColor="text2" w:themeShade="80"/>
        </w:rPr>
      </w:pPr>
      <w:r>
        <w:rPr>
          <w:rFonts w:eastAsiaTheme="majorEastAsia" w:cs="Open Sans"/>
          <w:color w:val="222A35" w:themeColor="text2" w:themeShade="80"/>
        </w:rPr>
        <w:t>L</w:t>
      </w:r>
      <w:r w:rsidR="00E12B46">
        <w:rPr>
          <w:rFonts w:eastAsiaTheme="majorEastAsia" w:cs="Open Sans"/>
          <w:color w:val="222A35" w:themeColor="text2" w:themeShade="80"/>
        </w:rPr>
        <w:t xml:space="preserve">es responsables rencontrés dans le cadre de l’étude, pour la plupart à l’origine des entités qu’ils dirigent, cherchent </w:t>
      </w:r>
      <w:r>
        <w:rPr>
          <w:rFonts w:eastAsiaTheme="majorEastAsia" w:cs="Open Sans"/>
          <w:color w:val="222A35" w:themeColor="text2" w:themeShade="80"/>
        </w:rPr>
        <w:t xml:space="preserve">donc </w:t>
      </w:r>
      <w:r w:rsidR="00E12B46">
        <w:rPr>
          <w:rFonts w:eastAsiaTheme="majorEastAsia" w:cs="Open Sans"/>
          <w:color w:val="222A35" w:themeColor="text2" w:themeShade="80"/>
        </w:rPr>
        <w:t>à organiser au mieux, pérenniser</w:t>
      </w:r>
      <w:r w:rsidR="000D6B14">
        <w:rPr>
          <w:rFonts w:eastAsiaTheme="majorEastAsia" w:cs="Open Sans"/>
          <w:color w:val="222A35" w:themeColor="text2" w:themeShade="80"/>
        </w:rPr>
        <w:t xml:space="preserve"> et développer leurs activités v</w:t>
      </w:r>
      <w:r w:rsidR="000D6B14">
        <w:t>ers toutes les catégories d'usagers et de bénéficiaires de leurs prestations.</w:t>
      </w:r>
      <w:r w:rsidR="00D228FD">
        <w:t xml:space="preserve"> </w:t>
      </w:r>
      <w:r w:rsidR="008B32FD">
        <w:rPr>
          <w:rFonts w:eastAsiaTheme="majorEastAsia" w:cs="Open Sans"/>
          <w:color w:val="222A35" w:themeColor="text2" w:themeShade="80"/>
        </w:rPr>
        <w:t>D</w:t>
      </w:r>
      <w:r>
        <w:rPr>
          <w:rFonts w:eastAsiaTheme="majorEastAsia" w:cs="Open Sans"/>
          <w:color w:val="222A35" w:themeColor="text2" w:themeShade="80"/>
        </w:rPr>
        <w:t xml:space="preserve">es revenus complémentaires leur </w:t>
      </w:r>
      <w:r w:rsidR="00D228FD">
        <w:rPr>
          <w:rFonts w:eastAsiaTheme="majorEastAsia" w:cs="Open Sans"/>
          <w:color w:val="222A35" w:themeColor="text2" w:themeShade="80"/>
        </w:rPr>
        <w:t>fournissent</w:t>
      </w:r>
      <w:r>
        <w:rPr>
          <w:rFonts w:eastAsiaTheme="majorEastAsia" w:cs="Open Sans"/>
          <w:color w:val="222A35" w:themeColor="text2" w:themeShade="80"/>
        </w:rPr>
        <w:t xml:space="preserve"> des marges de </w:t>
      </w:r>
      <w:r w:rsidR="008B32FD">
        <w:rPr>
          <w:rFonts w:eastAsiaTheme="majorEastAsia" w:cs="Open Sans"/>
          <w:color w:val="222A35" w:themeColor="text2" w:themeShade="80"/>
        </w:rPr>
        <w:t>manœuvre</w:t>
      </w:r>
      <w:r>
        <w:rPr>
          <w:rFonts w:eastAsiaTheme="majorEastAsia" w:cs="Open Sans"/>
          <w:color w:val="222A35" w:themeColor="text2" w:themeShade="80"/>
        </w:rPr>
        <w:t xml:space="preserve"> pour </w:t>
      </w:r>
      <w:r w:rsidR="002A6982">
        <w:rPr>
          <w:rFonts w:eastAsiaTheme="majorEastAsia" w:cs="Open Sans"/>
          <w:color w:val="222A35" w:themeColor="text2" w:themeShade="80"/>
        </w:rPr>
        <w:t xml:space="preserve">améliorer les services existants et en développer des nouveaux, mais aussi </w:t>
      </w:r>
      <w:r w:rsidR="008B32FD">
        <w:rPr>
          <w:rFonts w:eastAsiaTheme="majorEastAsia" w:cs="Open Sans"/>
          <w:color w:val="222A35" w:themeColor="text2" w:themeShade="80"/>
        </w:rPr>
        <w:t xml:space="preserve">pour </w:t>
      </w:r>
      <w:r w:rsidR="00E12B46">
        <w:rPr>
          <w:rFonts w:eastAsiaTheme="majorEastAsia" w:cs="Open Sans"/>
          <w:color w:val="222A35" w:themeColor="text2" w:themeShade="80"/>
        </w:rPr>
        <w:t>anticiper de</w:t>
      </w:r>
      <w:r w:rsidR="008B32FD">
        <w:rPr>
          <w:rFonts w:eastAsiaTheme="majorEastAsia" w:cs="Open Sans"/>
          <w:color w:val="222A35" w:themeColor="text2" w:themeShade="80"/>
        </w:rPr>
        <w:t>s</w:t>
      </w:r>
      <w:r w:rsidR="00E12B46">
        <w:rPr>
          <w:rFonts w:eastAsiaTheme="majorEastAsia" w:cs="Open Sans"/>
          <w:color w:val="222A35" w:themeColor="text2" w:themeShade="80"/>
        </w:rPr>
        <w:t xml:space="preserve"> baisses de subvention de leurs financeurs, voire du retrait pur et simple de l’un d’eux.</w:t>
      </w:r>
    </w:p>
    <w:p w14:paraId="2AF1176D" w14:textId="4FA96456" w:rsidR="008B32FD" w:rsidRDefault="008B32FD" w:rsidP="0044600D">
      <w:pPr>
        <w:pStyle w:val="Paragraphedeliste"/>
        <w:spacing w:after="60"/>
        <w:rPr>
          <w:rFonts w:eastAsiaTheme="majorEastAsia" w:cs="Open Sans"/>
          <w:color w:val="222A35" w:themeColor="text2" w:themeShade="80"/>
        </w:rPr>
      </w:pPr>
      <w:r>
        <w:rPr>
          <w:rFonts w:eastAsiaTheme="majorEastAsia" w:cs="Open Sans"/>
          <w:color w:val="222A35" w:themeColor="text2" w:themeShade="80"/>
        </w:rPr>
        <w:t>A cette fin, l</w:t>
      </w:r>
      <w:r w:rsidR="00E12B46">
        <w:rPr>
          <w:rFonts w:eastAsiaTheme="majorEastAsia" w:cs="Open Sans"/>
          <w:color w:val="222A35" w:themeColor="text2" w:themeShade="80"/>
        </w:rPr>
        <w:t>es principales possibilités qui s’offrent à eux sont</w:t>
      </w:r>
      <w:r>
        <w:rPr>
          <w:rFonts w:eastAsiaTheme="majorEastAsia" w:cs="Open Sans"/>
          <w:color w:val="222A35" w:themeColor="text2" w:themeShade="80"/>
        </w:rPr>
        <w:t> :</w:t>
      </w:r>
    </w:p>
    <w:p w14:paraId="4F14A28F" w14:textId="1550F698" w:rsidR="008B32FD" w:rsidRDefault="008B32FD" w:rsidP="0044600D">
      <w:pPr>
        <w:pStyle w:val="Paragraphedeliste"/>
        <w:numPr>
          <w:ilvl w:val="0"/>
          <w:numId w:val="2"/>
        </w:numPr>
        <w:spacing w:after="60"/>
        <w:ind w:left="1775" w:hanging="357"/>
        <w:rPr>
          <w:rFonts w:eastAsiaTheme="majorEastAsia" w:cs="Open Sans"/>
          <w:color w:val="222A35" w:themeColor="text2" w:themeShade="80"/>
        </w:rPr>
      </w:pPr>
      <w:r>
        <w:rPr>
          <w:rFonts w:eastAsiaTheme="majorEastAsia" w:cs="Open Sans"/>
          <w:color w:val="222A35" w:themeColor="text2" w:themeShade="80"/>
        </w:rPr>
        <w:t xml:space="preserve">Le recentrage de leurs activités sur un cœur de compétence en supprimant de leur offre les services les moins utilisés et/ou </w:t>
      </w:r>
      <w:r w:rsidR="0044600D">
        <w:rPr>
          <w:rFonts w:eastAsiaTheme="majorEastAsia" w:cs="Open Sans"/>
          <w:color w:val="222A35" w:themeColor="text2" w:themeShade="80"/>
        </w:rPr>
        <w:t>« rentables »</w:t>
      </w:r>
      <w:r>
        <w:rPr>
          <w:rFonts w:eastAsiaTheme="majorEastAsia" w:cs="Open Sans"/>
          <w:color w:val="222A35" w:themeColor="text2" w:themeShade="80"/>
        </w:rPr>
        <w:t>.</w:t>
      </w:r>
    </w:p>
    <w:p w14:paraId="5E10D5D9" w14:textId="32EE4BC3" w:rsidR="0044600D" w:rsidRDefault="008B32FD" w:rsidP="0044600D">
      <w:pPr>
        <w:pStyle w:val="Paragraphedeliste"/>
        <w:numPr>
          <w:ilvl w:val="0"/>
          <w:numId w:val="2"/>
        </w:numPr>
        <w:spacing w:after="60"/>
        <w:ind w:left="1775" w:hanging="357"/>
        <w:rPr>
          <w:rFonts w:eastAsiaTheme="majorEastAsia" w:cs="Open Sans"/>
          <w:color w:val="222A35" w:themeColor="text2" w:themeShade="80"/>
        </w:rPr>
      </w:pPr>
      <w:r>
        <w:rPr>
          <w:rFonts w:eastAsiaTheme="majorEastAsia" w:cs="Open Sans"/>
          <w:color w:val="222A35" w:themeColor="text2" w:themeShade="80"/>
        </w:rPr>
        <w:t>L</w:t>
      </w:r>
      <w:r w:rsidR="00E12B46">
        <w:rPr>
          <w:rFonts w:eastAsiaTheme="majorEastAsia" w:cs="Open Sans"/>
          <w:color w:val="222A35" w:themeColor="text2" w:themeShade="80"/>
        </w:rPr>
        <w:t>es réponses à des appels à</w:t>
      </w:r>
      <w:r w:rsidR="0044600D">
        <w:rPr>
          <w:rFonts w:eastAsiaTheme="majorEastAsia" w:cs="Open Sans"/>
          <w:color w:val="222A35" w:themeColor="text2" w:themeShade="80"/>
        </w:rPr>
        <w:t xml:space="preserve"> projets français et européens.</w:t>
      </w:r>
    </w:p>
    <w:p w14:paraId="41877999" w14:textId="77777777" w:rsidR="0044600D" w:rsidRDefault="0044600D" w:rsidP="0044600D">
      <w:pPr>
        <w:pStyle w:val="Paragraphedeliste"/>
        <w:numPr>
          <w:ilvl w:val="0"/>
          <w:numId w:val="2"/>
        </w:numPr>
        <w:spacing w:after="60"/>
        <w:ind w:left="1775" w:hanging="357"/>
        <w:rPr>
          <w:rFonts w:eastAsiaTheme="majorEastAsia" w:cs="Open Sans"/>
          <w:color w:val="222A35" w:themeColor="text2" w:themeShade="80"/>
        </w:rPr>
      </w:pPr>
      <w:r>
        <w:rPr>
          <w:rFonts w:eastAsiaTheme="majorEastAsia" w:cs="Open Sans"/>
          <w:color w:val="222A35" w:themeColor="text2" w:themeShade="80"/>
        </w:rPr>
        <w:t>L</w:t>
      </w:r>
      <w:r w:rsidR="00E12B46">
        <w:rPr>
          <w:rFonts w:eastAsiaTheme="majorEastAsia" w:cs="Open Sans"/>
          <w:color w:val="222A35" w:themeColor="text2" w:themeShade="80"/>
        </w:rPr>
        <w:t>es contrats avec des laboratoires dans le cadre d’un projet de recherche</w:t>
      </w:r>
    </w:p>
    <w:p w14:paraId="090BF95F" w14:textId="149E368E" w:rsidR="0044600D" w:rsidRDefault="0044600D" w:rsidP="008B32FD">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L</w:t>
      </w:r>
      <w:r w:rsidR="00E12B46">
        <w:rPr>
          <w:rFonts w:eastAsiaTheme="majorEastAsia" w:cs="Open Sans"/>
          <w:color w:val="222A35" w:themeColor="text2" w:themeShade="80"/>
        </w:rPr>
        <w:t xml:space="preserve">a création de revenus réguliers </w:t>
      </w:r>
      <w:r>
        <w:rPr>
          <w:rFonts w:eastAsiaTheme="majorEastAsia" w:cs="Open Sans"/>
          <w:color w:val="222A35" w:themeColor="text2" w:themeShade="80"/>
        </w:rPr>
        <w:t xml:space="preserve">via certains de leurs </w:t>
      </w:r>
      <w:r w:rsidR="00E12B46">
        <w:rPr>
          <w:rFonts w:eastAsiaTheme="majorEastAsia" w:cs="Open Sans"/>
          <w:color w:val="222A35" w:themeColor="text2" w:themeShade="80"/>
        </w:rPr>
        <w:t xml:space="preserve">services qu’ils développent. </w:t>
      </w:r>
    </w:p>
    <w:p w14:paraId="39085217" w14:textId="2B6A6BBC" w:rsidR="00E12B46" w:rsidRPr="0044600D" w:rsidRDefault="00E12B46" w:rsidP="0044600D">
      <w:pPr>
        <w:spacing w:after="120"/>
        <w:ind w:left="1418"/>
        <w:jc w:val="both"/>
        <w:rPr>
          <w:rFonts w:eastAsiaTheme="majorEastAsia" w:cs="Open Sans"/>
          <w:color w:val="222A35" w:themeColor="text2" w:themeShade="80"/>
        </w:rPr>
      </w:pPr>
      <w:r w:rsidRPr="0044600D">
        <w:rPr>
          <w:rFonts w:eastAsiaTheme="majorEastAsia" w:cs="Open Sans"/>
          <w:color w:val="222A35" w:themeColor="text2" w:themeShade="80"/>
        </w:rPr>
        <w:t xml:space="preserve">C’est à ce dernier cas que nous nous intéresserons plus particulièrement dans les pages suivantes. </w:t>
      </w:r>
    </w:p>
    <w:p w14:paraId="5F1D7563" w14:textId="38562110" w:rsidR="00E12B46" w:rsidRDefault="008B32FD" w:rsidP="00756B97">
      <w:pPr>
        <w:pStyle w:val="Titre2"/>
      </w:pPr>
      <w:r>
        <w:br w:type="column"/>
      </w:r>
      <w:bookmarkStart w:id="13" w:name="_Toc500518650"/>
      <w:r w:rsidR="00347744">
        <w:t xml:space="preserve">Des revenus </w:t>
      </w:r>
      <w:r w:rsidR="00CB48C4">
        <w:t xml:space="preserve">à l’appui </w:t>
      </w:r>
      <w:r w:rsidR="00E12B46">
        <w:t>d’une stratégie</w:t>
      </w:r>
      <w:bookmarkEnd w:id="13"/>
      <w:r w:rsidR="00347744">
        <w:t xml:space="preserve"> </w:t>
      </w:r>
    </w:p>
    <w:p w14:paraId="678304D8" w14:textId="7E63081C" w:rsidR="008004C1" w:rsidRDefault="002B6D44" w:rsidP="002B6D44">
      <w:pPr>
        <w:spacing w:after="120"/>
        <w:ind w:left="1418"/>
        <w:jc w:val="both"/>
      </w:pPr>
      <w:r>
        <w:t xml:space="preserve">Le </w:t>
      </w:r>
      <w:r>
        <w:rPr>
          <w:rFonts w:eastAsiaTheme="majorEastAsia" w:cs="Open Sans"/>
          <w:color w:val="222A35" w:themeColor="text2" w:themeShade="80"/>
        </w:rPr>
        <w:t xml:space="preserve">programme </w:t>
      </w:r>
      <w:r w:rsidRPr="00A60889">
        <w:rPr>
          <w:rFonts w:eastAsiaTheme="majorEastAsia" w:cs="Open Sans"/>
          <w:i/>
          <w:color w:val="222A35" w:themeColor="text2" w:themeShade="80"/>
        </w:rPr>
        <w:t>OpenEdition Freemium</w:t>
      </w:r>
      <w:r>
        <w:rPr>
          <w:rFonts w:eastAsiaTheme="majorEastAsia" w:cs="Open Sans"/>
          <w:color w:val="222A35" w:themeColor="text2" w:themeShade="80"/>
        </w:rPr>
        <w:t xml:space="preserve"> </w:t>
      </w:r>
      <w:r w:rsidR="008004C1">
        <w:rPr>
          <w:rFonts w:eastAsiaTheme="majorEastAsia" w:cs="Open Sans"/>
          <w:color w:val="222A35" w:themeColor="text2" w:themeShade="80"/>
        </w:rPr>
        <w:t xml:space="preserve">conçu par OpenEdition pour ses plateformes </w:t>
      </w:r>
      <w:r w:rsidR="008004C1" w:rsidRPr="001813F9">
        <w:rPr>
          <w:rFonts w:eastAsiaTheme="majorEastAsia" w:cs="Open Sans"/>
          <w:i/>
          <w:color w:val="222A35" w:themeColor="text2" w:themeShade="80"/>
        </w:rPr>
        <w:t>OpenEdition Books</w:t>
      </w:r>
      <w:r w:rsidR="008004C1">
        <w:rPr>
          <w:rFonts w:eastAsiaTheme="majorEastAsia" w:cs="Open Sans"/>
          <w:color w:val="222A35" w:themeColor="text2" w:themeShade="80"/>
        </w:rPr>
        <w:t xml:space="preserve"> et </w:t>
      </w:r>
      <w:r w:rsidR="008004C1" w:rsidRPr="001813F9">
        <w:rPr>
          <w:rFonts w:eastAsiaTheme="majorEastAsia" w:cs="Open Sans"/>
          <w:i/>
          <w:color w:val="222A35" w:themeColor="text2" w:themeShade="80"/>
        </w:rPr>
        <w:t>OpenEdition Journals</w:t>
      </w:r>
      <w:r w:rsidR="008004C1" w:rsidRPr="006143A5">
        <w:rPr>
          <w:rFonts w:eastAsiaTheme="majorEastAsia" w:cs="Open Sans"/>
          <w:color w:val="222A35" w:themeColor="text2" w:themeShade="80"/>
        </w:rPr>
        <w:t>,</w:t>
      </w:r>
      <w:r w:rsidR="008004C1">
        <w:rPr>
          <w:rFonts w:eastAsiaTheme="majorEastAsia" w:cs="Open Sans"/>
          <w:color w:val="222A35" w:themeColor="text2" w:themeShade="80"/>
        </w:rPr>
        <w:t xml:space="preserve"> </w:t>
      </w:r>
      <w:r>
        <w:t xml:space="preserve">a la particularité de bénéficier </w:t>
      </w:r>
      <w:r w:rsidR="008004C1">
        <w:t xml:space="preserve">tant </w:t>
      </w:r>
      <w:r>
        <w:t xml:space="preserve">aux éditeurs </w:t>
      </w:r>
      <w:r w:rsidR="008004C1">
        <w:t>qu’</w:t>
      </w:r>
      <w:r>
        <w:t>à l’opérateur</w:t>
      </w:r>
      <w:r w:rsidR="008004C1">
        <w:t>. L</w:t>
      </w:r>
      <w:r>
        <w:t xml:space="preserve">e chiffre d’affaires </w:t>
      </w:r>
      <w:r w:rsidR="008004C1">
        <w:t xml:space="preserve">réalisé </w:t>
      </w:r>
      <w:r>
        <w:t>est réparti entre l’éditeur (66,6%) et</w:t>
      </w:r>
      <w:r w:rsidRPr="00EE787D">
        <w:t xml:space="preserve"> </w:t>
      </w:r>
      <w:r>
        <w:t xml:space="preserve">OpenEdition (33,4%). </w:t>
      </w:r>
    </w:p>
    <w:p w14:paraId="2B76E15C" w14:textId="27CE1234" w:rsidR="002B6D44" w:rsidRDefault="008004C1" w:rsidP="002B6D44">
      <w:pPr>
        <w:spacing w:after="120"/>
        <w:ind w:left="1418"/>
        <w:jc w:val="both"/>
      </w:pPr>
      <w:r>
        <w:t>L</w:t>
      </w:r>
      <w:r w:rsidR="002B6D44">
        <w:t xml:space="preserve">a part </w:t>
      </w:r>
      <w:r>
        <w:t>reversée aux éditeurs « </w:t>
      </w:r>
      <w:r w:rsidRPr="003608A2">
        <w:rPr>
          <w:i/>
        </w:rPr>
        <w:t>permet d’apporter, aux éditeurs adhérents, des revenus à même de contribuer, parfois significativement, au travail d’édition </w:t>
      </w:r>
      <w:r>
        <w:t xml:space="preserve">», quand celle </w:t>
      </w:r>
      <w:r w:rsidR="002B6D44">
        <w:t xml:space="preserve">conservée par OpenEdition </w:t>
      </w:r>
      <w:r>
        <w:t xml:space="preserve">lui </w:t>
      </w:r>
      <w:r w:rsidR="002B6D44">
        <w:t>permet de « </w:t>
      </w:r>
      <w:r w:rsidR="002B6D44" w:rsidRPr="003608A2">
        <w:rPr>
          <w:i/>
        </w:rPr>
        <w:t>développer de nouveaux services   adaptés aux besoins des bibliothèques et de leurs usagers</w:t>
      </w:r>
      <w:r>
        <w:t> »</w:t>
      </w:r>
      <w:r w:rsidR="002B6D44">
        <w:rPr>
          <w:rStyle w:val="Appelnotedebasdep"/>
        </w:rPr>
        <w:footnoteReference w:id="10"/>
      </w:r>
      <w:r w:rsidR="00D553D5">
        <w:t>.</w:t>
      </w:r>
    </w:p>
    <w:p w14:paraId="082D4749" w14:textId="29E65A98" w:rsidR="00E12B46" w:rsidRPr="008004C1" w:rsidRDefault="008004C1" w:rsidP="008004C1">
      <w:pPr>
        <w:pStyle w:val="Paragraphedeliste"/>
        <w:rPr>
          <w:rFonts w:eastAsiaTheme="majorEastAsia" w:cs="Open Sans"/>
          <w:color w:val="222A35" w:themeColor="text2" w:themeShade="80"/>
        </w:rPr>
      </w:pPr>
      <w:r>
        <w:rPr>
          <w:rFonts w:eastAsiaTheme="majorEastAsia" w:cs="Open Sans"/>
          <w:color w:val="222A35" w:themeColor="text2" w:themeShade="80"/>
        </w:rPr>
        <w:t xml:space="preserve">Pour OpenEdition, </w:t>
      </w:r>
      <w:r w:rsidR="00E12B46">
        <w:rPr>
          <w:rFonts w:eastAsiaTheme="majorEastAsia" w:cs="Open Sans"/>
          <w:color w:val="222A35" w:themeColor="text2" w:themeShade="80"/>
        </w:rPr>
        <w:t xml:space="preserve">la question du financement </w:t>
      </w:r>
      <w:r w:rsidR="0078567C">
        <w:rPr>
          <w:rFonts w:eastAsiaTheme="majorEastAsia" w:cs="Open Sans"/>
          <w:color w:val="222A35" w:themeColor="text2" w:themeShade="80"/>
        </w:rPr>
        <w:t xml:space="preserve">de ses activités </w:t>
      </w:r>
      <w:r w:rsidR="00E12B46" w:rsidRPr="008004C1">
        <w:rPr>
          <w:rFonts w:eastAsiaTheme="majorEastAsia" w:cs="Open Sans"/>
          <w:color w:val="222A35" w:themeColor="text2" w:themeShade="80"/>
        </w:rPr>
        <w:t xml:space="preserve">rejoint celle de sa stratégie pour les </w:t>
      </w:r>
      <w:r w:rsidRPr="008004C1">
        <w:rPr>
          <w:rFonts w:eastAsiaTheme="majorEastAsia" w:cs="Open Sans"/>
          <w:color w:val="222A35" w:themeColor="text2" w:themeShade="80"/>
        </w:rPr>
        <w:t>années</w:t>
      </w:r>
      <w:r>
        <w:rPr>
          <w:rFonts w:eastAsiaTheme="majorEastAsia" w:cs="Open Sans"/>
          <w:color w:val="222A35" w:themeColor="text2" w:themeShade="80"/>
        </w:rPr>
        <w:t xml:space="preserve"> à venir</w:t>
      </w:r>
      <w:r w:rsidRPr="008004C1">
        <w:rPr>
          <w:rFonts w:eastAsiaTheme="majorEastAsia" w:cs="Open Sans"/>
          <w:color w:val="222A35" w:themeColor="text2" w:themeShade="80"/>
        </w:rPr>
        <w:t xml:space="preserve">, à savoir </w:t>
      </w:r>
      <w:r w:rsidR="00E12B46" w:rsidRPr="008004C1">
        <w:rPr>
          <w:rFonts w:eastAsiaTheme="majorEastAsia" w:cs="Open Sans"/>
          <w:color w:val="222A35" w:themeColor="text2" w:themeShade="80"/>
        </w:rPr>
        <w:t xml:space="preserve">: </w:t>
      </w:r>
    </w:p>
    <w:p w14:paraId="4C1479B6" w14:textId="7DFA727E" w:rsidR="00E12B46" w:rsidRPr="00614E44" w:rsidRDefault="002B6D44" w:rsidP="00E12B46">
      <w:pPr>
        <w:pStyle w:val="Paragraphedeliste"/>
        <w:numPr>
          <w:ilvl w:val="0"/>
          <w:numId w:val="2"/>
        </w:numPr>
        <w:spacing w:after="120"/>
        <w:ind w:left="1775" w:hanging="357"/>
        <w:rPr>
          <w:rFonts w:eastAsiaTheme="majorEastAsia" w:cs="Open Sans"/>
          <w:color w:val="222A35" w:themeColor="text2" w:themeShade="80"/>
        </w:rPr>
      </w:pPr>
      <w:r w:rsidRPr="00614E44">
        <w:rPr>
          <w:rFonts w:eastAsiaTheme="majorEastAsia" w:cs="Open Sans"/>
          <w:color w:val="222A35" w:themeColor="text2" w:themeShade="80"/>
        </w:rPr>
        <w:t>Accroitre le soutien au</w:t>
      </w:r>
      <w:r w:rsidR="00E12B46" w:rsidRPr="00614E44">
        <w:rPr>
          <w:rFonts w:eastAsiaTheme="majorEastAsia" w:cs="Open Sans"/>
          <w:color w:val="222A35" w:themeColor="text2" w:themeShade="80"/>
        </w:rPr>
        <w:t xml:space="preserve"> développement de l’accès ouvert des revues et ouvrag</w:t>
      </w:r>
      <w:r w:rsidR="0078567C" w:rsidRPr="00614E44">
        <w:rPr>
          <w:rFonts w:eastAsiaTheme="majorEastAsia" w:cs="Open Sans"/>
          <w:color w:val="222A35" w:themeColor="text2" w:themeShade="80"/>
        </w:rPr>
        <w:t>es diffusés via ses plateformes</w:t>
      </w:r>
      <w:r w:rsidR="00E12B46" w:rsidRPr="00614E44">
        <w:rPr>
          <w:rFonts w:eastAsiaTheme="majorEastAsia" w:cs="Open Sans"/>
          <w:color w:val="222A35" w:themeColor="text2" w:themeShade="80"/>
        </w:rPr>
        <w:t>.</w:t>
      </w:r>
    </w:p>
    <w:p w14:paraId="488E0BD1" w14:textId="744C088D" w:rsidR="00E12B46" w:rsidRPr="00614E44" w:rsidRDefault="00E12B46" w:rsidP="00E12B46">
      <w:pPr>
        <w:pStyle w:val="Paragraphedeliste"/>
        <w:numPr>
          <w:ilvl w:val="0"/>
          <w:numId w:val="2"/>
        </w:numPr>
        <w:spacing w:after="120"/>
        <w:ind w:left="1775" w:hanging="357"/>
        <w:rPr>
          <w:rFonts w:eastAsiaTheme="majorEastAsia" w:cs="Open Sans"/>
          <w:color w:val="222A35" w:themeColor="text2" w:themeShade="80"/>
        </w:rPr>
      </w:pPr>
      <w:r w:rsidRPr="00614E44">
        <w:rPr>
          <w:rFonts w:eastAsiaTheme="majorEastAsia" w:cs="Open Sans"/>
          <w:color w:val="222A35" w:themeColor="text2" w:themeShade="80"/>
        </w:rPr>
        <w:t xml:space="preserve">Inscrire OpenEdition à l’international. En 2016, deux projets </w:t>
      </w:r>
      <w:r w:rsidR="002B6D44" w:rsidRPr="00614E44">
        <w:rPr>
          <w:rFonts w:eastAsiaTheme="majorEastAsia" w:cs="Open Sans"/>
          <w:color w:val="222A35" w:themeColor="text2" w:themeShade="80"/>
        </w:rPr>
        <w:t xml:space="preserve">européens </w:t>
      </w:r>
      <w:r w:rsidRPr="00614E44">
        <w:rPr>
          <w:rFonts w:eastAsiaTheme="majorEastAsia" w:cs="Open Sans"/>
          <w:color w:val="222A35" w:themeColor="text2" w:themeShade="80"/>
        </w:rPr>
        <w:t>ont été obtenus</w:t>
      </w:r>
      <w:r w:rsidR="0078567C" w:rsidRPr="00614E44">
        <w:rPr>
          <w:rFonts w:eastAsiaTheme="majorEastAsia" w:cs="Open Sans"/>
          <w:color w:val="222A35" w:themeColor="text2" w:themeShade="80"/>
        </w:rPr>
        <w:t xml:space="preserve"> </w:t>
      </w:r>
      <w:r w:rsidRPr="00614E44">
        <w:rPr>
          <w:rFonts w:eastAsiaTheme="majorEastAsia" w:cs="Open Sans"/>
          <w:color w:val="222A35" w:themeColor="text2" w:themeShade="80"/>
        </w:rPr>
        <w:t>pour un montant total de 2,4 M€</w:t>
      </w:r>
      <w:r w:rsidR="0078567C" w:rsidRPr="00614E44">
        <w:rPr>
          <w:rStyle w:val="Appelnotedebasdep"/>
          <w:rFonts w:eastAsiaTheme="majorEastAsia" w:cs="Open Sans"/>
          <w:color w:val="222A35" w:themeColor="text2" w:themeShade="80"/>
        </w:rPr>
        <w:footnoteReference w:id="11"/>
      </w:r>
      <w:r w:rsidRPr="00614E44">
        <w:rPr>
          <w:rFonts w:eastAsiaTheme="majorEastAsia" w:cs="Open Sans"/>
          <w:color w:val="222A35" w:themeColor="text2" w:themeShade="80"/>
        </w:rPr>
        <w:t>.</w:t>
      </w:r>
      <w:r w:rsidR="002B6D44" w:rsidRPr="00614E44">
        <w:rPr>
          <w:rFonts w:eastAsiaTheme="majorEastAsia" w:cs="Open Sans"/>
          <w:color w:val="222A35" w:themeColor="text2" w:themeShade="80"/>
        </w:rPr>
        <w:t xml:space="preserve"> </w:t>
      </w:r>
    </w:p>
    <w:p w14:paraId="7FA2B82A" w14:textId="77777777" w:rsidR="008004C1" w:rsidRPr="00614E44" w:rsidRDefault="008004C1" w:rsidP="008004C1">
      <w:pPr>
        <w:pStyle w:val="Paragraphedeliste"/>
        <w:numPr>
          <w:ilvl w:val="0"/>
          <w:numId w:val="2"/>
        </w:numPr>
        <w:spacing w:after="120"/>
        <w:ind w:left="1775" w:hanging="357"/>
        <w:rPr>
          <w:rFonts w:eastAsiaTheme="majorEastAsia" w:cs="Open Sans"/>
          <w:color w:val="222A35" w:themeColor="text2" w:themeShade="80"/>
        </w:rPr>
      </w:pPr>
      <w:r w:rsidRPr="00614E44">
        <w:t>Poursuivre la dynamique de développement de l’infrastructure une fois que la dotation dont OpenEdition bénéficie dans le cadre de l’</w:t>
      </w:r>
      <w:proofErr w:type="spellStart"/>
      <w:r w:rsidRPr="00614E44">
        <w:t>Equipex</w:t>
      </w:r>
      <w:proofErr w:type="spellEnd"/>
      <w:r w:rsidRPr="00614E44">
        <w:t xml:space="preserve"> cessera en 2020. </w:t>
      </w:r>
    </w:p>
    <w:p w14:paraId="0C681C75" w14:textId="0013D6EA" w:rsidR="00E12B46" w:rsidRDefault="00E12B46" w:rsidP="00E12B46">
      <w:pPr>
        <w:pStyle w:val="Paragraphedeliste"/>
        <w:numPr>
          <w:ilvl w:val="0"/>
          <w:numId w:val="2"/>
        </w:numPr>
        <w:spacing w:after="120"/>
        <w:ind w:left="1775" w:hanging="357"/>
        <w:rPr>
          <w:rFonts w:eastAsiaTheme="majorEastAsia" w:cs="Open Sans"/>
          <w:color w:val="222A35" w:themeColor="text2" w:themeShade="80"/>
        </w:rPr>
      </w:pPr>
      <w:r w:rsidRPr="00614E44">
        <w:rPr>
          <w:rFonts w:eastAsiaTheme="majorEastAsia" w:cs="Open Sans"/>
          <w:color w:val="222A35" w:themeColor="text2" w:themeShade="80"/>
        </w:rPr>
        <w:t>Améliorer son fonctionnement interne en réduisant</w:t>
      </w:r>
      <w:r w:rsidRPr="00B5427D">
        <w:rPr>
          <w:rFonts w:eastAsiaTheme="majorEastAsia" w:cs="Open Sans"/>
          <w:color w:val="222A35" w:themeColor="text2" w:themeShade="80"/>
        </w:rPr>
        <w:t xml:space="preserve"> </w:t>
      </w:r>
      <w:r w:rsidR="002B6D44">
        <w:rPr>
          <w:rFonts w:eastAsiaTheme="majorEastAsia" w:cs="Open Sans"/>
          <w:color w:val="222A35" w:themeColor="text2" w:themeShade="80"/>
        </w:rPr>
        <w:t xml:space="preserve">le nombre </w:t>
      </w:r>
      <w:r w:rsidRPr="00B5427D">
        <w:rPr>
          <w:rFonts w:eastAsiaTheme="majorEastAsia" w:cs="Open Sans"/>
          <w:color w:val="222A35" w:themeColor="text2" w:themeShade="80"/>
        </w:rPr>
        <w:t>des CDD</w:t>
      </w:r>
      <w:r>
        <w:rPr>
          <w:rFonts w:eastAsiaTheme="majorEastAsia" w:cs="Open Sans"/>
          <w:color w:val="222A35" w:themeColor="text2" w:themeShade="80"/>
        </w:rPr>
        <w:t> </w:t>
      </w:r>
      <w:r w:rsidR="002B6D44">
        <w:rPr>
          <w:rFonts w:eastAsiaTheme="majorEastAsia" w:cs="Open Sans"/>
          <w:color w:val="222A35" w:themeColor="text2" w:themeShade="80"/>
        </w:rPr>
        <w:t xml:space="preserve">au profit de CDI ou de titulaires </w:t>
      </w:r>
      <w:r>
        <w:rPr>
          <w:rFonts w:eastAsiaTheme="majorEastAsia" w:cs="Open Sans"/>
          <w:color w:val="222A35" w:themeColor="text2" w:themeShade="80"/>
        </w:rPr>
        <w:t xml:space="preserve">: « … </w:t>
      </w:r>
      <w:r w:rsidRPr="00B5427D">
        <w:rPr>
          <w:rFonts w:eastAsiaTheme="majorEastAsia" w:cs="Open Sans"/>
          <w:i/>
          <w:color w:val="222A35" w:themeColor="text2" w:themeShade="80"/>
        </w:rPr>
        <w:t>pour la première fois</w:t>
      </w:r>
      <w:r>
        <w:rPr>
          <w:rFonts w:eastAsiaTheme="majorEastAsia" w:cs="Open Sans"/>
          <w:color w:val="222A35" w:themeColor="text2" w:themeShade="80"/>
        </w:rPr>
        <w:t xml:space="preserve"> [en 2016], </w:t>
      </w:r>
      <w:r w:rsidRPr="00B5427D">
        <w:rPr>
          <w:rFonts w:eastAsiaTheme="majorEastAsia" w:cs="Open Sans"/>
          <w:i/>
          <w:color w:val="222A35" w:themeColor="text2" w:themeShade="80"/>
        </w:rPr>
        <w:t xml:space="preserve">les revenus du freemium ont permis de financer des contrats à durée indéterminée. Ce sont 2,5 CDI qui ont pu être signés par </w:t>
      </w:r>
      <w:proofErr w:type="spellStart"/>
      <w:r w:rsidRPr="00B5427D">
        <w:rPr>
          <w:rFonts w:eastAsiaTheme="majorEastAsia" w:cs="Open Sans"/>
          <w:i/>
          <w:color w:val="222A35" w:themeColor="text2" w:themeShade="80"/>
        </w:rPr>
        <w:t>Protisvalor</w:t>
      </w:r>
      <w:proofErr w:type="spellEnd"/>
      <w:r w:rsidRPr="00B5427D">
        <w:rPr>
          <w:rFonts w:eastAsiaTheme="majorEastAsia" w:cs="Open Sans"/>
          <w:i/>
          <w:color w:val="222A35" w:themeColor="text2" w:themeShade="80"/>
        </w:rPr>
        <w:t xml:space="preserve"> Méditerranée grâce à cette ressource nouvelle</w:t>
      </w:r>
      <w:r>
        <w:rPr>
          <w:rFonts w:eastAsiaTheme="majorEastAsia" w:cs="Open Sans"/>
          <w:color w:val="222A35" w:themeColor="text2" w:themeShade="80"/>
        </w:rPr>
        <w:t>… »</w:t>
      </w:r>
      <w:r>
        <w:rPr>
          <w:rStyle w:val="Appelnotedebasdep"/>
          <w:rFonts w:eastAsiaTheme="majorEastAsia" w:cs="Open Sans"/>
          <w:color w:val="222A35" w:themeColor="text2" w:themeShade="80"/>
        </w:rPr>
        <w:footnoteReference w:id="12"/>
      </w:r>
    </w:p>
    <w:p w14:paraId="11186B94" w14:textId="37FF2A4B" w:rsidR="00E12B46" w:rsidRDefault="00E12B46" w:rsidP="00E12B46">
      <w:pPr>
        <w:pStyle w:val="Paragraphedeliste"/>
        <w:rPr>
          <w:rFonts w:eastAsiaTheme="majorEastAsia" w:cs="Open Sans"/>
          <w:color w:val="222A35" w:themeColor="text2" w:themeShade="80"/>
        </w:rPr>
      </w:pPr>
      <w:r>
        <w:rPr>
          <w:rFonts w:eastAsiaTheme="majorEastAsia" w:cs="Open Sans"/>
          <w:color w:val="222A35" w:themeColor="text2" w:themeShade="80"/>
        </w:rPr>
        <w:t xml:space="preserve">A l’horizon de 5 ans OpenEdition se donne pour objectif d’être doté d’un budget financé à parts égales par l’Etat français, l’Europe et les revenus issus du programme </w:t>
      </w:r>
      <w:r w:rsidRPr="00EF6E76">
        <w:rPr>
          <w:rFonts w:eastAsiaTheme="majorEastAsia" w:cs="Open Sans"/>
          <w:i/>
          <w:color w:val="222A35" w:themeColor="text2" w:themeShade="80"/>
        </w:rPr>
        <w:t>OpenEdition Freemium</w:t>
      </w:r>
      <w:r>
        <w:rPr>
          <w:rFonts w:eastAsiaTheme="majorEastAsia" w:cs="Open Sans"/>
          <w:color w:val="222A35" w:themeColor="text2" w:themeShade="80"/>
        </w:rPr>
        <w:t xml:space="preserve">, </w:t>
      </w:r>
      <w:r w:rsidR="002B6D44">
        <w:rPr>
          <w:rFonts w:eastAsiaTheme="majorEastAsia" w:cs="Open Sans"/>
          <w:color w:val="222A35" w:themeColor="text2" w:themeShade="80"/>
        </w:rPr>
        <w:t xml:space="preserve">pour aboutir à </w:t>
      </w:r>
      <w:r>
        <w:rPr>
          <w:rFonts w:eastAsiaTheme="majorEastAsia" w:cs="Open Sans"/>
          <w:color w:val="222A35" w:themeColor="text2" w:themeShade="80"/>
        </w:rPr>
        <w:t>une plus grande « </w:t>
      </w:r>
      <w:r w:rsidRPr="004E7BB1">
        <w:rPr>
          <w:rFonts w:eastAsiaTheme="majorEastAsia" w:cs="Open Sans"/>
          <w:i/>
          <w:color w:val="222A35" w:themeColor="text2" w:themeShade="80"/>
        </w:rPr>
        <w:t>résilience de l’infrastructure</w:t>
      </w:r>
      <w:r>
        <w:rPr>
          <w:rFonts w:eastAsiaTheme="majorEastAsia" w:cs="Open Sans"/>
          <w:color w:val="222A35" w:themeColor="text2" w:themeShade="80"/>
        </w:rPr>
        <w:t xml:space="preserve"> ». </w:t>
      </w:r>
    </w:p>
    <w:p w14:paraId="577621FF" w14:textId="564747F2" w:rsidR="00E12B46" w:rsidRDefault="00E12B46" w:rsidP="00E12B46">
      <w:pPr>
        <w:spacing w:after="120"/>
        <w:ind w:left="1418"/>
        <w:jc w:val="both"/>
      </w:pPr>
    </w:p>
    <w:p w14:paraId="7C7B30C0" w14:textId="336EACAF" w:rsidR="00EF57FD" w:rsidRDefault="00EF57FD" w:rsidP="002F2E2D">
      <w:pPr>
        <w:pStyle w:val="Titre1"/>
      </w:pPr>
      <w:bookmarkStart w:id="14" w:name="_Toc500518651"/>
      <w:r>
        <w:t xml:space="preserve">Examen des modèles </w:t>
      </w:r>
      <w:r w:rsidR="00583DE2">
        <w:t>de revenus</w:t>
      </w:r>
      <w:r>
        <w:t xml:space="preserve"> actuels des services d’IST</w:t>
      </w:r>
      <w:bookmarkEnd w:id="14"/>
      <w:r>
        <w:t xml:space="preserve"> </w:t>
      </w:r>
    </w:p>
    <w:p w14:paraId="46EA6BA7" w14:textId="65AA9979" w:rsidR="004E6A8C" w:rsidRPr="004E6A8C" w:rsidRDefault="004E6A8C" w:rsidP="004E6A8C">
      <w:pPr>
        <w:pStyle w:val="Titre2"/>
      </w:pPr>
      <w:bookmarkStart w:id="15" w:name="_Toc500518652"/>
      <w:r>
        <w:t xml:space="preserve">Un tiers des services </w:t>
      </w:r>
      <w:r w:rsidR="005A0D44">
        <w:t>a</w:t>
      </w:r>
      <w:r>
        <w:t xml:space="preserve"> </w:t>
      </w:r>
      <w:r w:rsidR="007A4209">
        <w:t xml:space="preserve">d’ores et déjà </w:t>
      </w:r>
      <w:r>
        <w:t xml:space="preserve">adopté un modèle </w:t>
      </w:r>
      <w:r w:rsidR="007A4209">
        <w:t>de revenus</w:t>
      </w:r>
      <w:bookmarkEnd w:id="15"/>
    </w:p>
    <w:p w14:paraId="287DD5F3" w14:textId="2F09D822" w:rsidR="001E52B2" w:rsidRDefault="00EF57FD" w:rsidP="00EF57FD">
      <w:pPr>
        <w:pStyle w:val="Paragraphedeliste"/>
        <w:rPr>
          <w:rFonts w:eastAsiaTheme="majorEastAsia" w:cs="Open Sans"/>
          <w:color w:val="222A35" w:themeColor="text2" w:themeShade="80"/>
        </w:rPr>
      </w:pPr>
      <w:r>
        <w:rPr>
          <w:rFonts w:eastAsiaTheme="majorEastAsia" w:cs="Open Sans"/>
          <w:color w:val="222A35" w:themeColor="text2" w:themeShade="80"/>
        </w:rPr>
        <w:t>A ce jour, sur l</w:t>
      </w:r>
      <w:r w:rsidR="001C568F">
        <w:rPr>
          <w:rFonts w:eastAsiaTheme="majorEastAsia" w:cs="Open Sans"/>
          <w:color w:val="222A35" w:themeColor="text2" w:themeShade="80"/>
        </w:rPr>
        <w:t xml:space="preserve">es quelque 35 </w:t>
      </w:r>
      <w:r>
        <w:rPr>
          <w:rFonts w:eastAsiaTheme="majorEastAsia" w:cs="Open Sans"/>
          <w:color w:val="222A35" w:themeColor="text2" w:themeShade="80"/>
        </w:rPr>
        <w:t xml:space="preserve">services d’IST proposés par les huit opérateurs étudiés, </w:t>
      </w:r>
      <w:r w:rsidR="0053335E" w:rsidRPr="0053335E">
        <w:rPr>
          <w:rFonts w:eastAsiaTheme="majorEastAsia" w:cs="Open Sans"/>
          <w:color w:val="222A35" w:themeColor="text2" w:themeShade="80"/>
        </w:rPr>
        <w:t>1</w:t>
      </w:r>
      <w:r w:rsidR="00B26857">
        <w:rPr>
          <w:rFonts w:eastAsiaTheme="majorEastAsia" w:cs="Open Sans"/>
          <w:color w:val="222A35" w:themeColor="text2" w:themeShade="80"/>
        </w:rPr>
        <w:t>2</w:t>
      </w:r>
      <w:r w:rsidRPr="0053335E">
        <w:rPr>
          <w:rFonts w:eastAsiaTheme="majorEastAsia" w:cs="Open Sans"/>
          <w:color w:val="222A35" w:themeColor="text2" w:themeShade="80"/>
        </w:rPr>
        <w:t xml:space="preserve"> </w:t>
      </w:r>
      <w:r w:rsidR="009D07D0" w:rsidRPr="0053335E">
        <w:rPr>
          <w:rFonts w:eastAsiaTheme="majorEastAsia" w:cs="Open Sans"/>
          <w:color w:val="222A35" w:themeColor="text2" w:themeShade="80"/>
        </w:rPr>
        <w:t xml:space="preserve">ont </w:t>
      </w:r>
      <w:r w:rsidRPr="0053335E">
        <w:rPr>
          <w:rFonts w:eastAsiaTheme="majorEastAsia" w:cs="Open Sans"/>
          <w:color w:val="222A35" w:themeColor="text2" w:themeShade="80"/>
        </w:rPr>
        <w:t xml:space="preserve">un modèle </w:t>
      </w:r>
      <w:r w:rsidR="007A4209">
        <w:rPr>
          <w:rFonts w:eastAsiaTheme="majorEastAsia" w:cs="Open Sans"/>
          <w:color w:val="222A35" w:themeColor="text2" w:themeShade="80"/>
        </w:rPr>
        <w:t>de revenus</w:t>
      </w:r>
      <w:r>
        <w:rPr>
          <w:rFonts w:eastAsiaTheme="majorEastAsia" w:cs="Open Sans"/>
          <w:color w:val="222A35" w:themeColor="text2" w:themeShade="80"/>
        </w:rPr>
        <w:t xml:space="preserve"> plus ou moins abouti</w:t>
      </w:r>
      <w:r w:rsidR="006B019A">
        <w:rPr>
          <w:rFonts w:eastAsiaTheme="majorEastAsia" w:cs="Open Sans"/>
          <w:color w:val="222A35" w:themeColor="text2" w:themeShade="80"/>
        </w:rPr>
        <w:t xml:space="preserve">, </w:t>
      </w:r>
      <w:r w:rsidR="005A0D44">
        <w:rPr>
          <w:rFonts w:eastAsiaTheme="majorEastAsia" w:cs="Open Sans"/>
          <w:color w:val="222A35" w:themeColor="text2" w:themeShade="80"/>
        </w:rPr>
        <w:t>le</w:t>
      </w:r>
      <w:r w:rsidR="00A9336B">
        <w:rPr>
          <w:rFonts w:eastAsiaTheme="majorEastAsia" w:cs="Open Sans"/>
          <w:color w:val="222A35" w:themeColor="text2" w:themeShade="80"/>
        </w:rPr>
        <w:t xml:space="preserve"> coût </w:t>
      </w:r>
      <w:r w:rsidR="005A0D44">
        <w:rPr>
          <w:rFonts w:eastAsiaTheme="majorEastAsia" w:cs="Open Sans"/>
          <w:color w:val="222A35" w:themeColor="text2" w:themeShade="80"/>
        </w:rPr>
        <w:t xml:space="preserve">des autres services </w:t>
      </w:r>
      <w:r w:rsidR="00DC02FC">
        <w:rPr>
          <w:rFonts w:eastAsiaTheme="majorEastAsia" w:cs="Open Sans"/>
          <w:color w:val="222A35" w:themeColor="text2" w:themeShade="80"/>
        </w:rPr>
        <w:t xml:space="preserve">étant </w:t>
      </w:r>
      <w:r w:rsidR="00A9336B">
        <w:rPr>
          <w:rFonts w:eastAsiaTheme="majorEastAsia" w:cs="Open Sans"/>
          <w:color w:val="222A35" w:themeColor="text2" w:themeShade="80"/>
        </w:rPr>
        <w:t>supporté par</w:t>
      </w:r>
      <w:r w:rsidR="00B006B1">
        <w:rPr>
          <w:rFonts w:eastAsiaTheme="majorEastAsia" w:cs="Open Sans"/>
          <w:color w:val="222A35" w:themeColor="text2" w:themeShade="80"/>
        </w:rPr>
        <w:t xml:space="preserve"> le seul </w:t>
      </w:r>
      <w:r w:rsidR="00761997">
        <w:rPr>
          <w:rFonts w:eastAsiaTheme="majorEastAsia" w:cs="Open Sans"/>
          <w:color w:val="222A35" w:themeColor="text2" w:themeShade="80"/>
        </w:rPr>
        <w:t xml:space="preserve">opérateur. </w:t>
      </w:r>
    </w:p>
    <w:p w14:paraId="203BEE94" w14:textId="2CF6AAF9" w:rsidR="00543875" w:rsidRDefault="009D07D0" w:rsidP="00367101">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Les modèles </w:t>
      </w:r>
      <w:r w:rsidR="00A9336B">
        <w:rPr>
          <w:rFonts w:eastAsiaTheme="majorEastAsia" w:cs="Open Sans"/>
          <w:color w:val="222A35" w:themeColor="text2" w:themeShade="80"/>
        </w:rPr>
        <w:t>mis en œuvre</w:t>
      </w:r>
      <w:r w:rsidR="00B742C1">
        <w:rPr>
          <w:rFonts w:eastAsiaTheme="majorEastAsia" w:cs="Open Sans"/>
          <w:color w:val="222A35" w:themeColor="text2" w:themeShade="80"/>
        </w:rPr>
        <w:t xml:space="preserve"> sont la </w:t>
      </w:r>
      <w:r w:rsidR="00B742C1" w:rsidRPr="00DF0A31">
        <w:rPr>
          <w:rFonts w:eastAsiaTheme="majorEastAsia" w:cs="Open Sans"/>
          <w:b/>
          <w:color w:val="222A35" w:themeColor="text2" w:themeShade="80"/>
        </w:rPr>
        <w:t>vente</w:t>
      </w:r>
      <w:r w:rsidR="00514FBC" w:rsidRPr="00DF0A31">
        <w:rPr>
          <w:rFonts w:eastAsiaTheme="majorEastAsia" w:cs="Open Sans"/>
          <w:b/>
          <w:color w:val="222A35" w:themeColor="text2" w:themeShade="80"/>
        </w:rPr>
        <w:t xml:space="preserve"> unitaire</w:t>
      </w:r>
      <w:r w:rsidR="00B742C1">
        <w:rPr>
          <w:rFonts w:eastAsiaTheme="majorEastAsia" w:cs="Open Sans"/>
          <w:color w:val="222A35" w:themeColor="text2" w:themeShade="80"/>
        </w:rPr>
        <w:t xml:space="preserve"> </w:t>
      </w:r>
      <w:r w:rsidR="00367101">
        <w:rPr>
          <w:rFonts w:eastAsiaTheme="majorEastAsia" w:cs="Open Sans"/>
          <w:color w:val="222A35" w:themeColor="text2" w:themeShade="80"/>
        </w:rPr>
        <w:t xml:space="preserve">d’un service ou d’un bien </w:t>
      </w:r>
      <w:r w:rsidR="00B742C1">
        <w:rPr>
          <w:rFonts w:eastAsiaTheme="majorEastAsia" w:cs="Open Sans"/>
          <w:color w:val="222A35" w:themeColor="text2" w:themeShade="80"/>
        </w:rPr>
        <w:t xml:space="preserve">et </w:t>
      </w:r>
      <w:r w:rsidR="00B742C1" w:rsidRPr="00DF0A31">
        <w:rPr>
          <w:rFonts w:eastAsiaTheme="majorEastAsia" w:cs="Open Sans"/>
          <w:b/>
          <w:color w:val="222A35" w:themeColor="text2" w:themeShade="80"/>
        </w:rPr>
        <w:t>l’abonnement</w:t>
      </w:r>
      <w:r w:rsidR="00514FBC">
        <w:rPr>
          <w:rFonts w:eastAsiaTheme="majorEastAsia" w:cs="Open Sans"/>
          <w:color w:val="222A35" w:themeColor="text2" w:themeShade="80"/>
        </w:rPr>
        <w:t>.</w:t>
      </w:r>
      <w:r w:rsidR="00B742C1">
        <w:rPr>
          <w:rFonts w:eastAsiaTheme="majorEastAsia" w:cs="Open Sans"/>
          <w:color w:val="222A35" w:themeColor="text2" w:themeShade="80"/>
        </w:rPr>
        <w:t xml:space="preserve"> </w:t>
      </w:r>
      <w:r w:rsidR="005A0D44">
        <w:rPr>
          <w:rFonts w:eastAsiaTheme="majorEastAsia" w:cs="Open Sans"/>
          <w:color w:val="222A35" w:themeColor="text2" w:themeShade="80"/>
        </w:rPr>
        <w:t>Ils</w:t>
      </w:r>
      <w:r w:rsidR="006B019A">
        <w:rPr>
          <w:rFonts w:eastAsiaTheme="majorEastAsia" w:cs="Open Sans"/>
          <w:color w:val="222A35" w:themeColor="text2" w:themeShade="80"/>
        </w:rPr>
        <w:t xml:space="preserve"> </w:t>
      </w:r>
      <w:r w:rsidR="0095751A">
        <w:rPr>
          <w:rFonts w:eastAsiaTheme="majorEastAsia" w:cs="Open Sans"/>
          <w:color w:val="222A35" w:themeColor="text2" w:themeShade="80"/>
        </w:rPr>
        <w:t xml:space="preserve">peuvent </w:t>
      </w:r>
      <w:r w:rsidR="00920B8A">
        <w:rPr>
          <w:rFonts w:eastAsiaTheme="majorEastAsia" w:cs="Open Sans"/>
          <w:color w:val="222A35" w:themeColor="text2" w:themeShade="80"/>
        </w:rPr>
        <w:t>se combine</w:t>
      </w:r>
      <w:r w:rsidR="00367101">
        <w:rPr>
          <w:rFonts w:eastAsiaTheme="majorEastAsia" w:cs="Open Sans"/>
          <w:color w:val="222A35" w:themeColor="text2" w:themeShade="80"/>
        </w:rPr>
        <w:t>r a</w:t>
      </w:r>
      <w:r w:rsidR="00B742C1">
        <w:rPr>
          <w:rFonts w:eastAsiaTheme="majorEastAsia" w:cs="Open Sans"/>
          <w:color w:val="222A35" w:themeColor="text2" w:themeShade="80"/>
        </w:rPr>
        <w:t xml:space="preserve">vec </w:t>
      </w:r>
      <w:r w:rsidR="00DF0A31">
        <w:rPr>
          <w:rFonts w:eastAsiaTheme="majorEastAsia" w:cs="Open Sans"/>
          <w:color w:val="222A35" w:themeColor="text2" w:themeShade="80"/>
        </w:rPr>
        <w:t xml:space="preserve">un modèle </w:t>
      </w:r>
      <w:r w:rsidR="00DF0A31" w:rsidRPr="00DF0A31">
        <w:rPr>
          <w:rFonts w:eastAsiaTheme="majorEastAsia" w:cs="Open Sans"/>
          <w:b/>
          <w:color w:val="222A35" w:themeColor="text2" w:themeShade="80"/>
        </w:rPr>
        <w:t>freemium</w:t>
      </w:r>
      <w:r w:rsidR="00367101">
        <w:rPr>
          <w:rFonts w:eastAsiaTheme="majorEastAsia" w:cs="Open Sans"/>
          <w:color w:val="222A35" w:themeColor="text2" w:themeShade="80"/>
        </w:rPr>
        <w:t xml:space="preserve"> e</w:t>
      </w:r>
      <w:r w:rsidR="00DF0A31">
        <w:rPr>
          <w:rFonts w:eastAsiaTheme="majorEastAsia" w:cs="Open Sans"/>
          <w:color w:val="222A35" w:themeColor="text2" w:themeShade="80"/>
        </w:rPr>
        <w:t xml:space="preserve">t/ou </w:t>
      </w:r>
      <w:r w:rsidR="0095751A">
        <w:rPr>
          <w:rFonts w:eastAsiaTheme="majorEastAsia" w:cs="Open Sans"/>
          <w:color w:val="222A35" w:themeColor="text2" w:themeShade="80"/>
        </w:rPr>
        <w:t xml:space="preserve">avec </w:t>
      </w:r>
      <w:r w:rsidR="00DF0A31">
        <w:rPr>
          <w:rFonts w:eastAsiaTheme="majorEastAsia" w:cs="Open Sans"/>
          <w:color w:val="222A35" w:themeColor="text2" w:themeShade="80"/>
        </w:rPr>
        <w:t>un modèle</w:t>
      </w:r>
      <w:r w:rsidR="00A2487C">
        <w:rPr>
          <w:rFonts w:eastAsiaTheme="majorEastAsia" w:cs="Open Sans"/>
          <w:color w:val="222A35" w:themeColor="text2" w:themeShade="80"/>
        </w:rPr>
        <w:t xml:space="preserve"> couramment appelé « biface » mais</w:t>
      </w:r>
      <w:r w:rsidR="009B28B8">
        <w:rPr>
          <w:rFonts w:eastAsiaTheme="majorEastAsia" w:cs="Open Sans"/>
          <w:color w:val="222A35" w:themeColor="text2" w:themeShade="80"/>
        </w:rPr>
        <w:t xml:space="preserve"> </w:t>
      </w:r>
      <w:r w:rsidR="00A2487C">
        <w:rPr>
          <w:rFonts w:eastAsiaTheme="majorEastAsia" w:cs="Open Sans"/>
          <w:color w:val="222A35" w:themeColor="text2" w:themeShade="80"/>
        </w:rPr>
        <w:t>qu</w:t>
      </w:r>
      <w:r w:rsidR="00B91D9C">
        <w:rPr>
          <w:rFonts w:eastAsiaTheme="majorEastAsia" w:cs="Open Sans"/>
          <w:color w:val="222A35" w:themeColor="text2" w:themeShade="80"/>
        </w:rPr>
        <w:t>’</w:t>
      </w:r>
      <w:r w:rsidR="00A2487C">
        <w:rPr>
          <w:rFonts w:eastAsiaTheme="majorEastAsia" w:cs="Open Sans"/>
          <w:color w:val="222A35" w:themeColor="text2" w:themeShade="80"/>
        </w:rPr>
        <w:t xml:space="preserve">il </w:t>
      </w:r>
      <w:r w:rsidR="00964E69">
        <w:rPr>
          <w:rFonts w:eastAsiaTheme="majorEastAsia" w:cs="Open Sans"/>
          <w:color w:val="222A35" w:themeColor="text2" w:themeShade="80"/>
        </w:rPr>
        <w:t>est</w:t>
      </w:r>
      <w:r w:rsidR="00A2487C">
        <w:rPr>
          <w:rFonts w:eastAsiaTheme="majorEastAsia" w:cs="Open Sans"/>
          <w:color w:val="222A35" w:themeColor="text2" w:themeShade="80"/>
        </w:rPr>
        <w:t xml:space="preserve"> plus juste de qualifier de « </w:t>
      </w:r>
      <w:r w:rsidR="00367101">
        <w:rPr>
          <w:rFonts w:eastAsiaTheme="majorEastAsia" w:cs="Open Sans"/>
          <w:b/>
          <w:color w:val="222A35" w:themeColor="text2" w:themeShade="80"/>
        </w:rPr>
        <w:t>tr</w:t>
      </w:r>
      <w:r w:rsidR="00DF0A31" w:rsidRPr="00DF0A31">
        <w:rPr>
          <w:rFonts w:eastAsiaTheme="majorEastAsia" w:cs="Open Sans"/>
          <w:b/>
          <w:color w:val="222A35" w:themeColor="text2" w:themeShade="80"/>
        </w:rPr>
        <w:t>iface</w:t>
      </w:r>
      <w:r w:rsidR="00A2487C">
        <w:rPr>
          <w:rFonts w:eastAsiaTheme="majorEastAsia" w:cs="Open Sans"/>
          <w:b/>
          <w:color w:val="222A35" w:themeColor="text2" w:themeShade="80"/>
        </w:rPr>
        <w:t> »</w:t>
      </w:r>
      <w:r w:rsidR="00367101" w:rsidRPr="00367101">
        <w:rPr>
          <w:rFonts w:eastAsiaTheme="majorEastAsia" w:cs="Open Sans"/>
          <w:color w:val="222A35" w:themeColor="text2" w:themeShade="80"/>
        </w:rPr>
        <w:t>.</w:t>
      </w:r>
      <w:r w:rsidR="00DF0A31">
        <w:rPr>
          <w:rFonts w:eastAsiaTheme="majorEastAsia" w:cs="Open Sans"/>
          <w:color w:val="222A35" w:themeColor="text2" w:themeShade="80"/>
        </w:rPr>
        <w:t xml:space="preserve"> </w:t>
      </w:r>
    </w:p>
    <w:p w14:paraId="5EFA5FA2" w14:textId="27461D79" w:rsidR="001C6286" w:rsidRDefault="001513AD" w:rsidP="00311812">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Le modèle </w:t>
      </w:r>
      <w:r w:rsidRPr="001C6286">
        <w:rPr>
          <w:rFonts w:eastAsiaTheme="majorEastAsia" w:cs="Open Sans"/>
          <w:i/>
          <w:color w:val="222A35" w:themeColor="text2" w:themeShade="80"/>
        </w:rPr>
        <w:t>freemium</w:t>
      </w:r>
      <w:r>
        <w:rPr>
          <w:rFonts w:eastAsiaTheme="majorEastAsia" w:cs="Open Sans"/>
          <w:color w:val="222A35" w:themeColor="text2" w:themeShade="80"/>
        </w:rPr>
        <w:t xml:space="preserve"> cons</w:t>
      </w:r>
      <w:r w:rsidR="00311812">
        <w:rPr>
          <w:rFonts w:eastAsiaTheme="majorEastAsia" w:cs="Open Sans"/>
          <w:color w:val="222A35" w:themeColor="text2" w:themeShade="80"/>
        </w:rPr>
        <w:t>iste en u</w:t>
      </w:r>
      <w:r w:rsidR="001C6286" w:rsidRPr="001C6286">
        <w:rPr>
          <w:rFonts w:eastAsiaTheme="majorEastAsia" w:cs="Open Sans"/>
          <w:color w:val="222A35" w:themeColor="text2" w:themeShade="80"/>
        </w:rPr>
        <w:t xml:space="preserve">ne </w:t>
      </w:r>
      <w:r w:rsidR="005B10B8">
        <w:rPr>
          <w:rFonts w:eastAsiaTheme="majorEastAsia" w:cs="Open Sans"/>
          <w:color w:val="222A35" w:themeColor="text2" w:themeShade="80"/>
        </w:rPr>
        <w:t xml:space="preserve">version </w:t>
      </w:r>
      <w:r w:rsidRPr="001C6286">
        <w:rPr>
          <w:rFonts w:eastAsiaTheme="majorEastAsia" w:cs="Open Sans"/>
          <w:color w:val="222A35" w:themeColor="text2" w:themeShade="80"/>
        </w:rPr>
        <w:t>gratuit</w:t>
      </w:r>
      <w:r w:rsidR="001C6286" w:rsidRPr="001C6286">
        <w:rPr>
          <w:rFonts w:eastAsiaTheme="majorEastAsia" w:cs="Open Sans"/>
          <w:color w:val="222A35" w:themeColor="text2" w:themeShade="80"/>
        </w:rPr>
        <w:t>e (</w:t>
      </w:r>
      <w:r w:rsidR="001C6286" w:rsidRPr="001C6286">
        <w:rPr>
          <w:rFonts w:eastAsiaTheme="majorEastAsia" w:cs="Open Sans"/>
          <w:i/>
          <w:color w:val="222A35" w:themeColor="text2" w:themeShade="80"/>
        </w:rPr>
        <w:t>free</w:t>
      </w:r>
      <w:r w:rsidR="001C6286" w:rsidRPr="001C6286">
        <w:rPr>
          <w:rFonts w:eastAsiaTheme="majorEastAsia" w:cs="Open Sans"/>
          <w:color w:val="222A35" w:themeColor="text2" w:themeShade="80"/>
        </w:rPr>
        <w:t xml:space="preserve">) </w:t>
      </w:r>
      <w:r w:rsidR="005B10B8">
        <w:rPr>
          <w:rFonts w:eastAsiaTheme="majorEastAsia" w:cs="Open Sans"/>
          <w:color w:val="222A35" w:themeColor="text2" w:themeShade="80"/>
        </w:rPr>
        <w:t xml:space="preserve">mais limitée de l’offre, </w:t>
      </w:r>
      <w:r w:rsidR="001C6286" w:rsidRPr="001C6286">
        <w:rPr>
          <w:rFonts w:eastAsiaTheme="majorEastAsia" w:cs="Open Sans"/>
          <w:color w:val="222A35" w:themeColor="text2" w:themeShade="80"/>
        </w:rPr>
        <w:t xml:space="preserve">destinée à attirer un grand nombre d’usagers, et </w:t>
      </w:r>
      <w:r w:rsidR="001C6286">
        <w:rPr>
          <w:rFonts w:eastAsiaTheme="majorEastAsia" w:cs="Open Sans"/>
          <w:color w:val="222A35" w:themeColor="text2" w:themeShade="80"/>
        </w:rPr>
        <w:t>u</w:t>
      </w:r>
      <w:r w:rsidR="001C6286" w:rsidRPr="001C6286">
        <w:rPr>
          <w:rFonts w:eastAsiaTheme="majorEastAsia" w:cs="Open Sans"/>
          <w:color w:val="222A35" w:themeColor="text2" w:themeShade="80"/>
        </w:rPr>
        <w:t xml:space="preserve">ne </w:t>
      </w:r>
      <w:r w:rsidR="005B10B8">
        <w:rPr>
          <w:rFonts w:eastAsiaTheme="majorEastAsia" w:cs="Open Sans"/>
          <w:color w:val="222A35" w:themeColor="text2" w:themeShade="80"/>
        </w:rPr>
        <w:t>version</w:t>
      </w:r>
      <w:r w:rsidR="001C6286" w:rsidRPr="001C6286">
        <w:rPr>
          <w:rFonts w:eastAsiaTheme="majorEastAsia" w:cs="Open Sans"/>
          <w:color w:val="222A35" w:themeColor="text2" w:themeShade="80"/>
        </w:rPr>
        <w:t xml:space="preserve"> complète </w:t>
      </w:r>
      <w:r w:rsidR="005B10B8">
        <w:rPr>
          <w:rFonts w:eastAsiaTheme="majorEastAsia" w:cs="Open Sans"/>
          <w:color w:val="222A35" w:themeColor="text2" w:themeShade="80"/>
        </w:rPr>
        <w:t xml:space="preserve">de l’offre </w:t>
      </w:r>
      <w:r w:rsidR="001C6286" w:rsidRPr="001C6286">
        <w:rPr>
          <w:rFonts w:eastAsiaTheme="majorEastAsia" w:cs="Open Sans"/>
          <w:color w:val="222A35" w:themeColor="text2" w:themeShade="80"/>
        </w:rPr>
        <w:t>payante (</w:t>
      </w:r>
      <w:r w:rsidR="001C6286" w:rsidRPr="001C6286">
        <w:rPr>
          <w:rFonts w:eastAsiaTheme="majorEastAsia" w:cs="Open Sans"/>
          <w:i/>
          <w:color w:val="222A35" w:themeColor="text2" w:themeShade="80"/>
        </w:rPr>
        <w:t>premium</w:t>
      </w:r>
      <w:r w:rsidR="001C6286" w:rsidRPr="001C6286">
        <w:rPr>
          <w:rFonts w:eastAsiaTheme="majorEastAsia" w:cs="Open Sans"/>
          <w:color w:val="222A35" w:themeColor="text2" w:themeShade="80"/>
        </w:rPr>
        <w:t xml:space="preserve">) destinée à </w:t>
      </w:r>
      <w:r w:rsidR="001C6286">
        <w:rPr>
          <w:rFonts w:eastAsiaTheme="majorEastAsia" w:cs="Open Sans"/>
          <w:color w:val="222A35" w:themeColor="text2" w:themeShade="80"/>
        </w:rPr>
        <w:t>un plus petit nombre d’</w:t>
      </w:r>
      <w:r w:rsidR="001C6286" w:rsidRPr="001C6286">
        <w:rPr>
          <w:rFonts w:eastAsiaTheme="majorEastAsia" w:cs="Open Sans"/>
          <w:color w:val="222A35" w:themeColor="text2" w:themeShade="80"/>
        </w:rPr>
        <w:t>utilisateurs plus exigeants.</w:t>
      </w:r>
      <w:r w:rsidR="00311812">
        <w:rPr>
          <w:rFonts w:eastAsiaTheme="majorEastAsia" w:cs="Open Sans"/>
          <w:color w:val="222A35" w:themeColor="text2" w:themeShade="80"/>
        </w:rPr>
        <w:t xml:space="preserve"> Le </w:t>
      </w:r>
      <w:r w:rsidR="001C6286">
        <w:rPr>
          <w:rFonts w:eastAsiaTheme="majorEastAsia" w:cs="Open Sans"/>
          <w:color w:val="222A35" w:themeColor="text2" w:themeShade="80"/>
        </w:rPr>
        <w:t xml:space="preserve">financement du service gratuit </w:t>
      </w:r>
      <w:r w:rsidR="00311812">
        <w:rPr>
          <w:rFonts w:eastAsiaTheme="majorEastAsia" w:cs="Open Sans"/>
          <w:color w:val="222A35" w:themeColor="text2" w:themeShade="80"/>
        </w:rPr>
        <w:t xml:space="preserve">est assuré </w:t>
      </w:r>
      <w:r w:rsidR="001C6286">
        <w:rPr>
          <w:rFonts w:eastAsiaTheme="majorEastAsia" w:cs="Open Sans"/>
          <w:color w:val="222A35" w:themeColor="text2" w:themeShade="80"/>
        </w:rPr>
        <w:t>par les revenus du service payant.</w:t>
      </w:r>
    </w:p>
    <w:p w14:paraId="589FD625" w14:textId="587EE80A" w:rsidR="001513AD" w:rsidRDefault="001513AD" w:rsidP="00D220A0">
      <w:pPr>
        <w:spacing w:before="240" w:after="120"/>
        <w:ind w:left="1134"/>
        <w:jc w:val="center"/>
        <w:rPr>
          <w:rFonts w:eastAsiaTheme="majorEastAsia" w:cs="Open Sans"/>
          <w:noProof/>
          <w:color w:val="222A35" w:themeColor="text2" w:themeShade="80"/>
          <w:lang w:eastAsia="fr-FR"/>
        </w:rPr>
      </w:pPr>
      <w:r>
        <w:rPr>
          <w:rFonts w:eastAsiaTheme="majorEastAsia" w:cs="Open Sans"/>
          <w:b/>
          <w:color w:val="1F4E79" w:themeColor="accent1" w:themeShade="80"/>
          <w:sz w:val="20"/>
        </w:rPr>
        <w:t>Le modèle freemium</w:t>
      </w:r>
    </w:p>
    <w:p w14:paraId="184D564B" w14:textId="14DCC993" w:rsidR="001513AD" w:rsidRDefault="007C2D0B" w:rsidP="00C46D46">
      <w:pPr>
        <w:pStyle w:val="Paragraphedeliste"/>
        <w:spacing w:after="0"/>
        <w:ind w:left="1276"/>
        <w:jc w:val="center"/>
        <w:rPr>
          <w:rFonts w:eastAsiaTheme="majorEastAsia" w:cs="Open Sans"/>
          <w:color w:val="222A35" w:themeColor="text2" w:themeShade="80"/>
        </w:rPr>
      </w:pPr>
      <w:r>
        <w:rPr>
          <w:rFonts w:eastAsiaTheme="majorEastAsia" w:cs="Open Sans"/>
          <w:noProof/>
          <w:color w:val="222A35" w:themeColor="text2" w:themeShade="80"/>
          <w:lang w:eastAsia="fr-FR"/>
        </w:rPr>
        <w:drawing>
          <wp:inline distT="0" distB="0" distL="0" distR="0" wp14:anchorId="00CF42F6" wp14:editId="157BE7E0">
            <wp:extent cx="3894654" cy="2581275"/>
            <wp:effectExtent l="133350" t="38100" r="372745" b="2190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0580" cy="2598458"/>
                    </a:xfrm>
                    <a:prstGeom prst="rect">
                      <a:avLst/>
                    </a:prstGeom>
                    <a:ln>
                      <a:noFill/>
                    </a:ln>
                    <a:effectLst>
                      <a:outerShdw blurRad="292100" dist="139700" dir="2700000" algn="tl" rotWithShape="0">
                        <a:srgbClr val="333333">
                          <a:alpha val="65000"/>
                        </a:srgbClr>
                      </a:outerShdw>
                    </a:effectLst>
                  </pic:spPr>
                </pic:pic>
              </a:graphicData>
            </a:graphic>
          </wp:inline>
        </w:drawing>
      </w:r>
    </w:p>
    <w:p w14:paraId="05BE8102" w14:textId="04844780" w:rsidR="00543875" w:rsidRDefault="00543875" w:rsidP="000B2EC1">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Le modèle </w:t>
      </w:r>
      <w:r w:rsidRPr="00543875">
        <w:rPr>
          <w:rFonts w:eastAsiaTheme="majorEastAsia" w:cs="Open Sans"/>
          <w:i/>
          <w:color w:val="222A35" w:themeColor="text2" w:themeShade="80"/>
        </w:rPr>
        <w:t>triface</w:t>
      </w:r>
      <w:r>
        <w:rPr>
          <w:rFonts w:eastAsiaTheme="majorEastAsia" w:cs="Open Sans"/>
          <w:color w:val="222A35" w:themeColor="text2" w:themeShade="80"/>
        </w:rPr>
        <w:t xml:space="preserve"> </w:t>
      </w:r>
      <w:r w:rsidR="00DF0A31">
        <w:rPr>
          <w:rFonts w:eastAsiaTheme="majorEastAsia" w:cs="Open Sans"/>
          <w:color w:val="222A35" w:themeColor="text2" w:themeShade="80"/>
        </w:rPr>
        <w:t>fait intervenir</w:t>
      </w:r>
      <w:r w:rsidR="005A0D44">
        <w:rPr>
          <w:rFonts w:eastAsiaTheme="majorEastAsia" w:cs="Open Sans"/>
          <w:color w:val="222A35" w:themeColor="text2" w:themeShade="80"/>
        </w:rPr>
        <w:t xml:space="preserve"> trois acteurs  - </w:t>
      </w:r>
      <w:r w:rsidR="00FF7DB8">
        <w:rPr>
          <w:rFonts w:eastAsiaTheme="majorEastAsia" w:cs="Open Sans"/>
          <w:color w:val="222A35" w:themeColor="text2" w:themeShade="80"/>
        </w:rPr>
        <w:t>l’opérateur,</w:t>
      </w:r>
      <w:r w:rsidR="005A0D44">
        <w:rPr>
          <w:rFonts w:eastAsiaTheme="majorEastAsia" w:cs="Open Sans"/>
          <w:color w:val="222A35" w:themeColor="text2" w:themeShade="80"/>
        </w:rPr>
        <w:t xml:space="preserve"> le producteur et l’utilisateur – et fonctionne de la façon suivante :</w:t>
      </w:r>
    </w:p>
    <w:p w14:paraId="23C237F4" w14:textId="103D22E0" w:rsidR="00543875" w:rsidRDefault="00543875" w:rsidP="000B2EC1">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1/ </w:t>
      </w:r>
      <w:r w:rsidR="00FF7DB8">
        <w:rPr>
          <w:rFonts w:eastAsiaTheme="majorEastAsia" w:cs="Open Sans"/>
          <w:color w:val="222A35" w:themeColor="text2" w:themeShade="80"/>
        </w:rPr>
        <w:t>L’</w:t>
      </w:r>
      <w:r w:rsidR="00DF0A31" w:rsidRPr="00543875">
        <w:rPr>
          <w:rFonts w:eastAsiaTheme="majorEastAsia" w:cs="Open Sans"/>
          <w:color w:val="222A35" w:themeColor="text2" w:themeShade="80"/>
        </w:rPr>
        <w:t>opérateur</w:t>
      </w:r>
      <w:r w:rsidRPr="00543875">
        <w:rPr>
          <w:rFonts w:eastAsiaTheme="majorEastAsia" w:cs="Open Sans"/>
          <w:color w:val="222A35" w:themeColor="text2" w:themeShade="80"/>
        </w:rPr>
        <w:t xml:space="preserve"> fournit</w:t>
      </w:r>
      <w:r w:rsidR="00FF7DB8" w:rsidRPr="00FF7DB8">
        <w:rPr>
          <w:rFonts w:eastAsiaTheme="majorEastAsia" w:cs="Open Sans"/>
          <w:color w:val="222A35" w:themeColor="text2" w:themeShade="80"/>
        </w:rPr>
        <w:t xml:space="preserve"> </w:t>
      </w:r>
      <w:r w:rsidR="00FF7DB8">
        <w:rPr>
          <w:rFonts w:eastAsiaTheme="majorEastAsia" w:cs="Open Sans"/>
          <w:color w:val="222A35" w:themeColor="text2" w:themeShade="80"/>
        </w:rPr>
        <w:t xml:space="preserve">au producteur </w:t>
      </w:r>
      <w:r w:rsidRPr="00543875">
        <w:rPr>
          <w:rFonts w:eastAsiaTheme="majorEastAsia" w:cs="Open Sans"/>
          <w:color w:val="222A35" w:themeColor="text2" w:themeShade="80"/>
        </w:rPr>
        <w:t>la plateforme</w:t>
      </w:r>
      <w:r>
        <w:rPr>
          <w:rFonts w:eastAsiaTheme="majorEastAsia" w:cs="Open Sans"/>
          <w:color w:val="222A35" w:themeColor="text2" w:themeShade="80"/>
        </w:rPr>
        <w:t xml:space="preserve"> qui met le bien ou le service à disposition de </w:t>
      </w:r>
      <w:r w:rsidR="00FF7DB8">
        <w:rPr>
          <w:rFonts w:eastAsiaTheme="majorEastAsia" w:cs="Open Sans"/>
          <w:color w:val="222A35" w:themeColor="text2" w:themeShade="80"/>
        </w:rPr>
        <w:t>l’utilisateur. La plateforme est fournie gracieusement ou de façon payante au producteur et/ou à l’utilisateur.</w:t>
      </w:r>
    </w:p>
    <w:p w14:paraId="0C6E7751" w14:textId="1096884C" w:rsidR="00056241" w:rsidRDefault="00543875" w:rsidP="000B2EC1">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2/ </w:t>
      </w:r>
      <w:r w:rsidR="00056241">
        <w:rPr>
          <w:rFonts w:eastAsiaTheme="majorEastAsia" w:cs="Open Sans"/>
          <w:color w:val="222A35" w:themeColor="text2" w:themeShade="80"/>
        </w:rPr>
        <w:t>Le</w:t>
      </w:r>
      <w:r>
        <w:rPr>
          <w:rFonts w:eastAsiaTheme="majorEastAsia" w:cs="Open Sans"/>
          <w:color w:val="222A35" w:themeColor="text2" w:themeShade="80"/>
        </w:rPr>
        <w:t xml:space="preserve"> producteur </w:t>
      </w:r>
      <w:r w:rsidR="00FF7DB8">
        <w:rPr>
          <w:rFonts w:eastAsiaTheme="majorEastAsia" w:cs="Open Sans"/>
          <w:color w:val="222A35" w:themeColor="text2" w:themeShade="80"/>
        </w:rPr>
        <w:t xml:space="preserve">du bien ou du service </w:t>
      </w:r>
      <w:r w:rsidR="00056241">
        <w:rPr>
          <w:rFonts w:eastAsiaTheme="majorEastAsia" w:cs="Open Sans"/>
          <w:color w:val="222A35" w:themeColor="text2" w:themeShade="80"/>
        </w:rPr>
        <w:t>le fait payer à l’utilisateur</w:t>
      </w:r>
      <w:r w:rsidR="005A0D44">
        <w:rPr>
          <w:rFonts w:eastAsiaTheme="majorEastAsia" w:cs="Open Sans"/>
          <w:color w:val="222A35" w:themeColor="text2" w:themeShade="80"/>
        </w:rPr>
        <w:t xml:space="preserve"> ou le met gracieusement à sa disposition</w:t>
      </w:r>
      <w:r w:rsidR="00056241">
        <w:rPr>
          <w:rFonts w:eastAsiaTheme="majorEastAsia" w:cs="Open Sans"/>
          <w:color w:val="222A35" w:themeColor="text2" w:themeShade="80"/>
        </w:rPr>
        <w:t xml:space="preserve">. </w:t>
      </w:r>
      <w:r w:rsidR="005A0D44">
        <w:rPr>
          <w:rFonts w:eastAsiaTheme="majorEastAsia" w:cs="Open Sans"/>
          <w:color w:val="222A35" w:themeColor="text2" w:themeShade="80"/>
        </w:rPr>
        <w:t>En l’espèce le producteur est principalement un éditeur</w:t>
      </w:r>
      <w:r w:rsidR="00056241">
        <w:rPr>
          <w:rFonts w:eastAsiaTheme="majorEastAsia" w:cs="Open Sans"/>
          <w:color w:val="222A35" w:themeColor="text2" w:themeShade="80"/>
        </w:rPr>
        <w:t xml:space="preserve"> (Episciences, I-Revues, Cedram, OpenEdition Books et Journals)</w:t>
      </w:r>
      <w:r w:rsidR="005A0D44">
        <w:rPr>
          <w:rFonts w:eastAsiaTheme="majorEastAsia" w:cs="Open Sans"/>
          <w:color w:val="222A35" w:themeColor="text2" w:themeShade="80"/>
        </w:rPr>
        <w:t>, voire un organisateur</w:t>
      </w:r>
      <w:r w:rsidR="00056241">
        <w:rPr>
          <w:rFonts w:eastAsiaTheme="majorEastAsia" w:cs="Open Sans"/>
          <w:color w:val="222A35" w:themeColor="text2" w:themeShade="80"/>
        </w:rPr>
        <w:t xml:space="preserve"> de conférences (SciencesConf).</w:t>
      </w:r>
    </w:p>
    <w:p w14:paraId="626923E2" w14:textId="52D68C9D" w:rsidR="00543875" w:rsidRDefault="00056241" w:rsidP="00543875">
      <w:pPr>
        <w:pStyle w:val="Paragraphedeliste"/>
        <w:rPr>
          <w:rFonts w:eastAsiaTheme="majorEastAsia" w:cs="Open Sans"/>
          <w:color w:val="222A35" w:themeColor="text2" w:themeShade="80"/>
        </w:rPr>
      </w:pPr>
      <w:r>
        <w:rPr>
          <w:rFonts w:eastAsiaTheme="majorEastAsia" w:cs="Open Sans"/>
          <w:color w:val="222A35" w:themeColor="text2" w:themeShade="80"/>
        </w:rPr>
        <w:t xml:space="preserve">3/ L’utilisateur, ou un intermédiaire </w:t>
      </w:r>
      <w:r w:rsidR="005A0D44">
        <w:rPr>
          <w:rFonts w:eastAsiaTheme="majorEastAsia" w:cs="Open Sans"/>
          <w:color w:val="222A35" w:themeColor="text2" w:themeShade="80"/>
        </w:rPr>
        <w:t xml:space="preserve">qui se </w:t>
      </w:r>
      <w:r>
        <w:rPr>
          <w:rFonts w:eastAsiaTheme="majorEastAsia" w:cs="Open Sans"/>
          <w:color w:val="222A35" w:themeColor="text2" w:themeShade="80"/>
        </w:rPr>
        <w:t>charg</w:t>
      </w:r>
      <w:r w:rsidR="005A0D44">
        <w:rPr>
          <w:rFonts w:eastAsiaTheme="majorEastAsia" w:cs="Open Sans"/>
          <w:color w:val="222A35" w:themeColor="text2" w:themeShade="80"/>
        </w:rPr>
        <w:t>e</w:t>
      </w:r>
      <w:r>
        <w:rPr>
          <w:rFonts w:eastAsiaTheme="majorEastAsia" w:cs="Open Sans"/>
          <w:color w:val="222A35" w:themeColor="text2" w:themeShade="80"/>
        </w:rPr>
        <w:t xml:space="preserve"> de lui procurer le bien ou le service</w:t>
      </w:r>
      <w:r w:rsidR="00FF3FCA">
        <w:rPr>
          <w:rFonts w:eastAsiaTheme="majorEastAsia" w:cs="Open Sans"/>
          <w:color w:val="222A35" w:themeColor="text2" w:themeShade="80"/>
        </w:rPr>
        <w:t xml:space="preserve"> (SCD, bibliothèque, service d’IST)</w:t>
      </w:r>
      <w:r>
        <w:rPr>
          <w:rFonts w:eastAsiaTheme="majorEastAsia" w:cs="Open Sans"/>
          <w:color w:val="222A35" w:themeColor="text2" w:themeShade="80"/>
        </w:rPr>
        <w:t xml:space="preserve">, </w:t>
      </w:r>
      <w:r w:rsidR="005A0D44">
        <w:rPr>
          <w:rFonts w:eastAsiaTheme="majorEastAsia" w:cs="Open Sans"/>
          <w:color w:val="222A35" w:themeColor="text2" w:themeShade="80"/>
        </w:rPr>
        <w:t>en bénéficie</w:t>
      </w:r>
      <w:r>
        <w:rPr>
          <w:rFonts w:eastAsiaTheme="majorEastAsia" w:cs="Open Sans"/>
          <w:color w:val="222A35" w:themeColor="text2" w:themeShade="80"/>
        </w:rPr>
        <w:t xml:space="preserve"> gracieusement ou </w:t>
      </w:r>
      <w:r w:rsidR="00FF3FCA">
        <w:rPr>
          <w:rFonts w:eastAsiaTheme="majorEastAsia" w:cs="Open Sans"/>
          <w:color w:val="222A35" w:themeColor="text2" w:themeShade="80"/>
        </w:rPr>
        <w:t>moyennant</w:t>
      </w:r>
      <w:r>
        <w:rPr>
          <w:rFonts w:eastAsiaTheme="majorEastAsia" w:cs="Open Sans"/>
          <w:color w:val="222A35" w:themeColor="text2" w:themeShade="80"/>
        </w:rPr>
        <w:t xml:space="preserve"> un paiement de l’opérateur et/ou du producteur</w:t>
      </w:r>
      <w:r w:rsidR="00FF3FCA">
        <w:rPr>
          <w:rFonts w:eastAsiaTheme="majorEastAsia" w:cs="Open Sans"/>
          <w:color w:val="222A35" w:themeColor="text2" w:themeShade="80"/>
        </w:rPr>
        <w:t>.</w:t>
      </w:r>
    </w:p>
    <w:p w14:paraId="3E9C71AD" w14:textId="4F3E8766" w:rsidR="00704040" w:rsidRDefault="00704040" w:rsidP="005044EC">
      <w:pPr>
        <w:spacing w:before="240" w:after="0"/>
        <w:ind w:left="1134"/>
        <w:jc w:val="center"/>
        <w:rPr>
          <w:rFonts w:eastAsiaTheme="majorEastAsia" w:cs="Open Sans"/>
          <w:noProof/>
          <w:color w:val="222A35" w:themeColor="text2" w:themeShade="80"/>
          <w:lang w:eastAsia="fr-FR"/>
        </w:rPr>
      </w:pPr>
      <w:r>
        <w:rPr>
          <w:rFonts w:eastAsiaTheme="majorEastAsia" w:cs="Open Sans"/>
          <w:b/>
          <w:color w:val="1F4E79" w:themeColor="accent1" w:themeShade="80"/>
          <w:sz w:val="20"/>
        </w:rPr>
        <w:t>Le modèle triface</w:t>
      </w:r>
    </w:p>
    <w:p w14:paraId="2CDD3204" w14:textId="1ABFAB0C" w:rsidR="005044EC" w:rsidRPr="00543875" w:rsidRDefault="007A4209" w:rsidP="00C46D46">
      <w:pPr>
        <w:spacing w:after="0"/>
        <w:ind w:left="1134"/>
        <w:jc w:val="center"/>
        <w:rPr>
          <w:rFonts w:eastAsiaTheme="majorEastAsia" w:cs="Open Sans"/>
          <w:color w:val="222A35" w:themeColor="text2" w:themeShade="80"/>
        </w:rPr>
      </w:pPr>
      <w:r>
        <w:rPr>
          <w:rFonts w:eastAsiaTheme="majorEastAsia" w:cs="Open Sans"/>
          <w:noProof/>
          <w:color w:val="222A35" w:themeColor="text2" w:themeShade="80"/>
          <w:lang w:eastAsia="fr-FR"/>
        </w:rPr>
        <w:drawing>
          <wp:inline distT="0" distB="0" distL="0" distR="0" wp14:anchorId="5E5F30D5" wp14:editId="5F893720">
            <wp:extent cx="3152775" cy="2334683"/>
            <wp:effectExtent l="152400" t="152400" r="333375" b="2374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8301" cy="2346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7682AA" w14:textId="371B6340" w:rsidR="00C47E31" w:rsidRPr="000B2EC1" w:rsidRDefault="00A9336B" w:rsidP="00E31DDA">
      <w:pPr>
        <w:pStyle w:val="Paragraphedeliste"/>
        <w:spacing w:after="240"/>
        <w:rPr>
          <w:rFonts w:eastAsiaTheme="majorEastAsia" w:cs="Open Sans"/>
          <w:color w:val="222A35" w:themeColor="text2" w:themeShade="80"/>
        </w:rPr>
      </w:pPr>
      <w:r w:rsidRPr="000B2EC1">
        <w:rPr>
          <w:rFonts w:eastAsiaTheme="majorEastAsia" w:cs="Open Sans"/>
          <w:color w:val="222A35" w:themeColor="text2" w:themeShade="80"/>
        </w:rPr>
        <w:t xml:space="preserve">Le tableau </w:t>
      </w:r>
      <w:r w:rsidR="005044EC">
        <w:rPr>
          <w:rFonts w:eastAsiaTheme="majorEastAsia" w:cs="Open Sans"/>
          <w:color w:val="222A35" w:themeColor="text2" w:themeShade="80"/>
        </w:rPr>
        <w:t>ci-dessous</w:t>
      </w:r>
      <w:r w:rsidRPr="000B2EC1">
        <w:rPr>
          <w:rFonts w:eastAsiaTheme="majorEastAsia" w:cs="Open Sans"/>
          <w:color w:val="222A35" w:themeColor="text2" w:themeShade="80"/>
        </w:rPr>
        <w:t xml:space="preserve"> présente les services d’IST des opérateurs </w:t>
      </w:r>
      <w:r w:rsidR="00B006B1" w:rsidRPr="000B2EC1">
        <w:rPr>
          <w:rFonts w:eastAsiaTheme="majorEastAsia" w:cs="Open Sans"/>
          <w:color w:val="222A35" w:themeColor="text2" w:themeShade="80"/>
        </w:rPr>
        <w:t xml:space="preserve">étudiés </w:t>
      </w:r>
      <w:r w:rsidRPr="000B2EC1">
        <w:rPr>
          <w:rFonts w:eastAsiaTheme="majorEastAsia" w:cs="Open Sans"/>
          <w:color w:val="222A35" w:themeColor="text2" w:themeShade="80"/>
        </w:rPr>
        <w:t xml:space="preserve">selon leur modèle </w:t>
      </w:r>
      <w:r w:rsidR="009B28B8">
        <w:rPr>
          <w:rFonts w:eastAsiaTheme="majorEastAsia" w:cs="Open Sans"/>
          <w:color w:val="222A35" w:themeColor="text2" w:themeShade="80"/>
        </w:rPr>
        <w:t>de revenus</w:t>
      </w:r>
      <w:r w:rsidR="002F690A" w:rsidRPr="000B2EC1">
        <w:rPr>
          <w:rFonts w:eastAsiaTheme="majorEastAsia" w:cs="Open Sans"/>
          <w:color w:val="222A35" w:themeColor="text2" w:themeShade="80"/>
        </w:rPr>
        <w:t xml:space="preserve">. </w:t>
      </w:r>
      <w:r w:rsidR="00367101" w:rsidRPr="000B2EC1">
        <w:rPr>
          <w:rFonts w:eastAsiaTheme="majorEastAsia" w:cs="Open Sans"/>
        </w:rPr>
        <w:t>Les services tr</w:t>
      </w:r>
      <w:r w:rsidR="002F690A" w:rsidRPr="000B2EC1">
        <w:rPr>
          <w:rFonts w:eastAsiaTheme="majorEastAsia" w:cs="Open Sans"/>
        </w:rPr>
        <w:t>iface</w:t>
      </w:r>
      <w:r w:rsidR="00920B8A" w:rsidRPr="000B2EC1">
        <w:rPr>
          <w:rFonts w:eastAsiaTheme="majorEastAsia" w:cs="Open Sans"/>
        </w:rPr>
        <w:t>s</w:t>
      </w:r>
      <w:r w:rsidR="002F690A" w:rsidRPr="000B2EC1">
        <w:rPr>
          <w:rFonts w:eastAsiaTheme="majorEastAsia" w:cs="Open Sans"/>
        </w:rPr>
        <w:t xml:space="preserve"> </w:t>
      </w:r>
      <w:r w:rsidR="000F78B1" w:rsidRPr="000B2EC1">
        <w:rPr>
          <w:rFonts w:eastAsiaTheme="majorEastAsia" w:cs="Open Sans"/>
        </w:rPr>
        <w:t xml:space="preserve">sont signalés par un </w:t>
      </w:r>
      <w:r w:rsidR="000F78B1" w:rsidRPr="000B2EC1">
        <w:rPr>
          <w:rFonts w:eastAsiaTheme="majorEastAsia" w:cs="Open Sans"/>
          <w:shd w:val="clear" w:color="auto" w:fill="C5E0B3" w:themeFill="accent6" w:themeFillTint="66"/>
        </w:rPr>
        <w:t xml:space="preserve">fond </w:t>
      </w:r>
      <w:r w:rsidR="00C65A17" w:rsidRPr="000B2EC1">
        <w:rPr>
          <w:rFonts w:eastAsiaTheme="majorEastAsia" w:cs="Open Sans"/>
          <w:shd w:val="clear" w:color="auto" w:fill="C5E0B3" w:themeFill="accent6" w:themeFillTint="66"/>
        </w:rPr>
        <w:t>vert</w:t>
      </w:r>
      <w:r w:rsidR="0095751A" w:rsidRPr="000B2EC1">
        <w:rPr>
          <w:rFonts w:eastAsiaTheme="majorEastAsia" w:cs="Open Sans"/>
          <w:color w:val="222A35" w:themeColor="text2" w:themeShade="80"/>
        </w:rPr>
        <w:t>.</w:t>
      </w:r>
    </w:p>
    <w:tbl>
      <w:tblPr>
        <w:tblStyle w:val="Grilledutableau"/>
        <w:tblW w:w="9219" w:type="dxa"/>
        <w:tblInd w:w="-10" w:type="dxa"/>
        <w:tblLayout w:type="fixed"/>
        <w:tblLook w:val="04A0" w:firstRow="1" w:lastRow="0" w:firstColumn="1" w:lastColumn="0" w:noHBand="0" w:noVBand="1"/>
      </w:tblPr>
      <w:tblGrid>
        <w:gridCol w:w="1990"/>
        <w:gridCol w:w="2405"/>
        <w:gridCol w:w="2131"/>
        <w:gridCol w:w="2693"/>
      </w:tblGrid>
      <w:tr w:rsidR="004E6A8C" w:rsidRPr="000E74A1" w14:paraId="65244A23" w14:textId="77777777" w:rsidTr="005A0D44">
        <w:tc>
          <w:tcPr>
            <w:tcW w:w="1990" w:type="dxa"/>
            <w:tcBorders>
              <w:bottom w:val="single" w:sz="12" w:space="0" w:color="auto"/>
            </w:tcBorders>
            <w:shd w:val="clear" w:color="auto" w:fill="DEEAF6" w:themeFill="accent1" w:themeFillTint="33"/>
          </w:tcPr>
          <w:p w14:paraId="68D46D14" w14:textId="60CAB098" w:rsidR="004E6A8C" w:rsidRPr="006B019A" w:rsidRDefault="004E6A8C" w:rsidP="00C4038A">
            <w:pPr>
              <w:pStyle w:val="Paragraphedeliste"/>
              <w:spacing w:beforeLines="20" w:before="48"/>
              <w:ind w:left="0"/>
              <w:jc w:val="center"/>
              <w:rPr>
                <w:rFonts w:eastAsiaTheme="majorEastAsia" w:cs="Open Sans"/>
                <w:b/>
                <w:color w:val="1F4E79" w:themeColor="accent1" w:themeShade="80"/>
                <w:sz w:val="20"/>
                <w:szCs w:val="20"/>
              </w:rPr>
            </w:pPr>
            <w:r w:rsidRPr="006B019A">
              <w:rPr>
                <w:rFonts w:eastAsiaTheme="majorEastAsia" w:cs="Open Sans"/>
                <w:b/>
                <w:color w:val="1F4E79" w:themeColor="accent1" w:themeShade="80"/>
                <w:sz w:val="20"/>
                <w:szCs w:val="20"/>
              </w:rPr>
              <w:t>Opérateurs</w:t>
            </w:r>
          </w:p>
        </w:tc>
        <w:tc>
          <w:tcPr>
            <w:tcW w:w="2405" w:type="dxa"/>
            <w:tcBorders>
              <w:bottom w:val="single" w:sz="12" w:space="0" w:color="auto"/>
            </w:tcBorders>
            <w:shd w:val="clear" w:color="auto" w:fill="DEEAF6" w:themeFill="accent1" w:themeFillTint="33"/>
          </w:tcPr>
          <w:p w14:paraId="038DD3E1" w14:textId="6AE4DBE2" w:rsidR="004E6A8C" w:rsidRPr="006B019A" w:rsidRDefault="004E6A8C" w:rsidP="00C4038A">
            <w:pPr>
              <w:pStyle w:val="Paragraphedeliste"/>
              <w:spacing w:beforeLines="20" w:before="48"/>
              <w:ind w:left="0"/>
              <w:jc w:val="center"/>
              <w:rPr>
                <w:rFonts w:eastAsiaTheme="majorEastAsia" w:cs="Open Sans"/>
                <w:b/>
                <w:color w:val="1F4E79" w:themeColor="accent1" w:themeShade="80"/>
                <w:sz w:val="20"/>
                <w:szCs w:val="20"/>
              </w:rPr>
            </w:pPr>
            <w:r w:rsidRPr="006B019A">
              <w:rPr>
                <w:rFonts w:eastAsiaTheme="majorEastAsia" w:cs="Open Sans"/>
                <w:b/>
                <w:color w:val="1F4E79" w:themeColor="accent1" w:themeShade="80"/>
                <w:sz w:val="20"/>
                <w:szCs w:val="20"/>
              </w:rPr>
              <w:t>Vente unitaire</w:t>
            </w:r>
          </w:p>
        </w:tc>
        <w:tc>
          <w:tcPr>
            <w:tcW w:w="2131" w:type="dxa"/>
            <w:tcBorders>
              <w:bottom w:val="single" w:sz="12" w:space="0" w:color="auto"/>
            </w:tcBorders>
            <w:shd w:val="clear" w:color="auto" w:fill="DEEAF6" w:themeFill="accent1" w:themeFillTint="33"/>
          </w:tcPr>
          <w:p w14:paraId="7305FFB4" w14:textId="292BC61C" w:rsidR="004E6A8C" w:rsidRPr="006B019A" w:rsidRDefault="004E6A8C" w:rsidP="00C4038A">
            <w:pPr>
              <w:pStyle w:val="Paragraphedeliste"/>
              <w:spacing w:beforeLines="20" w:before="48"/>
              <w:ind w:left="0"/>
              <w:jc w:val="center"/>
              <w:rPr>
                <w:rFonts w:eastAsiaTheme="majorEastAsia" w:cs="Open Sans"/>
                <w:b/>
                <w:color w:val="1F4E79" w:themeColor="accent1" w:themeShade="80"/>
                <w:sz w:val="20"/>
                <w:szCs w:val="20"/>
              </w:rPr>
            </w:pPr>
            <w:r w:rsidRPr="006B019A">
              <w:rPr>
                <w:rFonts w:eastAsiaTheme="majorEastAsia" w:cs="Open Sans"/>
                <w:b/>
                <w:color w:val="1F4E79" w:themeColor="accent1" w:themeShade="80"/>
                <w:sz w:val="20"/>
                <w:szCs w:val="20"/>
              </w:rPr>
              <w:t>Abonnement</w:t>
            </w:r>
          </w:p>
        </w:tc>
        <w:tc>
          <w:tcPr>
            <w:tcW w:w="2693" w:type="dxa"/>
            <w:tcBorders>
              <w:bottom w:val="single" w:sz="12" w:space="0" w:color="auto"/>
            </w:tcBorders>
            <w:shd w:val="clear" w:color="auto" w:fill="DEEAF6" w:themeFill="accent1" w:themeFillTint="33"/>
          </w:tcPr>
          <w:p w14:paraId="482F9998" w14:textId="1BA73E4E" w:rsidR="004E6A8C" w:rsidRPr="006B019A" w:rsidRDefault="004E6A8C" w:rsidP="00C4038A">
            <w:pPr>
              <w:pStyle w:val="Paragraphedeliste"/>
              <w:spacing w:beforeLines="20" w:before="48"/>
              <w:ind w:left="0"/>
              <w:jc w:val="center"/>
              <w:rPr>
                <w:rFonts w:eastAsiaTheme="majorEastAsia" w:cs="Open Sans"/>
                <w:b/>
                <w:color w:val="1F4E79" w:themeColor="accent1" w:themeShade="80"/>
                <w:sz w:val="20"/>
                <w:szCs w:val="20"/>
              </w:rPr>
            </w:pPr>
            <w:r w:rsidRPr="006B019A">
              <w:rPr>
                <w:rFonts w:eastAsiaTheme="majorEastAsia" w:cs="Open Sans"/>
                <w:b/>
                <w:color w:val="1F4E79" w:themeColor="accent1" w:themeShade="80"/>
                <w:sz w:val="20"/>
                <w:szCs w:val="20"/>
              </w:rPr>
              <w:t>Gratuité</w:t>
            </w:r>
          </w:p>
        </w:tc>
      </w:tr>
      <w:tr w:rsidR="004E6A8C" w:rsidRPr="00AA1F2E" w14:paraId="6FD50FD1" w14:textId="77777777" w:rsidTr="005A0D44">
        <w:tc>
          <w:tcPr>
            <w:tcW w:w="1990" w:type="dxa"/>
            <w:vMerge w:val="restart"/>
            <w:tcBorders>
              <w:top w:val="single" w:sz="12" w:space="0" w:color="auto"/>
              <w:bottom w:val="single" w:sz="12" w:space="0" w:color="auto"/>
            </w:tcBorders>
          </w:tcPr>
          <w:p w14:paraId="41AFB772" w14:textId="5C5BE3A0" w:rsidR="004E6A8C" w:rsidRPr="000E74A1" w:rsidRDefault="004E6A8C" w:rsidP="001E1B25">
            <w:pPr>
              <w:pStyle w:val="Paragraphedeliste"/>
              <w:spacing w:beforeLines="20" w:before="48"/>
              <w:ind w:left="0"/>
              <w:jc w:val="left"/>
              <w:rPr>
                <w:rFonts w:eastAsiaTheme="majorEastAsia" w:cs="Open Sans"/>
                <w:color w:val="222A35" w:themeColor="text2" w:themeShade="80"/>
                <w:sz w:val="20"/>
                <w:szCs w:val="20"/>
              </w:rPr>
            </w:pPr>
            <w:r w:rsidRPr="00CA4F16">
              <w:rPr>
                <w:noProof/>
                <w:lang w:eastAsia="fr-FR"/>
              </w:rPr>
              <w:drawing>
                <wp:inline distT="0" distB="0" distL="0" distR="0" wp14:anchorId="4C385FDE" wp14:editId="29C2B352">
                  <wp:extent cx="529936" cy="342900"/>
                  <wp:effectExtent l="0" t="0" r="3810" b="0"/>
                  <wp:docPr id="222" name="Image 222" descr="Logo a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b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347" cy="350284"/>
                          </a:xfrm>
                          <a:prstGeom prst="rect">
                            <a:avLst/>
                          </a:prstGeom>
                          <a:noFill/>
                          <a:ln>
                            <a:noFill/>
                          </a:ln>
                        </pic:spPr>
                      </pic:pic>
                    </a:graphicData>
                  </a:graphic>
                </wp:inline>
              </w:drawing>
            </w:r>
          </w:p>
        </w:tc>
        <w:tc>
          <w:tcPr>
            <w:tcW w:w="2405" w:type="dxa"/>
            <w:vMerge w:val="restart"/>
            <w:tcBorders>
              <w:top w:val="single" w:sz="12" w:space="0" w:color="auto"/>
              <w:bottom w:val="single" w:sz="12" w:space="0" w:color="auto"/>
            </w:tcBorders>
          </w:tcPr>
          <w:p w14:paraId="0D13EC5A" w14:textId="0CF112FF"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r w:rsidRPr="006B019A">
              <w:rPr>
                <w:rFonts w:eastAsiaTheme="majorEastAsia" w:cs="Open Sans"/>
                <w:color w:val="222A35" w:themeColor="text2" w:themeShade="80"/>
                <w:sz w:val="20"/>
                <w:szCs w:val="20"/>
              </w:rPr>
              <w:t xml:space="preserve">Services </w:t>
            </w:r>
            <w:r>
              <w:rPr>
                <w:rFonts w:eastAsiaTheme="majorEastAsia" w:cs="Open Sans"/>
                <w:color w:val="222A35" w:themeColor="text2" w:themeShade="80"/>
                <w:sz w:val="20"/>
                <w:szCs w:val="20"/>
              </w:rPr>
              <w:t xml:space="preserve">complémentaires </w:t>
            </w:r>
            <w:r>
              <w:rPr>
                <w:rFonts w:eastAsiaTheme="majorEastAsia" w:cs="Open Sans"/>
                <w:color w:val="222A35" w:themeColor="text2" w:themeShade="80"/>
                <w:sz w:val="20"/>
                <w:szCs w:val="20"/>
              </w:rPr>
              <w:br/>
              <w:t>du</w:t>
            </w:r>
            <w:r w:rsidRPr="006B019A">
              <w:rPr>
                <w:rFonts w:eastAsiaTheme="majorEastAsia" w:cs="Open Sans"/>
                <w:color w:val="222A35" w:themeColor="text2" w:themeShade="80"/>
                <w:sz w:val="20"/>
                <w:szCs w:val="20"/>
              </w:rPr>
              <w:t xml:space="preserve"> Sudoc</w:t>
            </w:r>
          </w:p>
        </w:tc>
        <w:tc>
          <w:tcPr>
            <w:tcW w:w="2131" w:type="dxa"/>
            <w:tcBorders>
              <w:top w:val="single" w:sz="12" w:space="0" w:color="auto"/>
            </w:tcBorders>
          </w:tcPr>
          <w:p w14:paraId="505EF83C" w14:textId="28B9F321" w:rsidR="004E6A8C" w:rsidRPr="006B019A" w:rsidRDefault="004E6A8C" w:rsidP="00C4038A">
            <w:pPr>
              <w:pStyle w:val="Paragraphedeliste"/>
              <w:spacing w:beforeLines="20" w:before="48"/>
              <w:ind w:left="0"/>
              <w:rPr>
                <w:iCs/>
                <w:sz w:val="20"/>
                <w:szCs w:val="20"/>
              </w:rPr>
            </w:pPr>
            <w:r w:rsidRPr="006B019A">
              <w:rPr>
                <w:iCs/>
                <w:sz w:val="20"/>
                <w:szCs w:val="20"/>
              </w:rPr>
              <w:t>Sudoc</w:t>
            </w:r>
          </w:p>
        </w:tc>
        <w:tc>
          <w:tcPr>
            <w:tcW w:w="2693" w:type="dxa"/>
            <w:tcBorders>
              <w:top w:val="single" w:sz="12" w:space="0" w:color="auto"/>
            </w:tcBorders>
            <w:vAlign w:val="center"/>
          </w:tcPr>
          <w:p w14:paraId="6665F0D5" w14:textId="436F81EB" w:rsidR="004E6A8C" w:rsidRPr="006B019A" w:rsidRDefault="004E6A8C" w:rsidP="00C4038A">
            <w:pPr>
              <w:pStyle w:val="Paragraphedeliste"/>
              <w:spacing w:beforeLines="20" w:before="48"/>
              <w:ind w:left="0"/>
              <w:jc w:val="left"/>
              <w:rPr>
                <w:iCs/>
                <w:sz w:val="20"/>
                <w:lang w:val="en-US"/>
              </w:rPr>
            </w:pPr>
            <w:r w:rsidRPr="006B019A">
              <w:rPr>
                <w:iCs/>
                <w:sz w:val="20"/>
                <w:lang w:val="en-US"/>
              </w:rPr>
              <w:t>Star / Step / Theses.fr</w:t>
            </w:r>
          </w:p>
        </w:tc>
      </w:tr>
      <w:tr w:rsidR="004E6A8C" w:rsidRPr="000E74A1" w14:paraId="16C331D7" w14:textId="77777777" w:rsidTr="005A0D44">
        <w:tc>
          <w:tcPr>
            <w:tcW w:w="1990" w:type="dxa"/>
            <w:vMerge/>
            <w:tcBorders>
              <w:bottom w:val="single" w:sz="12" w:space="0" w:color="auto"/>
            </w:tcBorders>
          </w:tcPr>
          <w:p w14:paraId="3A996745" w14:textId="77777777" w:rsidR="004E6A8C" w:rsidRPr="00AA1F2E" w:rsidRDefault="004E6A8C" w:rsidP="00C4038A">
            <w:pPr>
              <w:pStyle w:val="Paragraphedeliste"/>
              <w:spacing w:beforeLines="20" w:before="48"/>
              <w:ind w:left="0"/>
              <w:rPr>
                <w:rFonts w:eastAsiaTheme="majorEastAsia" w:cs="Open Sans"/>
                <w:color w:val="222A35" w:themeColor="text2" w:themeShade="80"/>
                <w:sz w:val="20"/>
                <w:szCs w:val="20"/>
                <w:lang w:val="en-US"/>
              </w:rPr>
            </w:pPr>
          </w:p>
        </w:tc>
        <w:tc>
          <w:tcPr>
            <w:tcW w:w="2405" w:type="dxa"/>
            <w:vMerge/>
            <w:tcBorders>
              <w:bottom w:val="single" w:sz="12" w:space="0" w:color="auto"/>
            </w:tcBorders>
          </w:tcPr>
          <w:p w14:paraId="5580451A" w14:textId="0D1D5D85" w:rsidR="004E6A8C" w:rsidRPr="006B019A" w:rsidRDefault="004E6A8C" w:rsidP="00C4038A">
            <w:pPr>
              <w:pStyle w:val="Paragraphedeliste"/>
              <w:spacing w:beforeLines="20" w:before="48"/>
              <w:ind w:left="0"/>
              <w:rPr>
                <w:rFonts w:eastAsiaTheme="majorEastAsia" w:cs="Open Sans"/>
                <w:color w:val="222A35" w:themeColor="text2" w:themeShade="80"/>
                <w:sz w:val="20"/>
                <w:szCs w:val="20"/>
                <w:lang w:val="en-US"/>
              </w:rPr>
            </w:pPr>
          </w:p>
        </w:tc>
        <w:tc>
          <w:tcPr>
            <w:tcW w:w="2131" w:type="dxa"/>
            <w:tcBorders>
              <w:bottom w:val="single" w:sz="2" w:space="0" w:color="auto"/>
            </w:tcBorders>
          </w:tcPr>
          <w:p w14:paraId="34E7DD8C" w14:textId="65932219" w:rsidR="004E6A8C" w:rsidRPr="006B019A" w:rsidRDefault="004E6A8C" w:rsidP="00C4038A">
            <w:pPr>
              <w:pStyle w:val="Paragraphedeliste"/>
              <w:spacing w:beforeLines="20" w:before="48"/>
              <w:ind w:left="0"/>
              <w:rPr>
                <w:iCs/>
                <w:sz w:val="20"/>
              </w:rPr>
            </w:pPr>
            <w:r w:rsidRPr="006B019A">
              <w:rPr>
                <w:iCs/>
                <w:sz w:val="20"/>
              </w:rPr>
              <w:t>Calames</w:t>
            </w:r>
          </w:p>
        </w:tc>
        <w:tc>
          <w:tcPr>
            <w:tcW w:w="2693" w:type="dxa"/>
            <w:tcBorders>
              <w:bottom w:val="single" w:sz="2" w:space="0" w:color="auto"/>
            </w:tcBorders>
            <w:vAlign w:val="center"/>
          </w:tcPr>
          <w:p w14:paraId="3E2B1B4D" w14:textId="1C9A8C72" w:rsidR="004E6A8C" w:rsidRPr="006B019A" w:rsidRDefault="004E6A8C" w:rsidP="00C4038A">
            <w:pPr>
              <w:pStyle w:val="Paragraphedeliste"/>
              <w:spacing w:beforeLines="20" w:before="48"/>
              <w:ind w:left="0"/>
              <w:jc w:val="left"/>
              <w:rPr>
                <w:iCs/>
                <w:sz w:val="20"/>
              </w:rPr>
            </w:pPr>
            <w:proofErr w:type="spellStart"/>
            <w:r w:rsidRPr="006B019A">
              <w:rPr>
                <w:iCs/>
                <w:sz w:val="20"/>
              </w:rPr>
              <w:t>IdRef</w:t>
            </w:r>
            <w:proofErr w:type="spellEnd"/>
          </w:p>
        </w:tc>
      </w:tr>
      <w:tr w:rsidR="004E6A8C" w:rsidRPr="000E74A1" w14:paraId="759159C8" w14:textId="77777777" w:rsidTr="005A0D44">
        <w:tc>
          <w:tcPr>
            <w:tcW w:w="1990" w:type="dxa"/>
            <w:vMerge/>
            <w:tcBorders>
              <w:bottom w:val="single" w:sz="12" w:space="0" w:color="auto"/>
            </w:tcBorders>
          </w:tcPr>
          <w:p w14:paraId="01A8D467" w14:textId="77777777" w:rsidR="004E6A8C" w:rsidRPr="000E74A1"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right w:val="single" w:sz="2" w:space="0" w:color="auto"/>
            </w:tcBorders>
          </w:tcPr>
          <w:p w14:paraId="3137A19C" w14:textId="2A1BA57F"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131" w:type="dxa"/>
            <w:tcBorders>
              <w:top w:val="single" w:sz="2" w:space="0" w:color="auto"/>
              <w:left w:val="single" w:sz="2" w:space="0" w:color="auto"/>
              <w:bottom w:val="single" w:sz="12" w:space="0" w:color="auto"/>
              <w:right w:val="single" w:sz="2" w:space="0" w:color="auto"/>
            </w:tcBorders>
          </w:tcPr>
          <w:p w14:paraId="3E3FA707" w14:textId="2D8D13B6" w:rsidR="004E6A8C" w:rsidRPr="006B019A" w:rsidRDefault="004E6A8C" w:rsidP="00C4038A">
            <w:pPr>
              <w:pStyle w:val="Paragraphedeliste"/>
              <w:spacing w:beforeLines="20" w:before="48"/>
              <w:ind w:left="0"/>
              <w:rPr>
                <w:iCs/>
                <w:sz w:val="20"/>
              </w:rPr>
            </w:pPr>
            <w:r w:rsidRPr="006B019A">
              <w:rPr>
                <w:iCs/>
                <w:sz w:val="20"/>
              </w:rPr>
              <w:t>Istex</w:t>
            </w:r>
          </w:p>
        </w:tc>
        <w:tc>
          <w:tcPr>
            <w:tcW w:w="2693" w:type="dxa"/>
            <w:tcBorders>
              <w:top w:val="single" w:sz="2" w:space="0" w:color="auto"/>
              <w:left w:val="single" w:sz="2" w:space="0" w:color="auto"/>
              <w:bottom w:val="single" w:sz="12" w:space="0" w:color="auto"/>
              <w:right w:val="single" w:sz="2" w:space="0" w:color="auto"/>
            </w:tcBorders>
            <w:vAlign w:val="center"/>
          </w:tcPr>
          <w:p w14:paraId="2AF78AB7" w14:textId="27D7DF27"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r w:rsidRPr="006B019A">
              <w:rPr>
                <w:iCs/>
                <w:sz w:val="20"/>
                <w:lang w:val="en-US"/>
              </w:rPr>
              <w:t>Bacon</w:t>
            </w:r>
          </w:p>
        </w:tc>
      </w:tr>
      <w:tr w:rsidR="004E6A8C" w:rsidRPr="000E74A1" w14:paraId="093F31B1" w14:textId="77777777" w:rsidTr="005A0D44">
        <w:tc>
          <w:tcPr>
            <w:tcW w:w="1990" w:type="dxa"/>
            <w:vMerge w:val="restart"/>
            <w:tcBorders>
              <w:top w:val="single" w:sz="12" w:space="0" w:color="auto"/>
              <w:bottom w:val="single" w:sz="12" w:space="0" w:color="auto"/>
            </w:tcBorders>
          </w:tcPr>
          <w:p w14:paraId="40E4A116" w14:textId="6275F103" w:rsidR="004E6A8C" w:rsidRPr="000E74A1" w:rsidRDefault="004E6A8C" w:rsidP="001E1B25">
            <w:pPr>
              <w:pStyle w:val="Paragraphedeliste"/>
              <w:spacing w:beforeLines="20" w:before="48" w:afterLines="20" w:after="48"/>
              <w:ind w:left="0"/>
              <w:jc w:val="left"/>
              <w:rPr>
                <w:rFonts w:eastAsiaTheme="majorEastAsia" w:cs="Open Sans"/>
                <w:color w:val="222A35" w:themeColor="text2" w:themeShade="80"/>
                <w:sz w:val="20"/>
                <w:szCs w:val="20"/>
              </w:rPr>
            </w:pPr>
            <w:r>
              <w:rPr>
                <w:noProof/>
                <w:lang w:eastAsia="fr-FR"/>
              </w:rPr>
              <w:drawing>
                <wp:inline distT="0" distB="0" distL="0" distR="0" wp14:anchorId="61ABFB7F" wp14:editId="0E82A502">
                  <wp:extent cx="600075" cy="215854"/>
                  <wp:effectExtent l="0" t="0" r="0" b="0"/>
                  <wp:docPr id="223" name="Image 223" descr="C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CS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r="40172" b="26829"/>
                          <a:stretch/>
                        </pic:blipFill>
                        <pic:spPr bwMode="auto">
                          <a:xfrm>
                            <a:off x="0" y="0"/>
                            <a:ext cx="609202" cy="219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5" w:type="dxa"/>
            <w:vMerge w:val="restart"/>
            <w:tcBorders>
              <w:top w:val="single" w:sz="12" w:space="0" w:color="auto"/>
              <w:bottom w:val="single" w:sz="12" w:space="0" w:color="auto"/>
            </w:tcBorders>
          </w:tcPr>
          <w:p w14:paraId="7671E670" w14:textId="44E93009"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131" w:type="dxa"/>
            <w:vMerge w:val="restart"/>
            <w:tcBorders>
              <w:top w:val="single" w:sz="12" w:space="0" w:color="auto"/>
              <w:bottom w:val="single" w:sz="12" w:space="0" w:color="auto"/>
            </w:tcBorders>
          </w:tcPr>
          <w:p w14:paraId="0AA24104" w14:textId="3C85A261"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r w:rsidRPr="006B019A">
              <w:rPr>
                <w:bCs/>
                <w:iCs/>
                <w:sz w:val="20"/>
              </w:rPr>
              <w:t xml:space="preserve">Portails </w:t>
            </w:r>
            <w:r w:rsidRPr="006B019A">
              <w:rPr>
                <w:iCs/>
                <w:sz w:val="20"/>
              </w:rPr>
              <w:t>institutionnels</w:t>
            </w:r>
          </w:p>
        </w:tc>
        <w:tc>
          <w:tcPr>
            <w:tcW w:w="2693" w:type="dxa"/>
            <w:tcBorders>
              <w:top w:val="single" w:sz="12" w:space="0" w:color="auto"/>
            </w:tcBorders>
            <w:vAlign w:val="center"/>
          </w:tcPr>
          <w:p w14:paraId="0DA4E057" w14:textId="081F213D"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r w:rsidRPr="006B019A">
              <w:rPr>
                <w:rFonts w:eastAsiaTheme="majorEastAsia" w:cs="Open Sans"/>
                <w:color w:val="222A35" w:themeColor="text2" w:themeShade="80"/>
                <w:sz w:val="20"/>
                <w:szCs w:val="20"/>
              </w:rPr>
              <w:t>HAL</w:t>
            </w:r>
          </w:p>
        </w:tc>
      </w:tr>
      <w:tr w:rsidR="00E60B0B" w:rsidRPr="000E74A1" w14:paraId="34500C65" w14:textId="77777777" w:rsidTr="005A0D44">
        <w:tc>
          <w:tcPr>
            <w:tcW w:w="1990" w:type="dxa"/>
            <w:vMerge/>
            <w:tcBorders>
              <w:bottom w:val="single" w:sz="12" w:space="0" w:color="auto"/>
            </w:tcBorders>
          </w:tcPr>
          <w:p w14:paraId="71B74E22" w14:textId="77777777" w:rsidR="00E60B0B" w:rsidRPr="000E74A1" w:rsidRDefault="00E60B0B" w:rsidP="00C4038A">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tcBorders>
          </w:tcPr>
          <w:p w14:paraId="203D65A4" w14:textId="77777777" w:rsidR="00E60B0B" w:rsidRPr="006B019A" w:rsidRDefault="00E60B0B" w:rsidP="00C4038A">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tcPr>
          <w:p w14:paraId="6E70FEA5" w14:textId="77777777" w:rsidR="00E60B0B" w:rsidRPr="006B019A" w:rsidRDefault="00E60B0B" w:rsidP="00C4038A">
            <w:pPr>
              <w:pStyle w:val="Paragraphedeliste"/>
              <w:spacing w:beforeLines="20" w:before="48"/>
              <w:ind w:left="0"/>
              <w:rPr>
                <w:rFonts w:eastAsiaTheme="majorEastAsia" w:cs="Open Sans"/>
                <w:color w:val="222A35" w:themeColor="text2" w:themeShade="80"/>
                <w:sz w:val="20"/>
                <w:szCs w:val="20"/>
              </w:rPr>
            </w:pPr>
          </w:p>
        </w:tc>
        <w:tc>
          <w:tcPr>
            <w:tcW w:w="2693" w:type="dxa"/>
            <w:vAlign w:val="center"/>
          </w:tcPr>
          <w:p w14:paraId="7FE5F760" w14:textId="71ADD615" w:rsidR="00E60B0B" w:rsidRPr="006B019A" w:rsidRDefault="00E60B0B" w:rsidP="00C4038A">
            <w:pPr>
              <w:pStyle w:val="Paragraphedeliste"/>
              <w:spacing w:beforeLines="20" w:before="48"/>
              <w:ind w:left="0"/>
              <w:jc w:val="left"/>
              <w:rPr>
                <w:bCs/>
                <w:iCs/>
                <w:sz w:val="20"/>
              </w:rPr>
            </w:pPr>
            <w:proofErr w:type="spellStart"/>
            <w:r>
              <w:rPr>
                <w:bCs/>
                <w:iCs/>
                <w:sz w:val="20"/>
              </w:rPr>
              <w:t>MediHal</w:t>
            </w:r>
            <w:proofErr w:type="spellEnd"/>
          </w:p>
        </w:tc>
      </w:tr>
      <w:tr w:rsidR="004E6A8C" w:rsidRPr="000E74A1" w14:paraId="25452CB8" w14:textId="77777777" w:rsidTr="005A0D44">
        <w:tc>
          <w:tcPr>
            <w:tcW w:w="1990" w:type="dxa"/>
            <w:vMerge/>
            <w:tcBorders>
              <w:bottom w:val="single" w:sz="12" w:space="0" w:color="auto"/>
            </w:tcBorders>
          </w:tcPr>
          <w:p w14:paraId="33F2EB06" w14:textId="77777777" w:rsidR="004E6A8C" w:rsidRPr="000E74A1"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tcBorders>
          </w:tcPr>
          <w:p w14:paraId="4229A34B" w14:textId="1E04A9CD"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tcPr>
          <w:p w14:paraId="526A5CC5" w14:textId="77777777"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693" w:type="dxa"/>
            <w:vAlign w:val="center"/>
          </w:tcPr>
          <w:p w14:paraId="5575DA51" w14:textId="2B28CACB"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r w:rsidRPr="006B019A">
              <w:rPr>
                <w:bCs/>
                <w:iCs/>
                <w:sz w:val="20"/>
              </w:rPr>
              <w:t>TEL</w:t>
            </w:r>
          </w:p>
        </w:tc>
      </w:tr>
      <w:tr w:rsidR="004E6A8C" w:rsidRPr="000E74A1" w14:paraId="73C1C423" w14:textId="77777777" w:rsidTr="005A0D44">
        <w:tc>
          <w:tcPr>
            <w:tcW w:w="1990" w:type="dxa"/>
            <w:vMerge/>
            <w:tcBorders>
              <w:bottom w:val="single" w:sz="12" w:space="0" w:color="auto"/>
            </w:tcBorders>
          </w:tcPr>
          <w:p w14:paraId="6FC2F49D" w14:textId="77777777" w:rsidR="004E6A8C" w:rsidRPr="000E74A1"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tcBorders>
          </w:tcPr>
          <w:p w14:paraId="1F6DCCFC" w14:textId="092F1EF3"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tcPr>
          <w:p w14:paraId="525DA109" w14:textId="77777777"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693" w:type="dxa"/>
            <w:tcBorders>
              <w:bottom w:val="single" w:sz="4" w:space="0" w:color="auto"/>
            </w:tcBorders>
            <w:shd w:val="clear" w:color="auto" w:fill="C5E0B3" w:themeFill="accent6" w:themeFillTint="66"/>
            <w:vAlign w:val="center"/>
          </w:tcPr>
          <w:p w14:paraId="6CF7A6AA" w14:textId="6555E46B"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r w:rsidRPr="006B019A">
              <w:rPr>
                <w:bCs/>
                <w:iCs/>
                <w:sz w:val="20"/>
              </w:rPr>
              <w:t>Episciences</w:t>
            </w:r>
          </w:p>
        </w:tc>
      </w:tr>
      <w:tr w:rsidR="004E6A8C" w:rsidRPr="000E74A1" w14:paraId="39E3B8A0" w14:textId="77777777" w:rsidTr="005A0D44">
        <w:tc>
          <w:tcPr>
            <w:tcW w:w="1990" w:type="dxa"/>
            <w:vMerge/>
            <w:tcBorders>
              <w:bottom w:val="single" w:sz="12" w:space="0" w:color="auto"/>
            </w:tcBorders>
          </w:tcPr>
          <w:p w14:paraId="1E276E7F" w14:textId="77777777" w:rsidR="004E6A8C" w:rsidRPr="000E74A1"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tcBorders>
          </w:tcPr>
          <w:p w14:paraId="5BD04EF6" w14:textId="252F2EE9"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tcPr>
          <w:p w14:paraId="617225C8" w14:textId="77777777"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693" w:type="dxa"/>
            <w:tcBorders>
              <w:bottom w:val="single" w:sz="12" w:space="0" w:color="auto"/>
            </w:tcBorders>
            <w:shd w:val="clear" w:color="auto" w:fill="C5E0B3" w:themeFill="accent6" w:themeFillTint="66"/>
            <w:vAlign w:val="center"/>
          </w:tcPr>
          <w:p w14:paraId="73205181" w14:textId="6FCD03B0"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r w:rsidRPr="006B019A">
              <w:rPr>
                <w:bCs/>
                <w:iCs/>
                <w:sz w:val="20"/>
              </w:rPr>
              <w:t>SciencesConf</w:t>
            </w:r>
          </w:p>
        </w:tc>
      </w:tr>
      <w:tr w:rsidR="004E6A8C" w:rsidRPr="000E74A1" w14:paraId="5495040D" w14:textId="77777777" w:rsidTr="005A0D44">
        <w:tc>
          <w:tcPr>
            <w:tcW w:w="1990" w:type="dxa"/>
            <w:tcBorders>
              <w:top w:val="single" w:sz="12" w:space="0" w:color="auto"/>
              <w:bottom w:val="single" w:sz="12" w:space="0" w:color="auto"/>
            </w:tcBorders>
          </w:tcPr>
          <w:p w14:paraId="0AC315BB" w14:textId="2F5D9FF9" w:rsidR="004E6A8C" w:rsidRPr="000E74A1" w:rsidRDefault="004E6A8C" w:rsidP="001E1B25">
            <w:pPr>
              <w:pStyle w:val="Paragraphedeliste"/>
              <w:spacing w:beforeLines="20" w:before="48" w:afterLines="20" w:after="48"/>
              <w:ind w:left="0"/>
              <w:rPr>
                <w:rFonts w:eastAsiaTheme="majorEastAsia" w:cs="Open Sans"/>
                <w:color w:val="222A35" w:themeColor="text2" w:themeShade="80"/>
                <w:sz w:val="20"/>
                <w:szCs w:val="20"/>
              </w:rPr>
            </w:pPr>
            <w:r>
              <w:rPr>
                <w:noProof/>
                <w:lang w:eastAsia="fr-FR"/>
              </w:rPr>
              <w:drawing>
                <wp:inline distT="0" distB="0" distL="0" distR="0" wp14:anchorId="35CEE61B" wp14:editId="5D5E5AB2">
                  <wp:extent cx="885825" cy="197765"/>
                  <wp:effectExtent l="0" t="0" r="0" b="0"/>
                  <wp:docPr id="224" name="Image 224" descr="COUP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ER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220" cy="209016"/>
                          </a:xfrm>
                          <a:prstGeom prst="rect">
                            <a:avLst/>
                          </a:prstGeom>
                          <a:noFill/>
                          <a:ln>
                            <a:noFill/>
                          </a:ln>
                        </pic:spPr>
                      </pic:pic>
                    </a:graphicData>
                  </a:graphic>
                </wp:inline>
              </w:drawing>
            </w:r>
          </w:p>
        </w:tc>
        <w:tc>
          <w:tcPr>
            <w:tcW w:w="2405" w:type="dxa"/>
            <w:tcBorders>
              <w:top w:val="single" w:sz="12" w:space="0" w:color="auto"/>
              <w:bottom w:val="single" w:sz="12" w:space="0" w:color="auto"/>
            </w:tcBorders>
          </w:tcPr>
          <w:p w14:paraId="48F83ADE" w14:textId="69C6CD69"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131" w:type="dxa"/>
            <w:tcBorders>
              <w:top w:val="single" w:sz="12" w:space="0" w:color="auto"/>
              <w:bottom w:val="single" w:sz="12" w:space="0" w:color="auto"/>
            </w:tcBorders>
          </w:tcPr>
          <w:p w14:paraId="75F73E45" w14:textId="140B6C61"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r w:rsidRPr="006B019A">
              <w:rPr>
                <w:rFonts w:eastAsiaTheme="majorEastAsia" w:cs="Open Sans"/>
                <w:color w:val="222A35" w:themeColor="text2" w:themeShade="80"/>
                <w:sz w:val="20"/>
                <w:szCs w:val="20"/>
              </w:rPr>
              <w:t>Négociation</w:t>
            </w:r>
          </w:p>
        </w:tc>
        <w:tc>
          <w:tcPr>
            <w:tcW w:w="2693" w:type="dxa"/>
            <w:tcBorders>
              <w:top w:val="single" w:sz="12" w:space="0" w:color="auto"/>
              <w:bottom w:val="single" w:sz="12" w:space="0" w:color="auto"/>
            </w:tcBorders>
            <w:vAlign w:val="center"/>
          </w:tcPr>
          <w:p w14:paraId="291CE54A" w14:textId="77777777"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p>
        </w:tc>
      </w:tr>
      <w:tr w:rsidR="004E6A8C" w:rsidRPr="000E74A1" w14:paraId="0504F438" w14:textId="77777777" w:rsidTr="005A0D44">
        <w:tc>
          <w:tcPr>
            <w:tcW w:w="1990" w:type="dxa"/>
            <w:vMerge w:val="restart"/>
            <w:tcBorders>
              <w:top w:val="single" w:sz="12" w:space="0" w:color="auto"/>
              <w:bottom w:val="single" w:sz="12" w:space="0" w:color="auto"/>
            </w:tcBorders>
            <w:vAlign w:val="center"/>
          </w:tcPr>
          <w:p w14:paraId="29D096E5" w14:textId="0D30BB65" w:rsidR="004E6A8C" w:rsidRPr="000E74A1" w:rsidRDefault="004E6A8C" w:rsidP="00C4038A">
            <w:pPr>
              <w:pStyle w:val="Paragraphedeliste"/>
              <w:spacing w:beforeLines="20" w:before="48"/>
              <w:ind w:left="0"/>
              <w:jc w:val="left"/>
              <w:rPr>
                <w:rFonts w:eastAsiaTheme="majorEastAsia" w:cs="Open Sans"/>
                <w:color w:val="222A35" w:themeColor="text2" w:themeShade="80"/>
                <w:sz w:val="20"/>
                <w:szCs w:val="20"/>
              </w:rPr>
            </w:pPr>
            <w:r>
              <w:rPr>
                <w:noProof/>
                <w:lang w:eastAsia="fr-FR"/>
              </w:rPr>
              <w:drawing>
                <wp:inline distT="0" distB="0" distL="0" distR="0" wp14:anchorId="2191D581" wp14:editId="72B87819">
                  <wp:extent cx="1009650" cy="295443"/>
                  <wp:effectExtent l="0" t="0" r="0" b="9525"/>
                  <wp:docPr id="225" name="Image 225"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uei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6584"/>
                          <a:stretch/>
                        </pic:blipFill>
                        <pic:spPr bwMode="auto">
                          <a:xfrm>
                            <a:off x="0" y="0"/>
                            <a:ext cx="1040568" cy="304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5" w:type="dxa"/>
            <w:vMerge w:val="restart"/>
            <w:tcBorders>
              <w:top w:val="single" w:sz="12" w:space="0" w:color="auto"/>
              <w:bottom w:val="single" w:sz="12" w:space="0" w:color="auto"/>
            </w:tcBorders>
          </w:tcPr>
          <w:p w14:paraId="09ECCF6E" w14:textId="79255F94"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131" w:type="dxa"/>
            <w:vMerge w:val="restart"/>
            <w:tcBorders>
              <w:top w:val="single" w:sz="12" w:space="0" w:color="auto"/>
              <w:bottom w:val="single" w:sz="12" w:space="0" w:color="auto"/>
            </w:tcBorders>
          </w:tcPr>
          <w:p w14:paraId="5CDE5BFE" w14:textId="77777777"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693" w:type="dxa"/>
            <w:tcBorders>
              <w:top w:val="single" w:sz="12" w:space="0" w:color="auto"/>
              <w:bottom w:val="single" w:sz="4" w:space="0" w:color="auto"/>
            </w:tcBorders>
            <w:vAlign w:val="center"/>
          </w:tcPr>
          <w:p w14:paraId="597BFF7B" w14:textId="6C0872FD"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r w:rsidRPr="006B019A">
              <w:rPr>
                <w:rFonts w:eastAsiaTheme="majorEastAsia" w:cs="Open Sans"/>
                <w:color w:val="222A35" w:themeColor="text2" w:themeShade="80"/>
                <w:sz w:val="20"/>
                <w:szCs w:val="20"/>
              </w:rPr>
              <w:t>Isidore</w:t>
            </w:r>
          </w:p>
        </w:tc>
      </w:tr>
      <w:tr w:rsidR="004E6A8C" w:rsidRPr="000E74A1" w14:paraId="6CD02CA8" w14:textId="77777777" w:rsidTr="005A0D44">
        <w:tc>
          <w:tcPr>
            <w:tcW w:w="1990" w:type="dxa"/>
            <w:vMerge/>
            <w:tcBorders>
              <w:bottom w:val="single" w:sz="12" w:space="0" w:color="auto"/>
            </w:tcBorders>
          </w:tcPr>
          <w:p w14:paraId="36A98583" w14:textId="77777777" w:rsidR="004E6A8C" w:rsidRPr="000E74A1"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tcBorders>
          </w:tcPr>
          <w:p w14:paraId="12AFFA67" w14:textId="423998D9"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tcPr>
          <w:p w14:paraId="0425F439" w14:textId="77777777"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693" w:type="dxa"/>
            <w:tcBorders>
              <w:bottom w:val="single" w:sz="12" w:space="0" w:color="auto"/>
            </w:tcBorders>
            <w:vAlign w:val="center"/>
          </w:tcPr>
          <w:p w14:paraId="3F16E807" w14:textId="31629AD5"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proofErr w:type="spellStart"/>
            <w:r w:rsidRPr="006B019A">
              <w:rPr>
                <w:rFonts w:eastAsiaTheme="majorEastAsia" w:cs="Open Sans"/>
                <w:color w:val="222A35" w:themeColor="text2" w:themeShade="80"/>
                <w:sz w:val="20"/>
                <w:szCs w:val="20"/>
              </w:rPr>
              <w:t>Nakala</w:t>
            </w:r>
            <w:proofErr w:type="spellEnd"/>
          </w:p>
        </w:tc>
      </w:tr>
      <w:tr w:rsidR="004E6A8C" w:rsidRPr="000E74A1" w14:paraId="66DF2B15" w14:textId="77777777" w:rsidTr="005A0D44">
        <w:tc>
          <w:tcPr>
            <w:tcW w:w="1990" w:type="dxa"/>
            <w:vMerge w:val="restart"/>
            <w:tcBorders>
              <w:top w:val="single" w:sz="12" w:space="0" w:color="auto"/>
            </w:tcBorders>
          </w:tcPr>
          <w:p w14:paraId="16901CF6" w14:textId="5B3D5340" w:rsidR="004E6A8C" w:rsidRPr="000E74A1" w:rsidRDefault="004E6A8C" w:rsidP="00C4038A">
            <w:pPr>
              <w:pStyle w:val="Paragraphedeliste"/>
              <w:spacing w:beforeLines="20" w:before="48"/>
              <w:ind w:left="0"/>
              <w:jc w:val="left"/>
              <w:rPr>
                <w:rFonts w:eastAsiaTheme="majorEastAsia" w:cs="Open Sans"/>
                <w:color w:val="222A35" w:themeColor="text2" w:themeShade="80"/>
                <w:sz w:val="20"/>
                <w:szCs w:val="20"/>
              </w:rPr>
            </w:pPr>
            <w:r>
              <w:rPr>
                <w:noProof/>
                <w:lang w:eastAsia="fr-FR"/>
              </w:rPr>
              <w:drawing>
                <wp:inline distT="0" distB="0" distL="0" distR="0" wp14:anchorId="4CB5E04D" wp14:editId="786AD68A">
                  <wp:extent cx="352425" cy="344764"/>
                  <wp:effectExtent l="0" t="0" r="0" b="0"/>
                  <wp:docPr id="226" name="Image 226" descr="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732" cy="347021"/>
                          </a:xfrm>
                          <a:prstGeom prst="rect">
                            <a:avLst/>
                          </a:prstGeom>
                          <a:noFill/>
                          <a:ln>
                            <a:noFill/>
                          </a:ln>
                        </pic:spPr>
                      </pic:pic>
                    </a:graphicData>
                  </a:graphic>
                </wp:inline>
              </w:drawing>
            </w:r>
            <w:r>
              <w:rPr>
                <w:noProof/>
                <w:lang w:eastAsia="fr-FR"/>
              </w:rPr>
              <w:drawing>
                <wp:inline distT="0" distB="0" distL="0" distR="0" wp14:anchorId="5AAFAE0B" wp14:editId="20B4B623">
                  <wp:extent cx="400050" cy="360045"/>
                  <wp:effectExtent l="0" t="0" r="0" b="1905"/>
                  <wp:docPr id="227" name="Image 227" descr="I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051" cy="361846"/>
                          </a:xfrm>
                          <a:prstGeom prst="rect">
                            <a:avLst/>
                          </a:prstGeom>
                          <a:noFill/>
                          <a:ln>
                            <a:noFill/>
                          </a:ln>
                        </pic:spPr>
                      </pic:pic>
                    </a:graphicData>
                  </a:graphic>
                </wp:inline>
              </w:drawing>
            </w:r>
          </w:p>
        </w:tc>
        <w:tc>
          <w:tcPr>
            <w:tcW w:w="2405" w:type="dxa"/>
            <w:tcBorders>
              <w:top w:val="single" w:sz="12" w:space="0" w:color="auto"/>
            </w:tcBorders>
            <w:shd w:val="clear" w:color="auto" w:fill="C5E0B3" w:themeFill="accent6" w:themeFillTint="66"/>
          </w:tcPr>
          <w:p w14:paraId="1451CE69" w14:textId="3404B9C5"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r w:rsidRPr="006B019A">
              <w:rPr>
                <w:bCs/>
                <w:iCs/>
                <w:sz w:val="20"/>
              </w:rPr>
              <w:t>I-Revues</w:t>
            </w:r>
          </w:p>
        </w:tc>
        <w:tc>
          <w:tcPr>
            <w:tcW w:w="2131" w:type="dxa"/>
            <w:vMerge w:val="restart"/>
            <w:tcBorders>
              <w:top w:val="single" w:sz="12" w:space="0" w:color="auto"/>
            </w:tcBorders>
          </w:tcPr>
          <w:p w14:paraId="21685EB9" w14:textId="77777777"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693" w:type="dxa"/>
            <w:tcBorders>
              <w:top w:val="single" w:sz="12" w:space="0" w:color="auto"/>
            </w:tcBorders>
            <w:vAlign w:val="center"/>
          </w:tcPr>
          <w:p w14:paraId="3C06AB1C" w14:textId="64E13A76" w:rsidR="004E6A8C" w:rsidRPr="006B019A" w:rsidRDefault="004E6A8C" w:rsidP="00C4038A">
            <w:pPr>
              <w:pStyle w:val="Paragraphedeliste"/>
              <w:spacing w:beforeLines="20" w:before="48"/>
              <w:ind w:left="0"/>
              <w:jc w:val="left"/>
              <w:rPr>
                <w:rFonts w:eastAsiaTheme="majorEastAsia" w:cs="Open Sans"/>
                <w:color w:val="222A35" w:themeColor="text2" w:themeShade="80"/>
                <w:sz w:val="20"/>
                <w:szCs w:val="20"/>
              </w:rPr>
            </w:pPr>
            <w:proofErr w:type="spellStart"/>
            <w:r w:rsidRPr="006B019A">
              <w:rPr>
                <w:rFonts w:eastAsiaTheme="majorEastAsia" w:cs="Open Sans"/>
                <w:color w:val="222A35" w:themeColor="text2" w:themeShade="80"/>
                <w:sz w:val="20"/>
                <w:szCs w:val="20"/>
              </w:rPr>
              <w:t>BibCNRS</w:t>
            </w:r>
            <w:proofErr w:type="spellEnd"/>
          </w:p>
        </w:tc>
      </w:tr>
      <w:tr w:rsidR="004E6A8C" w:rsidRPr="000E74A1" w14:paraId="212CDD65" w14:textId="77777777" w:rsidTr="005A0D44">
        <w:tc>
          <w:tcPr>
            <w:tcW w:w="1990" w:type="dxa"/>
            <w:vMerge/>
          </w:tcPr>
          <w:p w14:paraId="6D287FF5" w14:textId="77777777" w:rsidR="004E6A8C" w:rsidRPr="000E74A1"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405" w:type="dxa"/>
          </w:tcPr>
          <w:p w14:paraId="45C1BB7C" w14:textId="4B6C4756"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r w:rsidRPr="006B019A">
              <w:rPr>
                <w:bCs/>
                <w:iCs/>
                <w:sz w:val="20"/>
              </w:rPr>
              <w:t>RefDoc</w:t>
            </w:r>
          </w:p>
        </w:tc>
        <w:tc>
          <w:tcPr>
            <w:tcW w:w="2131" w:type="dxa"/>
            <w:vMerge/>
          </w:tcPr>
          <w:p w14:paraId="34426A06" w14:textId="77777777" w:rsidR="004E6A8C" w:rsidRPr="006B019A" w:rsidRDefault="004E6A8C" w:rsidP="00C4038A">
            <w:pPr>
              <w:pStyle w:val="Paragraphedeliste"/>
              <w:spacing w:beforeLines="20" w:before="48"/>
              <w:ind w:left="0"/>
              <w:rPr>
                <w:rFonts w:eastAsiaTheme="majorEastAsia" w:cs="Open Sans"/>
                <w:color w:val="222A35" w:themeColor="text2" w:themeShade="80"/>
                <w:sz w:val="20"/>
                <w:szCs w:val="20"/>
              </w:rPr>
            </w:pPr>
          </w:p>
        </w:tc>
        <w:tc>
          <w:tcPr>
            <w:tcW w:w="2693" w:type="dxa"/>
            <w:vAlign w:val="center"/>
          </w:tcPr>
          <w:p w14:paraId="72EA4A2F" w14:textId="0D235F39" w:rsidR="004E6A8C" w:rsidRPr="006B019A" w:rsidRDefault="00F5734D" w:rsidP="00F5734D">
            <w:pPr>
              <w:pStyle w:val="Paragraphedeliste"/>
              <w:spacing w:beforeLines="20" w:before="48"/>
              <w:ind w:left="0"/>
              <w:jc w:val="left"/>
              <w:rPr>
                <w:rFonts w:eastAsiaTheme="majorEastAsia" w:cs="Open Sans"/>
                <w:color w:val="222A35" w:themeColor="text2" w:themeShade="80"/>
                <w:sz w:val="20"/>
                <w:szCs w:val="20"/>
              </w:rPr>
            </w:pPr>
            <w:r w:rsidRPr="00F5734D">
              <w:rPr>
                <w:iCs/>
                <w:sz w:val="20"/>
              </w:rPr>
              <w:t>D</w:t>
            </w:r>
            <w:r>
              <w:rPr>
                <w:iCs/>
                <w:sz w:val="20"/>
              </w:rPr>
              <w:t>MP</w:t>
            </w:r>
            <w:r w:rsidRPr="00F5734D">
              <w:rPr>
                <w:iCs/>
                <w:sz w:val="20"/>
              </w:rPr>
              <w:t xml:space="preserve"> </w:t>
            </w:r>
            <w:proofErr w:type="spellStart"/>
            <w:r w:rsidRPr="00F5734D">
              <w:rPr>
                <w:iCs/>
                <w:sz w:val="20"/>
              </w:rPr>
              <w:t>Opidor</w:t>
            </w:r>
            <w:proofErr w:type="spellEnd"/>
          </w:p>
        </w:tc>
      </w:tr>
      <w:tr w:rsidR="00F5734D" w:rsidRPr="000E74A1" w14:paraId="4ACB7B99" w14:textId="77777777" w:rsidTr="005A0D44">
        <w:tc>
          <w:tcPr>
            <w:tcW w:w="1990" w:type="dxa"/>
            <w:vMerge/>
          </w:tcPr>
          <w:p w14:paraId="5128B13E"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405" w:type="dxa"/>
          </w:tcPr>
          <w:p w14:paraId="212465FA" w14:textId="4A206078" w:rsidR="00F5734D" w:rsidRPr="006B019A" w:rsidRDefault="00F5734D" w:rsidP="00F5734D">
            <w:pPr>
              <w:pStyle w:val="Paragraphedeliste"/>
              <w:spacing w:beforeLines="20" w:before="48"/>
              <w:ind w:left="0"/>
              <w:rPr>
                <w:bCs/>
                <w:iCs/>
                <w:sz w:val="20"/>
              </w:rPr>
            </w:pPr>
            <w:r w:rsidRPr="006B019A">
              <w:rPr>
                <w:bCs/>
                <w:iCs/>
                <w:sz w:val="20"/>
              </w:rPr>
              <w:t>Veille documentaire</w:t>
            </w:r>
          </w:p>
        </w:tc>
        <w:tc>
          <w:tcPr>
            <w:tcW w:w="2131" w:type="dxa"/>
            <w:vMerge/>
          </w:tcPr>
          <w:p w14:paraId="0C68E21E" w14:textId="77777777"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vAlign w:val="center"/>
          </w:tcPr>
          <w:p w14:paraId="2EB75884" w14:textId="523B7986" w:rsidR="00F5734D" w:rsidRPr="006B019A" w:rsidRDefault="00F5734D" w:rsidP="00F5734D">
            <w:pPr>
              <w:pStyle w:val="Paragraphedeliste"/>
              <w:spacing w:beforeLines="20" w:before="48"/>
              <w:ind w:left="0"/>
              <w:jc w:val="left"/>
              <w:rPr>
                <w:rFonts w:eastAsiaTheme="majorEastAsia" w:cs="Open Sans"/>
                <w:color w:val="222A35" w:themeColor="text2" w:themeShade="80"/>
                <w:sz w:val="20"/>
                <w:szCs w:val="20"/>
              </w:rPr>
            </w:pPr>
            <w:r>
              <w:rPr>
                <w:rFonts w:eastAsiaTheme="majorEastAsia" w:cs="Open Sans"/>
                <w:color w:val="222A35" w:themeColor="text2" w:themeShade="80"/>
                <w:sz w:val="20"/>
                <w:szCs w:val="20"/>
              </w:rPr>
              <w:t xml:space="preserve">Cat </w:t>
            </w:r>
            <w:proofErr w:type="spellStart"/>
            <w:r>
              <w:rPr>
                <w:rFonts w:eastAsiaTheme="majorEastAsia" w:cs="Open Sans"/>
                <w:color w:val="222A35" w:themeColor="text2" w:themeShade="80"/>
                <w:sz w:val="20"/>
                <w:szCs w:val="20"/>
              </w:rPr>
              <w:t>Opidor</w:t>
            </w:r>
            <w:proofErr w:type="spellEnd"/>
          </w:p>
        </w:tc>
      </w:tr>
      <w:tr w:rsidR="00F5734D" w:rsidRPr="000E74A1" w14:paraId="22A3FAC2" w14:textId="77777777" w:rsidTr="005A0D44">
        <w:tc>
          <w:tcPr>
            <w:tcW w:w="1990" w:type="dxa"/>
            <w:vMerge/>
          </w:tcPr>
          <w:p w14:paraId="67EEC2A4"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405" w:type="dxa"/>
          </w:tcPr>
          <w:p w14:paraId="4DADF401" w14:textId="5721CB29"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r w:rsidRPr="006B019A">
              <w:rPr>
                <w:bCs/>
                <w:iCs/>
                <w:sz w:val="20"/>
              </w:rPr>
              <w:t>Traduction</w:t>
            </w:r>
          </w:p>
        </w:tc>
        <w:tc>
          <w:tcPr>
            <w:tcW w:w="2131" w:type="dxa"/>
            <w:vMerge/>
          </w:tcPr>
          <w:p w14:paraId="2576AFD1" w14:textId="77777777"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vAlign w:val="center"/>
          </w:tcPr>
          <w:p w14:paraId="5543BC84" w14:textId="6F281EFF" w:rsidR="00F5734D" w:rsidRPr="006B019A" w:rsidRDefault="00F5734D" w:rsidP="00F5734D">
            <w:pPr>
              <w:pStyle w:val="Paragraphedeliste"/>
              <w:spacing w:beforeLines="20" w:before="48"/>
              <w:ind w:left="0"/>
              <w:jc w:val="left"/>
              <w:rPr>
                <w:rFonts w:eastAsiaTheme="majorEastAsia" w:cs="Open Sans"/>
                <w:color w:val="222A35" w:themeColor="text2" w:themeShade="80"/>
                <w:sz w:val="20"/>
                <w:szCs w:val="20"/>
              </w:rPr>
            </w:pPr>
            <w:r w:rsidRPr="006B019A">
              <w:rPr>
                <w:iCs/>
                <w:sz w:val="20"/>
              </w:rPr>
              <w:t>Valorisation bases de données</w:t>
            </w:r>
          </w:p>
        </w:tc>
      </w:tr>
      <w:tr w:rsidR="00F5734D" w:rsidRPr="000E74A1" w14:paraId="05C3485F" w14:textId="77777777" w:rsidTr="005A0D44">
        <w:tc>
          <w:tcPr>
            <w:tcW w:w="1990" w:type="dxa"/>
            <w:vMerge/>
          </w:tcPr>
          <w:p w14:paraId="50D8E041"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405" w:type="dxa"/>
            <w:tcBorders>
              <w:bottom w:val="single" w:sz="4" w:space="0" w:color="auto"/>
            </w:tcBorders>
          </w:tcPr>
          <w:p w14:paraId="2B1FFA3A" w14:textId="43F50F3F"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roofErr w:type="spellStart"/>
            <w:r>
              <w:rPr>
                <w:rFonts w:eastAsiaTheme="majorEastAsia" w:cs="Open Sans"/>
                <w:color w:val="222A35" w:themeColor="text2" w:themeShade="80"/>
                <w:sz w:val="20"/>
                <w:szCs w:val="20"/>
              </w:rPr>
              <w:t>DataCite</w:t>
            </w:r>
            <w:proofErr w:type="spellEnd"/>
            <w:r>
              <w:rPr>
                <w:rFonts w:eastAsiaTheme="majorEastAsia" w:cs="Open Sans"/>
                <w:color w:val="222A35" w:themeColor="text2" w:themeShade="80"/>
                <w:sz w:val="20"/>
                <w:szCs w:val="20"/>
              </w:rPr>
              <w:t xml:space="preserve"> (DOI)</w:t>
            </w:r>
          </w:p>
        </w:tc>
        <w:tc>
          <w:tcPr>
            <w:tcW w:w="2131" w:type="dxa"/>
            <w:vMerge/>
          </w:tcPr>
          <w:p w14:paraId="04CF4A08" w14:textId="77777777"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vAlign w:val="center"/>
          </w:tcPr>
          <w:p w14:paraId="1F57C8E9" w14:textId="60842DF1" w:rsidR="00F5734D" w:rsidRPr="006B019A" w:rsidRDefault="00F5734D" w:rsidP="00F5734D">
            <w:pPr>
              <w:pStyle w:val="Paragraphedeliste"/>
              <w:spacing w:beforeLines="20" w:before="48"/>
              <w:ind w:left="0"/>
              <w:jc w:val="left"/>
              <w:rPr>
                <w:rFonts w:eastAsiaTheme="majorEastAsia" w:cs="Open Sans"/>
                <w:color w:val="222A35" w:themeColor="text2" w:themeShade="80"/>
                <w:sz w:val="20"/>
                <w:szCs w:val="20"/>
              </w:rPr>
            </w:pPr>
            <w:r w:rsidRPr="006B019A">
              <w:rPr>
                <w:bCs/>
                <w:iCs/>
                <w:sz w:val="20"/>
              </w:rPr>
              <w:t xml:space="preserve">Etudes bibliométriques </w:t>
            </w:r>
          </w:p>
        </w:tc>
      </w:tr>
      <w:tr w:rsidR="00F5734D" w:rsidRPr="000E74A1" w14:paraId="62E6F9CB" w14:textId="77777777" w:rsidTr="005A0D44">
        <w:tc>
          <w:tcPr>
            <w:tcW w:w="1990" w:type="dxa"/>
            <w:vMerge/>
          </w:tcPr>
          <w:p w14:paraId="122170FA"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405" w:type="dxa"/>
            <w:vMerge w:val="restart"/>
          </w:tcPr>
          <w:p w14:paraId="27F7D26E" w14:textId="4D4BB8A2"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vMerge/>
          </w:tcPr>
          <w:p w14:paraId="695094DC" w14:textId="77777777"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bottom w:val="single" w:sz="4" w:space="0" w:color="auto"/>
            </w:tcBorders>
            <w:vAlign w:val="center"/>
          </w:tcPr>
          <w:p w14:paraId="536BA006" w14:textId="51C31D9C" w:rsidR="00F5734D" w:rsidRPr="006B019A" w:rsidRDefault="00F5734D" w:rsidP="00F5734D">
            <w:pPr>
              <w:pStyle w:val="Paragraphedeliste"/>
              <w:spacing w:beforeLines="20" w:before="48"/>
              <w:ind w:left="0"/>
              <w:jc w:val="left"/>
              <w:rPr>
                <w:rFonts w:eastAsiaTheme="majorEastAsia" w:cs="Open Sans"/>
                <w:color w:val="222A35" w:themeColor="text2" w:themeShade="80"/>
                <w:sz w:val="20"/>
                <w:szCs w:val="20"/>
              </w:rPr>
            </w:pPr>
            <w:r>
              <w:rPr>
                <w:iCs/>
                <w:sz w:val="20"/>
              </w:rPr>
              <w:t>R</w:t>
            </w:r>
            <w:r w:rsidRPr="006B019A">
              <w:rPr>
                <w:iCs/>
                <w:sz w:val="20"/>
              </w:rPr>
              <w:t>essources terminologiques</w:t>
            </w:r>
          </w:p>
        </w:tc>
      </w:tr>
      <w:tr w:rsidR="00F5734D" w:rsidRPr="000E74A1" w14:paraId="167D096E" w14:textId="77777777" w:rsidTr="005A0D44">
        <w:tc>
          <w:tcPr>
            <w:tcW w:w="1990" w:type="dxa"/>
            <w:vMerge/>
          </w:tcPr>
          <w:p w14:paraId="6CFA9C7F"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405" w:type="dxa"/>
            <w:vMerge/>
          </w:tcPr>
          <w:p w14:paraId="65529CBC" w14:textId="77777777"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vMerge/>
          </w:tcPr>
          <w:p w14:paraId="2D53C804" w14:textId="77777777"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bottom w:val="single" w:sz="4" w:space="0" w:color="auto"/>
            </w:tcBorders>
            <w:vAlign w:val="center"/>
          </w:tcPr>
          <w:p w14:paraId="022D14A1" w14:textId="713A0815" w:rsidR="00F5734D" w:rsidRPr="006B019A" w:rsidRDefault="00F5734D" w:rsidP="00F5734D">
            <w:pPr>
              <w:pStyle w:val="Paragraphedeliste"/>
              <w:spacing w:beforeLines="20" w:before="48"/>
              <w:ind w:left="0"/>
              <w:jc w:val="left"/>
              <w:rPr>
                <w:rFonts w:eastAsiaTheme="majorEastAsia" w:cs="Open Sans"/>
                <w:color w:val="222A35" w:themeColor="text2" w:themeShade="80"/>
                <w:sz w:val="20"/>
                <w:szCs w:val="20"/>
              </w:rPr>
            </w:pPr>
            <w:r w:rsidRPr="006B019A">
              <w:rPr>
                <w:iCs/>
                <w:sz w:val="20"/>
              </w:rPr>
              <w:t>Analyse corpus textuels</w:t>
            </w:r>
          </w:p>
        </w:tc>
      </w:tr>
      <w:tr w:rsidR="00F5734D" w:rsidRPr="000E74A1" w14:paraId="4CC4E935" w14:textId="77777777" w:rsidTr="005A0D44">
        <w:tc>
          <w:tcPr>
            <w:tcW w:w="1990" w:type="dxa"/>
            <w:vMerge/>
            <w:tcBorders>
              <w:bottom w:val="single" w:sz="12" w:space="0" w:color="auto"/>
            </w:tcBorders>
          </w:tcPr>
          <w:p w14:paraId="056B5949"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tcBorders>
          </w:tcPr>
          <w:p w14:paraId="024CF999" w14:textId="77777777"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tcPr>
          <w:p w14:paraId="5E101F46" w14:textId="77777777" w:rsidR="00F5734D" w:rsidRPr="006B019A"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top w:val="single" w:sz="4" w:space="0" w:color="auto"/>
              <w:bottom w:val="single" w:sz="12" w:space="0" w:color="auto"/>
            </w:tcBorders>
            <w:vAlign w:val="center"/>
          </w:tcPr>
          <w:p w14:paraId="2B8C9F38" w14:textId="6CF6F8FD" w:rsidR="00F5734D" w:rsidRPr="006B019A" w:rsidRDefault="00F5734D" w:rsidP="00F5734D">
            <w:pPr>
              <w:pStyle w:val="Paragraphedeliste"/>
              <w:spacing w:beforeLines="20" w:before="48"/>
              <w:ind w:left="0"/>
              <w:jc w:val="left"/>
              <w:rPr>
                <w:iCs/>
                <w:sz w:val="20"/>
              </w:rPr>
            </w:pPr>
            <w:r w:rsidRPr="006B019A">
              <w:rPr>
                <w:iCs/>
                <w:sz w:val="20"/>
              </w:rPr>
              <w:t>Formations</w:t>
            </w:r>
          </w:p>
        </w:tc>
      </w:tr>
      <w:tr w:rsidR="00F5734D" w:rsidRPr="000E74A1" w14:paraId="28A0A40D" w14:textId="77777777" w:rsidTr="005A0D44">
        <w:tc>
          <w:tcPr>
            <w:tcW w:w="1990" w:type="dxa"/>
            <w:vMerge w:val="restart"/>
            <w:tcBorders>
              <w:top w:val="single" w:sz="12" w:space="0" w:color="auto"/>
              <w:bottom w:val="single" w:sz="12" w:space="0" w:color="auto"/>
            </w:tcBorders>
          </w:tcPr>
          <w:p w14:paraId="510E11FD" w14:textId="4674C0B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r>
              <w:rPr>
                <w:noProof/>
                <w:lang w:eastAsia="fr-FR"/>
              </w:rPr>
              <w:drawing>
                <wp:inline distT="0" distB="0" distL="0" distR="0" wp14:anchorId="0811F850" wp14:editId="346FC1A5">
                  <wp:extent cx="971550" cy="258260"/>
                  <wp:effectExtent l="0" t="0" r="0" b="8890"/>
                  <wp:docPr id="228" name="Image 228"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u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52" cy="269744"/>
                          </a:xfrm>
                          <a:prstGeom prst="rect">
                            <a:avLst/>
                          </a:prstGeom>
                          <a:noFill/>
                          <a:ln>
                            <a:noFill/>
                          </a:ln>
                        </pic:spPr>
                      </pic:pic>
                    </a:graphicData>
                  </a:graphic>
                </wp:inline>
              </w:drawing>
            </w:r>
          </w:p>
        </w:tc>
        <w:tc>
          <w:tcPr>
            <w:tcW w:w="2405" w:type="dxa"/>
            <w:vMerge w:val="restart"/>
            <w:tcBorders>
              <w:top w:val="single" w:sz="12" w:space="0" w:color="auto"/>
              <w:bottom w:val="single" w:sz="12" w:space="0" w:color="auto"/>
            </w:tcBorders>
          </w:tcPr>
          <w:p w14:paraId="23D4FE50"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vMerge w:val="restart"/>
            <w:tcBorders>
              <w:top w:val="single" w:sz="12" w:space="0" w:color="auto"/>
              <w:bottom w:val="single" w:sz="12" w:space="0" w:color="auto"/>
            </w:tcBorders>
          </w:tcPr>
          <w:p w14:paraId="3D2D1004"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top w:val="single" w:sz="12" w:space="0" w:color="auto"/>
            </w:tcBorders>
            <w:shd w:val="clear" w:color="auto" w:fill="auto"/>
          </w:tcPr>
          <w:p w14:paraId="04CC31D6" w14:textId="4DB9276A" w:rsidR="00F5734D" w:rsidRPr="001C568F" w:rsidRDefault="00F5734D" w:rsidP="00F5734D">
            <w:pPr>
              <w:pStyle w:val="Paragraphedeliste"/>
              <w:spacing w:beforeLines="20" w:before="48"/>
              <w:ind w:left="0"/>
              <w:rPr>
                <w:rFonts w:eastAsiaTheme="majorEastAsia" w:cs="Open Sans"/>
                <w:color w:val="222A35" w:themeColor="text2" w:themeShade="80"/>
                <w:sz w:val="20"/>
                <w:szCs w:val="20"/>
              </w:rPr>
            </w:pPr>
            <w:r w:rsidRPr="001C568F">
              <w:rPr>
                <w:bCs/>
                <w:iCs/>
                <w:sz w:val="20"/>
              </w:rPr>
              <w:t>Numdam</w:t>
            </w:r>
          </w:p>
        </w:tc>
      </w:tr>
      <w:tr w:rsidR="00F5734D" w:rsidRPr="000E74A1" w14:paraId="737FFE80" w14:textId="77777777" w:rsidTr="005A0D44">
        <w:tc>
          <w:tcPr>
            <w:tcW w:w="1990" w:type="dxa"/>
            <w:vMerge/>
            <w:tcBorders>
              <w:bottom w:val="single" w:sz="12" w:space="0" w:color="auto"/>
            </w:tcBorders>
          </w:tcPr>
          <w:p w14:paraId="7E64FF3F"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tcBorders>
          </w:tcPr>
          <w:p w14:paraId="03A120E8"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tcPr>
          <w:p w14:paraId="57781210"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bottom w:val="single" w:sz="4" w:space="0" w:color="auto"/>
            </w:tcBorders>
            <w:shd w:val="clear" w:color="auto" w:fill="C5E0B3" w:themeFill="accent6" w:themeFillTint="66"/>
          </w:tcPr>
          <w:p w14:paraId="3459C8FA" w14:textId="260AE073"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r>
              <w:rPr>
                <w:rFonts w:eastAsiaTheme="majorEastAsia" w:cs="Open Sans"/>
                <w:color w:val="222A35" w:themeColor="text2" w:themeShade="80"/>
                <w:sz w:val="20"/>
                <w:szCs w:val="20"/>
              </w:rPr>
              <w:t>Cedram</w:t>
            </w:r>
          </w:p>
        </w:tc>
      </w:tr>
      <w:tr w:rsidR="00F5734D" w:rsidRPr="000E74A1" w14:paraId="571B0D98" w14:textId="77777777" w:rsidTr="005A0D44">
        <w:tc>
          <w:tcPr>
            <w:tcW w:w="1990" w:type="dxa"/>
            <w:vMerge/>
            <w:tcBorders>
              <w:bottom w:val="single" w:sz="12" w:space="0" w:color="auto"/>
            </w:tcBorders>
          </w:tcPr>
          <w:p w14:paraId="7316BF49"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405" w:type="dxa"/>
            <w:vMerge/>
            <w:tcBorders>
              <w:bottom w:val="single" w:sz="12" w:space="0" w:color="auto"/>
            </w:tcBorders>
          </w:tcPr>
          <w:p w14:paraId="4AB53B25"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tcPr>
          <w:p w14:paraId="25AADC60"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bottom w:val="single" w:sz="12" w:space="0" w:color="auto"/>
            </w:tcBorders>
          </w:tcPr>
          <w:p w14:paraId="26D511DD" w14:textId="31BCA08B"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r>
              <w:rPr>
                <w:rFonts w:eastAsiaTheme="majorEastAsia" w:cs="Open Sans"/>
                <w:color w:val="222A35" w:themeColor="text2" w:themeShade="80"/>
                <w:sz w:val="20"/>
                <w:szCs w:val="20"/>
              </w:rPr>
              <w:t>Portail Math</w:t>
            </w:r>
          </w:p>
        </w:tc>
      </w:tr>
      <w:tr w:rsidR="00F5734D" w:rsidRPr="000E74A1" w14:paraId="0743A503" w14:textId="77777777" w:rsidTr="005A0D44">
        <w:trPr>
          <w:trHeight w:val="360"/>
        </w:trPr>
        <w:tc>
          <w:tcPr>
            <w:tcW w:w="1990" w:type="dxa"/>
            <w:tcBorders>
              <w:top w:val="single" w:sz="12" w:space="0" w:color="auto"/>
            </w:tcBorders>
          </w:tcPr>
          <w:p w14:paraId="0DD5F7EF" w14:textId="2CBBB168" w:rsidR="00F5734D" w:rsidRPr="000E74A1" w:rsidRDefault="00F5734D" w:rsidP="00F5734D">
            <w:pPr>
              <w:pStyle w:val="Paragraphedeliste"/>
              <w:spacing w:beforeLines="20" w:before="48" w:afterLines="20" w:after="48"/>
              <w:ind w:left="0"/>
              <w:rPr>
                <w:rFonts w:eastAsiaTheme="majorEastAsia" w:cs="Open Sans"/>
                <w:color w:val="222A35" w:themeColor="text2" w:themeShade="80"/>
                <w:sz w:val="20"/>
                <w:szCs w:val="20"/>
              </w:rPr>
            </w:pPr>
            <w:r>
              <w:rPr>
                <w:noProof/>
                <w:lang w:eastAsia="fr-FR"/>
              </w:rPr>
              <w:drawing>
                <wp:inline distT="0" distB="0" distL="0" distR="0" wp14:anchorId="3791A59E" wp14:editId="5BAE6821">
                  <wp:extent cx="379730" cy="399929"/>
                  <wp:effectExtent l="0" t="0" r="1270" b="635"/>
                  <wp:docPr id="230" name="Image 230" descr="http://www.persee.fr/documents/1333619/0/persee+logo_couleur.png/5d370457-0ec3-46df-98ed-e101c66c2422?t=143522634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see.fr/documents/1333619/0/persee+logo_couleur.png/5d370457-0ec3-46df-98ed-e101c66c2422?t=14352263417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874" cy="409559"/>
                          </a:xfrm>
                          <a:prstGeom prst="rect">
                            <a:avLst/>
                          </a:prstGeom>
                          <a:noFill/>
                          <a:ln>
                            <a:noFill/>
                          </a:ln>
                        </pic:spPr>
                      </pic:pic>
                    </a:graphicData>
                  </a:graphic>
                </wp:inline>
              </w:drawing>
            </w:r>
          </w:p>
        </w:tc>
        <w:tc>
          <w:tcPr>
            <w:tcW w:w="2405" w:type="dxa"/>
            <w:tcBorders>
              <w:top w:val="single" w:sz="12" w:space="0" w:color="auto"/>
            </w:tcBorders>
          </w:tcPr>
          <w:p w14:paraId="64954CEF" w14:textId="579FC48E"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tcBorders>
              <w:top w:val="single" w:sz="12" w:space="0" w:color="auto"/>
            </w:tcBorders>
          </w:tcPr>
          <w:p w14:paraId="4EB5671B"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top w:val="single" w:sz="12" w:space="0" w:color="auto"/>
              <w:bottom w:val="single" w:sz="2" w:space="0" w:color="auto"/>
            </w:tcBorders>
            <w:vAlign w:val="center"/>
          </w:tcPr>
          <w:p w14:paraId="2041616F" w14:textId="4FF6A567" w:rsidR="00F5734D" w:rsidRPr="00572DE6" w:rsidRDefault="00F5734D" w:rsidP="00F5734D">
            <w:pPr>
              <w:pStyle w:val="Paragraphedeliste"/>
              <w:spacing w:beforeLines="20" w:before="48"/>
              <w:ind w:left="0"/>
              <w:jc w:val="left"/>
              <w:rPr>
                <w:bCs/>
                <w:iCs/>
                <w:sz w:val="20"/>
              </w:rPr>
            </w:pPr>
            <w:r w:rsidRPr="00572DE6">
              <w:rPr>
                <w:bCs/>
                <w:iCs/>
                <w:sz w:val="20"/>
              </w:rPr>
              <w:t>Portail Persée</w:t>
            </w:r>
          </w:p>
        </w:tc>
      </w:tr>
    </w:tbl>
    <w:p w14:paraId="358F0737" w14:textId="77777777" w:rsidR="007A727B" w:rsidRDefault="007A727B"/>
    <w:tbl>
      <w:tblPr>
        <w:tblStyle w:val="Grilledutableau"/>
        <w:tblW w:w="9219" w:type="dxa"/>
        <w:tblInd w:w="-10" w:type="dxa"/>
        <w:tblLayout w:type="fixed"/>
        <w:tblLook w:val="04A0" w:firstRow="1" w:lastRow="0" w:firstColumn="1" w:lastColumn="0" w:noHBand="0" w:noVBand="1"/>
      </w:tblPr>
      <w:tblGrid>
        <w:gridCol w:w="1990"/>
        <w:gridCol w:w="2405"/>
        <w:gridCol w:w="2131"/>
        <w:gridCol w:w="2693"/>
      </w:tblGrid>
      <w:tr w:rsidR="00F5734D" w:rsidRPr="000E74A1" w14:paraId="3FEEE626" w14:textId="77777777" w:rsidTr="005A0D44">
        <w:tc>
          <w:tcPr>
            <w:tcW w:w="1990" w:type="dxa"/>
            <w:vMerge w:val="restart"/>
            <w:tcBorders>
              <w:top w:val="single" w:sz="12" w:space="0" w:color="auto"/>
            </w:tcBorders>
          </w:tcPr>
          <w:p w14:paraId="6D44EA73" w14:textId="729D5645" w:rsidR="00F5734D" w:rsidRDefault="00F5734D" w:rsidP="00F5734D">
            <w:pPr>
              <w:pStyle w:val="Paragraphedeliste"/>
              <w:spacing w:beforeLines="20" w:before="48"/>
              <w:ind w:left="0"/>
              <w:rPr>
                <w:noProof/>
                <w:lang w:eastAsia="fr-FR"/>
              </w:rPr>
            </w:pPr>
            <w:r>
              <w:rPr>
                <w:noProof/>
                <w:lang w:eastAsia="fr-FR"/>
              </w:rPr>
              <w:drawing>
                <wp:inline distT="0" distB="0" distL="0" distR="0" wp14:anchorId="1903956C" wp14:editId="3988098E">
                  <wp:extent cx="1095375" cy="248285"/>
                  <wp:effectExtent l="0" t="0" r="9525" b="0"/>
                  <wp:docPr id="231" name="Image 231" descr="Open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Ed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0006" cy="267468"/>
                          </a:xfrm>
                          <a:prstGeom prst="rect">
                            <a:avLst/>
                          </a:prstGeom>
                          <a:noFill/>
                          <a:ln>
                            <a:noFill/>
                          </a:ln>
                        </pic:spPr>
                      </pic:pic>
                    </a:graphicData>
                  </a:graphic>
                </wp:inline>
              </w:drawing>
            </w:r>
          </w:p>
        </w:tc>
        <w:tc>
          <w:tcPr>
            <w:tcW w:w="2405" w:type="dxa"/>
            <w:vMerge w:val="restart"/>
            <w:tcBorders>
              <w:top w:val="single" w:sz="12" w:space="0" w:color="auto"/>
              <w:bottom w:val="single" w:sz="12" w:space="0" w:color="auto"/>
            </w:tcBorders>
          </w:tcPr>
          <w:p w14:paraId="07E32F86"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vMerge w:val="restart"/>
            <w:tcBorders>
              <w:top w:val="single" w:sz="12" w:space="0" w:color="auto"/>
              <w:bottom w:val="single" w:sz="12" w:space="0" w:color="auto"/>
            </w:tcBorders>
            <w:shd w:val="clear" w:color="auto" w:fill="FFFFFF" w:themeFill="background1"/>
          </w:tcPr>
          <w:p w14:paraId="31A2D0F7" w14:textId="77777777" w:rsidR="00F5734D" w:rsidRPr="00B35C48"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top w:val="single" w:sz="12" w:space="0" w:color="auto"/>
              <w:bottom w:val="single" w:sz="4" w:space="0" w:color="auto"/>
            </w:tcBorders>
          </w:tcPr>
          <w:p w14:paraId="4E3770CA" w14:textId="100C0425"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r w:rsidRPr="001C568F">
              <w:rPr>
                <w:bCs/>
                <w:iCs/>
                <w:sz w:val="20"/>
              </w:rPr>
              <w:t>Hypothèses</w:t>
            </w:r>
          </w:p>
        </w:tc>
      </w:tr>
      <w:tr w:rsidR="00F5734D" w:rsidRPr="000E74A1" w14:paraId="067F2670" w14:textId="77777777" w:rsidTr="005A0D44">
        <w:tc>
          <w:tcPr>
            <w:tcW w:w="1990" w:type="dxa"/>
            <w:vMerge/>
          </w:tcPr>
          <w:p w14:paraId="56111955" w14:textId="7F476FEA" w:rsidR="00F5734D" w:rsidRDefault="00F5734D" w:rsidP="00F5734D">
            <w:pPr>
              <w:pStyle w:val="Paragraphedeliste"/>
              <w:spacing w:beforeLines="20" w:before="48"/>
              <w:ind w:left="0"/>
              <w:rPr>
                <w:noProof/>
                <w:lang w:eastAsia="fr-FR"/>
              </w:rPr>
            </w:pPr>
          </w:p>
        </w:tc>
        <w:tc>
          <w:tcPr>
            <w:tcW w:w="2405" w:type="dxa"/>
            <w:vMerge/>
            <w:tcBorders>
              <w:bottom w:val="single" w:sz="12" w:space="0" w:color="auto"/>
            </w:tcBorders>
          </w:tcPr>
          <w:p w14:paraId="6905B7A1"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vMerge/>
            <w:tcBorders>
              <w:bottom w:val="single" w:sz="12" w:space="0" w:color="auto"/>
            </w:tcBorders>
            <w:shd w:val="clear" w:color="auto" w:fill="FFFFFF" w:themeFill="background1"/>
          </w:tcPr>
          <w:p w14:paraId="1B628EF5" w14:textId="77777777" w:rsidR="00F5734D" w:rsidRPr="00B35C48"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693" w:type="dxa"/>
            <w:tcBorders>
              <w:bottom w:val="single" w:sz="12" w:space="0" w:color="auto"/>
            </w:tcBorders>
          </w:tcPr>
          <w:p w14:paraId="2F12FCF6" w14:textId="3807A7AE"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roofErr w:type="spellStart"/>
            <w:r>
              <w:rPr>
                <w:rFonts w:eastAsiaTheme="majorEastAsia" w:cs="Open Sans"/>
                <w:color w:val="222A35" w:themeColor="text2" w:themeShade="80"/>
                <w:sz w:val="20"/>
                <w:szCs w:val="20"/>
              </w:rPr>
              <w:t>Calenda</w:t>
            </w:r>
            <w:proofErr w:type="spellEnd"/>
          </w:p>
        </w:tc>
      </w:tr>
      <w:tr w:rsidR="00F5734D" w:rsidRPr="000E74A1" w14:paraId="45001D8F" w14:textId="77777777" w:rsidTr="005A0D44">
        <w:tc>
          <w:tcPr>
            <w:tcW w:w="1990" w:type="dxa"/>
            <w:vMerge/>
          </w:tcPr>
          <w:p w14:paraId="5A06DD9E" w14:textId="0F2F55FD"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4536" w:type="dxa"/>
            <w:gridSpan w:val="2"/>
            <w:tcBorders>
              <w:top w:val="single" w:sz="12" w:space="0" w:color="auto"/>
            </w:tcBorders>
            <w:shd w:val="clear" w:color="auto" w:fill="C5E0B3" w:themeFill="accent6" w:themeFillTint="66"/>
          </w:tcPr>
          <w:p w14:paraId="4CE8BADC" w14:textId="40FC2B70" w:rsidR="00F5734D" w:rsidRPr="001C568F" w:rsidRDefault="00F5734D" w:rsidP="00F5734D">
            <w:pPr>
              <w:pStyle w:val="Paragraphedeliste"/>
              <w:spacing w:beforeLines="20" w:before="48"/>
              <w:ind w:left="0"/>
              <w:jc w:val="center"/>
              <w:rPr>
                <w:rFonts w:eastAsiaTheme="majorEastAsia" w:cs="Open Sans"/>
                <w:color w:val="222A35" w:themeColor="text2" w:themeShade="80"/>
                <w:sz w:val="20"/>
                <w:szCs w:val="20"/>
              </w:rPr>
            </w:pPr>
            <w:r w:rsidRPr="001C568F">
              <w:rPr>
                <w:bCs/>
                <w:iCs/>
                <w:sz w:val="20"/>
              </w:rPr>
              <w:t>OpenEdition Books</w:t>
            </w:r>
            <w:r>
              <w:rPr>
                <w:bCs/>
                <w:iCs/>
                <w:sz w:val="20"/>
              </w:rPr>
              <w:t xml:space="preserve"> / freemium</w:t>
            </w:r>
          </w:p>
        </w:tc>
        <w:tc>
          <w:tcPr>
            <w:tcW w:w="2693" w:type="dxa"/>
            <w:vMerge w:val="restart"/>
            <w:tcBorders>
              <w:top w:val="single" w:sz="12" w:space="0" w:color="auto"/>
              <w:bottom w:val="single" w:sz="12" w:space="0" w:color="auto"/>
            </w:tcBorders>
          </w:tcPr>
          <w:p w14:paraId="17557898"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r>
      <w:tr w:rsidR="00F5734D" w:rsidRPr="000E74A1" w14:paraId="6FE5EA94" w14:textId="77777777" w:rsidTr="005A0D44">
        <w:tc>
          <w:tcPr>
            <w:tcW w:w="1990" w:type="dxa"/>
            <w:vMerge/>
            <w:tcBorders>
              <w:bottom w:val="single" w:sz="12" w:space="0" w:color="auto"/>
            </w:tcBorders>
          </w:tcPr>
          <w:p w14:paraId="6FEFD953" w14:textId="77777777" w:rsidR="00F5734D" w:rsidRDefault="00F5734D" w:rsidP="00F5734D">
            <w:pPr>
              <w:pStyle w:val="Paragraphedeliste"/>
              <w:spacing w:beforeLines="20" w:before="48"/>
              <w:ind w:left="0"/>
              <w:rPr>
                <w:noProof/>
                <w:lang w:eastAsia="fr-FR"/>
              </w:rPr>
            </w:pPr>
          </w:p>
        </w:tc>
        <w:tc>
          <w:tcPr>
            <w:tcW w:w="2405" w:type="dxa"/>
            <w:tcBorders>
              <w:bottom w:val="single" w:sz="12" w:space="0" w:color="auto"/>
            </w:tcBorders>
            <w:shd w:val="clear" w:color="auto" w:fill="FFFFFF" w:themeFill="background1"/>
          </w:tcPr>
          <w:p w14:paraId="5F712AE7" w14:textId="62FC3392" w:rsidR="00F5734D" w:rsidRPr="001C568F" w:rsidRDefault="00F5734D" w:rsidP="00F5734D">
            <w:pPr>
              <w:pStyle w:val="Paragraphedeliste"/>
              <w:spacing w:beforeLines="20" w:before="48"/>
              <w:ind w:left="0"/>
              <w:rPr>
                <w:rFonts w:eastAsiaTheme="majorEastAsia" w:cs="Open Sans"/>
                <w:color w:val="222A35" w:themeColor="text2" w:themeShade="80"/>
                <w:sz w:val="20"/>
                <w:szCs w:val="20"/>
              </w:rPr>
            </w:pPr>
          </w:p>
        </w:tc>
        <w:tc>
          <w:tcPr>
            <w:tcW w:w="2131" w:type="dxa"/>
            <w:tcBorders>
              <w:bottom w:val="single" w:sz="12" w:space="0" w:color="auto"/>
            </w:tcBorders>
            <w:shd w:val="clear" w:color="auto" w:fill="C5E0B3" w:themeFill="accent6" w:themeFillTint="66"/>
          </w:tcPr>
          <w:p w14:paraId="1387D389" w14:textId="2E659721" w:rsidR="00F5734D" w:rsidRPr="001C568F" w:rsidRDefault="00F5734D" w:rsidP="00F5734D">
            <w:pPr>
              <w:pStyle w:val="Paragraphedeliste"/>
              <w:spacing w:beforeLines="20" w:before="48"/>
              <w:ind w:left="0"/>
              <w:jc w:val="left"/>
              <w:rPr>
                <w:bCs/>
                <w:iCs/>
                <w:sz w:val="20"/>
              </w:rPr>
            </w:pPr>
            <w:r w:rsidRPr="001C568F">
              <w:rPr>
                <w:bCs/>
                <w:iCs/>
                <w:sz w:val="20"/>
              </w:rPr>
              <w:t xml:space="preserve">OpenEdition Journals (ex </w:t>
            </w:r>
            <w:r w:rsidRPr="001C568F">
              <w:rPr>
                <w:iCs/>
                <w:sz w:val="20"/>
              </w:rPr>
              <w:t>Revues.org)</w:t>
            </w:r>
            <w:r>
              <w:rPr>
                <w:bCs/>
                <w:iCs/>
                <w:sz w:val="20"/>
              </w:rPr>
              <w:t xml:space="preserve"> / freemium</w:t>
            </w:r>
          </w:p>
        </w:tc>
        <w:tc>
          <w:tcPr>
            <w:tcW w:w="2693" w:type="dxa"/>
            <w:vMerge/>
            <w:tcBorders>
              <w:bottom w:val="single" w:sz="12" w:space="0" w:color="auto"/>
            </w:tcBorders>
          </w:tcPr>
          <w:p w14:paraId="5CCAECA9" w14:textId="77777777" w:rsidR="00F5734D" w:rsidRPr="000E74A1" w:rsidRDefault="00F5734D" w:rsidP="00F5734D">
            <w:pPr>
              <w:pStyle w:val="Paragraphedeliste"/>
              <w:spacing w:beforeLines="20" w:before="48"/>
              <w:ind w:left="0"/>
              <w:rPr>
                <w:rFonts w:eastAsiaTheme="majorEastAsia" w:cs="Open Sans"/>
                <w:color w:val="222A35" w:themeColor="text2" w:themeShade="80"/>
                <w:sz w:val="20"/>
                <w:szCs w:val="20"/>
              </w:rPr>
            </w:pPr>
          </w:p>
        </w:tc>
      </w:tr>
    </w:tbl>
    <w:p w14:paraId="52D27F9F" w14:textId="792F98A7" w:rsidR="00583F50" w:rsidRDefault="005510A3" w:rsidP="002F2E2D">
      <w:pPr>
        <w:pStyle w:val="Titre2"/>
        <w:spacing w:before="240"/>
      </w:pPr>
      <w:bookmarkStart w:id="16" w:name="_Toc500518653"/>
      <w:r w:rsidRPr="002E505A">
        <w:t>La vente</w:t>
      </w:r>
      <w:r w:rsidR="00583F50" w:rsidRPr="002E505A">
        <w:t xml:space="preserve"> unitaire</w:t>
      </w:r>
      <w:r w:rsidR="004D4188">
        <w:t> : la recherche d’un équilibre financier</w:t>
      </w:r>
      <w:r w:rsidR="006344B8">
        <w:t xml:space="preserve"> </w:t>
      </w:r>
      <w:r w:rsidR="006344B8" w:rsidRPr="006344B8">
        <w:rPr>
          <w:i/>
        </w:rPr>
        <w:t>a minima</w:t>
      </w:r>
      <w:bookmarkEnd w:id="16"/>
    </w:p>
    <w:p w14:paraId="327F9265" w14:textId="0081960C" w:rsidR="00EE787D" w:rsidRPr="00EE787D" w:rsidRDefault="005A0D44" w:rsidP="002F2E2D">
      <w:pPr>
        <w:pStyle w:val="Titre3"/>
        <w:spacing w:before="120" w:after="120"/>
      </w:pPr>
      <w:r>
        <w:t xml:space="preserve">La </w:t>
      </w:r>
      <w:r w:rsidR="008A061A">
        <w:t xml:space="preserve">prise en charge de tout ou partie des </w:t>
      </w:r>
      <w:r>
        <w:t>frais de délivrance d’un service</w:t>
      </w:r>
    </w:p>
    <w:p w14:paraId="2631D5F8" w14:textId="46F9BFD3" w:rsidR="00A16568" w:rsidRDefault="00417C48" w:rsidP="00590BA7">
      <w:pPr>
        <w:spacing w:after="120"/>
        <w:ind w:left="1418"/>
        <w:jc w:val="both"/>
        <w:rPr>
          <w:rFonts w:eastAsiaTheme="majorEastAsia" w:cs="Open Sans"/>
          <w:color w:val="222A35" w:themeColor="text2" w:themeShade="80"/>
        </w:rPr>
      </w:pPr>
      <w:r>
        <w:rPr>
          <w:rFonts w:eastAsiaTheme="majorEastAsia" w:cs="Open Sans"/>
          <w:color w:val="222A35" w:themeColor="text2" w:themeShade="80"/>
        </w:rPr>
        <w:t xml:space="preserve">Dans la </w:t>
      </w:r>
      <w:r w:rsidR="00A16568">
        <w:rPr>
          <w:rFonts w:eastAsiaTheme="majorEastAsia" w:cs="Open Sans"/>
          <w:color w:val="222A35" w:themeColor="text2" w:themeShade="80"/>
        </w:rPr>
        <w:t xml:space="preserve">plupart des </w:t>
      </w:r>
      <w:r>
        <w:rPr>
          <w:rFonts w:eastAsiaTheme="majorEastAsia" w:cs="Open Sans"/>
          <w:color w:val="222A35" w:themeColor="text2" w:themeShade="80"/>
        </w:rPr>
        <w:t xml:space="preserve">cas, l’opérateur </w:t>
      </w:r>
      <w:r w:rsidR="00590BA7">
        <w:rPr>
          <w:rFonts w:eastAsiaTheme="majorEastAsia" w:cs="Open Sans"/>
          <w:color w:val="222A35" w:themeColor="text2" w:themeShade="80"/>
        </w:rPr>
        <w:t xml:space="preserve">fait </w:t>
      </w:r>
      <w:r w:rsidR="00A16568">
        <w:rPr>
          <w:rFonts w:eastAsiaTheme="majorEastAsia" w:cs="Open Sans"/>
          <w:color w:val="222A35" w:themeColor="text2" w:themeShade="80"/>
        </w:rPr>
        <w:t xml:space="preserve">payer </w:t>
      </w:r>
      <w:r>
        <w:rPr>
          <w:rFonts w:eastAsiaTheme="majorEastAsia" w:cs="Open Sans"/>
          <w:color w:val="222A35" w:themeColor="text2" w:themeShade="80"/>
        </w:rPr>
        <w:t>l</w:t>
      </w:r>
      <w:r w:rsidR="00A16568">
        <w:rPr>
          <w:rFonts w:eastAsiaTheme="majorEastAsia" w:cs="Open Sans"/>
          <w:color w:val="222A35" w:themeColor="text2" w:themeShade="80"/>
        </w:rPr>
        <w:t>es coûts externes qu</w:t>
      </w:r>
      <w:r>
        <w:rPr>
          <w:rFonts w:eastAsiaTheme="majorEastAsia" w:cs="Open Sans"/>
          <w:color w:val="222A35" w:themeColor="text2" w:themeShade="80"/>
        </w:rPr>
        <w:t xml:space="preserve">’il a dû </w:t>
      </w:r>
      <w:r w:rsidR="00A16568">
        <w:rPr>
          <w:rFonts w:eastAsiaTheme="majorEastAsia" w:cs="Open Sans"/>
          <w:color w:val="222A35" w:themeColor="text2" w:themeShade="80"/>
        </w:rPr>
        <w:t>engager pour délivrer le service</w:t>
      </w:r>
      <w:r w:rsidR="004101D8">
        <w:rPr>
          <w:rFonts w:eastAsiaTheme="majorEastAsia" w:cs="Open Sans"/>
          <w:color w:val="222A35" w:themeColor="text2" w:themeShade="80"/>
        </w:rPr>
        <w:t> </w:t>
      </w:r>
      <w:r w:rsidR="00D55E78">
        <w:rPr>
          <w:rFonts w:eastAsiaTheme="majorEastAsia" w:cs="Open Sans"/>
          <w:color w:val="222A35" w:themeColor="text2" w:themeShade="80"/>
        </w:rPr>
        <w:t xml:space="preserve">afin de « rentrer dans ses frais » </w:t>
      </w:r>
      <w:r w:rsidR="004101D8">
        <w:rPr>
          <w:rFonts w:eastAsiaTheme="majorEastAsia" w:cs="Open Sans"/>
          <w:color w:val="222A35" w:themeColor="text2" w:themeShade="80"/>
        </w:rPr>
        <w:t>: licence</w:t>
      </w:r>
      <w:r>
        <w:rPr>
          <w:rFonts w:eastAsiaTheme="majorEastAsia" w:cs="Open Sans"/>
          <w:color w:val="222A35" w:themeColor="text2" w:themeShade="80"/>
        </w:rPr>
        <w:t xml:space="preserve"> d’un logiciel</w:t>
      </w:r>
      <w:r w:rsidR="004101D8">
        <w:rPr>
          <w:rFonts w:eastAsiaTheme="majorEastAsia" w:cs="Open Sans"/>
          <w:color w:val="222A35" w:themeColor="text2" w:themeShade="80"/>
        </w:rPr>
        <w:t>, quote-part d’un abonnement à une base de données, sous-traitance…</w:t>
      </w:r>
      <w:r>
        <w:rPr>
          <w:rFonts w:eastAsiaTheme="majorEastAsia" w:cs="Open Sans"/>
          <w:color w:val="222A35" w:themeColor="text2" w:themeShade="80"/>
        </w:rPr>
        <w:t xml:space="preserve"> </w:t>
      </w:r>
      <w:r w:rsidR="00A16568">
        <w:rPr>
          <w:rFonts w:eastAsiaTheme="majorEastAsia" w:cs="Open Sans"/>
          <w:color w:val="222A35" w:themeColor="text2" w:themeShade="80"/>
        </w:rPr>
        <w:t>C’est le cas, par exemple</w:t>
      </w:r>
      <w:r>
        <w:rPr>
          <w:rFonts w:eastAsiaTheme="majorEastAsia" w:cs="Open Sans"/>
          <w:color w:val="222A35" w:themeColor="text2" w:themeShade="80"/>
        </w:rPr>
        <w:t>, des s</w:t>
      </w:r>
      <w:r w:rsidRPr="005510A3">
        <w:rPr>
          <w:rFonts w:eastAsiaTheme="majorEastAsia" w:cs="Open Sans"/>
          <w:color w:val="222A35" w:themeColor="text2" w:themeShade="80"/>
        </w:rPr>
        <w:t>ervices</w:t>
      </w:r>
      <w:r>
        <w:rPr>
          <w:rFonts w:eastAsiaTheme="majorEastAsia" w:cs="Open Sans"/>
          <w:color w:val="222A35" w:themeColor="text2" w:themeShade="80"/>
        </w:rPr>
        <w:t xml:space="preserve"> </w:t>
      </w:r>
      <w:r w:rsidRPr="005510A3">
        <w:rPr>
          <w:rFonts w:eastAsiaTheme="majorEastAsia" w:cs="Open Sans"/>
          <w:color w:val="222A35" w:themeColor="text2" w:themeShade="80"/>
        </w:rPr>
        <w:t>complémentaires du Sudoc</w:t>
      </w:r>
      <w:r>
        <w:rPr>
          <w:rFonts w:eastAsiaTheme="majorEastAsia" w:cs="Open Sans"/>
          <w:color w:val="222A35" w:themeColor="text2" w:themeShade="80"/>
        </w:rPr>
        <w:t> (exemplarisations automatiques, exports à la demande…), de la fourniture de documents via RefDoc ou de l’assistance à la traduction d’un document en anglais.</w:t>
      </w:r>
      <w:r w:rsidR="00590BA7">
        <w:rPr>
          <w:rFonts w:eastAsiaTheme="majorEastAsia" w:cs="Open Sans"/>
          <w:color w:val="222A35" w:themeColor="text2" w:themeShade="80"/>
        </w:rPr>
        <w:t xml:space="preserve"> </w:t>
      </w:r>
      <w:r w:rsidR="00590BA7">
        <w:t>Il s’agit là d’une tarification transparente et équilibrée du service.</w:t>
      </w:r>
    </w:p>
    <w:p w14:paraId="60EA6096" w14:textId="6471DFCB" w:rsidR="00A16568" w:rsidRDefault="00417C48" w:rsidP="00DF22BB">
      <w:pPr>
        <w:spacing w:after="120"/>
        <w:ind w:left="1418"/>
        <w:jc w:val="both"/>
        <w:rPr>
          <w:rFonts w:eastAsiaTheme="majorEastAsia" w:cs="Open Sans"/>
          <w:color w:val="222A35" w:themeColor="text2" w:themeShade="80"/>
        </w:rPr>
      </w:pPr>
      <w:r>
        <w:rPr>
          <w:rFonts w:eastAsiaTheme="majorEastAsia" w:cs="Open Sans"/>
          <w:color w:val="222A35" w:themeColor="text2" w:themeShade="80"/>
        </w:rPr>
        <w:t>Des coûts internes</w:t>
      </w:r>
      <w:r w:rsidR="001D7951" w:rsidRPr="001D7951">
        <w:rPr>
          <w:rFonts w:eastAsiaTheme="majorEastAsia" w:cs="Open Sans"/>
          <w:color w:val="222A35" w:themeColor="text2" w:themeShade="80"/>
        </w:rPr>
        <w:t xml:space="preserve"> </w:t>
      </w:r>
      <w:r w:rsidR="001D7951">
        <w:rPr>
          <w:rFonts w:eastAsiaTheme="majorEastAsia" w:cs="Open Sans"/>
          <w:color w:val="222A35" w:themeColor="text2" w:themeShade="80"/>
        </w:rPr>
        <w:t>peuvent également être facturés. Il s’agit</w:t>
      </w:r>
      <w:r>
        <w:rPr>
          <w:rFonts w:eastAsiaTheme="majorEastAsia" w:cs="Open Sans"/>
          <w:color w:val="222A35" w:themeColor="text2" w:themeShade="80"/>
        </w:rPr>
        <w:t xml:space="preserve"> en général </w:t>
      </w:r>
      <w:r w:rsidR="001D7951">
        <w:rPr>
          <w:rFonts w:eastAsiaTheme="majorEastAsia" w:cs="Open Sans"/>
          <w:color w:val="222A35" w:themeColor="text2" w:themeShade="80"/>
        </w:rPr>
        <w:t>du</w:t>
      </w:r>
      <w:r>
        <w:rPr>
          <w:rFonts w:eastAsiaTheme="majorEastAsia" w:cs="Open Sans"/>
          <w:color w:val="222A35" w:themeColor="text2" w:themeShade="80"/>
        </w:rPr>
        <w:t xml:space="preserve"> temps passé par un collaborateur de l’opérateur</w:t>
      </w:r>
      <w:r w:rsidR="001D7951">
        <w:rPr>
          <w:rFonts w:eastAsiaTheme="majorEastAsia" w:cs="Open Sans"/>
          <w:color w:val="222A35" w:themeColor="text2" w:themeShade="80"/>
        </w:rPr>
        <w:t xml:space="preserve"> pour mettre à disposition le service</w:t>
      </w:r>
      <w:r>
        <w:rPr>
          <w:rFonts w:eastAsiaTheme="majorEastAsia" w:cs="Open Sans"/>
          <w:color w:val="222A35" w:themeColor="text2" w:themeShade="80"/>
        </w:rPr>
        <w:t>.</w:t>
      </w:r>
    </w:p>
    <w:p w14:paraId="6B3862E0" w14:textId="0D6F60C3" w:rsidR="00764C50" w:rsidRDefault="001D7951" w:rsidP="00EE787D">
      <w:pPr>
        <w:ind w:left="1418"/>
        <w:jc w:val="both"/>
        <w:rPr>
          <w:rFonts w:eastAsiaTheme="majorEastAsia" w:cs="Open Sans"/>
          <w:color w:val="222A35" w:themeColor="text2" w:themeShade="80"/>
        </w:rPr>
      </w:pPr>
      <w:r>
        <w:rPr>
          <w:rFonts w:eastAsiaTheme="majorEastAsia" w:cs="Open Sans"/>
          <w:color w:val="222A35" w:themeColor="text2" w:themeShade="80"/>
        </w:rPr>
        <w:t>Cette</w:t>
      </w:r>
      <w:r w:rsidR="00450961">
        <w:rPr>
          <w:rFonts w:eastAsiaTheme="majorEastAsia" w:cs="Open Sans"/>
          <w:color w:val="222A35" w:themeColor="text2" w:themeShade="80"/>
        </w:rPr>
        <w:t xml:space="preserve"> </w:t>
      </w:r>
      <w:r w:rsidR="00764C50">
        <w:rPr>
          <w:rFonts w:eastAsiaTheme="majorEastAsia" w:cs="Open Sans"/>
          <w:color w:val="222A35" w:themeColor="text2" w:themeShade="80"/>
        </w:rPr>
        <w:t xml:space="preserve">contribution </w:t>
      </w:r>
      <w:r w:rsidR="00450961">
        <w:rPr>
          <w:rFonts w:eastAsiaTheme="majorEastAsia" w:cs="Open Sans"/>
          <w:color w:val="222A35" w:themeColor="text2" w:themeShade="80"/>
        </w:rPr>
        <w:t>du bénéficiaire</w:t>
      </w:r>
      <w:r>
        <w:rPr>
          <w:rFonts w:eastAsiaTheme="majorEastAsia" w:cs="Open Sans"/>
          <w:color w:val="222A35" w:themeColor="text2" w:themeShade="80"/>
        </w:rPr>
        <w:t xml:space="preserve"> </w:t>
      </w:r>
      <w:r w:rsidR="00F203E2">
        <w:rPr>
          <w:rFonts w:eastAsiaTheme="majorEastAsia" w:cs="Open Sans"/>
          <w:color w:val="222A35" w:themeColor="text2" w:themeShade="80"/>
        </w:rPr>
        <w:t xml:space="preserve">ne génère </w:t>
      </w:r>
      <w:r w:rsidR="005A0D44">
        <w:rPr>
          <w:rFonts w:eastAsiaTheme="majorEastAsia" w:cs="Open Sans"/>
          <w:color w:val="222A35" w:themeColor="text2" w:themeShade="80"/>
        </w:rPr>
        <w:t xml:space="preserve">pas </w:t>
      </w:r>
      <w:r w:rsidR="00450961">
        <w:rPr>
          <w:rFonts w:eastAsiaTheme="majorEastAsia" w:cs="Open Sans"/>
          <w:color w:val="222A35" w:themeColor="text2" w:themeShade="80"/>
        </w:rPr>
        <w:t xml:space="preserve">ou très peu </w:t>
      </w:r>
      <w:r w:rsidR="005A0D44">
        <w:rPr>
          <w:rFonts w:eastAsiaTheme="majorEastAsia" w:cs="Open Sans"/>
          <w:color w:val="222A35" w:themeColor="text2" w:themeShade="80"/>
        </w:rPr>
        <w:t>de</w:t>
      </w:r>
      <w:r w:rsidR="00F203E2">
        <w:rPr>
          <w:rFonts w:eastAsiaTheme="majorEastAsia" w:cs="Open Sans"/>
          <w:color w:val="222A35" w:themeColor="text2" w:themeShade="80"/>
        </w:rPr>
        <w:t xml:space="preserve"> revenu.</w:t>
      </w:r>
      <w:r w:rsidR="00764C50">
        <w:rPr>
          <w:rFonts w:eastAsiaTheme="majorEastAsia" w:cs="Open Sans"/>
          <w:color w:val="222A35" w:themeColor="text2" w:themeShade="80"/>
        </w:rPr>
        <w:t xml:space="preserve"> En revanche, quand une </w:t>
      </w:r>
      <w:r w:rsidR="00E378C0">
        <w:rPr>
          <w:rFonts w:eastAsiaTheme="majorEastAsia" w:cs="Open Sans"/>
          <w:color w:val="222A35" w:themeColor="text2" w:themeShade="80"/>
        </w:rPr>
        <w:t>expertise</w:t>
      </w:r>
      <w:r w:rsidR="00764C50">
        <w:rPr>
          <w:rFonts w:eastAsiaTheme="majorEastAsia" w:cs="Open Sans"/>
          <w:color w:val="222A35" w:themeColor="text2" w:themeShade="80"/>
        </w:rPr>
        <w:t xml:space="preserve"> humaine interne </w:t>
      </w:r>
      <w:r w:rsidR="00450961">
        <w:rPr>
          <w:rFonts w:eastAsiaTheme="majorEastAsia" w:cs="Open Sans"/>
          <w:color w:val="222A35" w:themeColor="text2" w:themeShade="80"/>
        </w:rPr>
        <w:t xml:space="preserve">est facturée, comme cela peut être le cas </w:t>
      </w:r>
      <w:r w:rsidR="004869FA">
        <w:rPr>
          <w:rFonts w:eastAsiaTheme="majorEastAsia" w:cs="Open Sans"/>
          <w:color w:val="222A35" w:themeColor="text2" w:themeShade="80"/>
        </w:rPr>
        <w:t xml:space="preserve">pour le </w:t>
      </w:r>
      <w:r w:rsidR="00450961">
        <w:rPr>
          <w:rFonts w:eastAsiaTheme="majorEastAsia" w:cs="Open Sans"/>
          <w:color w:val="222A35" w:themeColor="text2" w:themeShade="80"/>
        </w:rPr>
        <w:t xml:space="preserve">service de Veille documentaire personnalisée de l’INIST-CNRS, par exemple, des ressources supplémentaires certes modestes viennent augmenter </w:t>
      </w:r>
      <w:r w:rsidR="00E378C0">
        <w:rPr>
          <w:rFonts w:eastAsiaTheme="majorEastAsia" w:cs="Open Sans"/>
          <w:color w:val="222A35" w:themeColor="text2" w:themeShade="80"/>
        </w:rPr>
        <w:t xml:space="preserve">les moyens budgétaires de l’opérateur, les salaires des experts </w:t>
      </w:r>
      <w:r w:rsidR="00834855">
        <w:rPr>
          <w:rFonts w:eastAsiaTheme="majorEastAsia" w:cs="Open Sans"/>
          <w:color w:val="222A35" w:themeColor="text2" w:themeShade="80"/>
        </w:rPr>
        <w:t xml:space="preserve">mobilisés </w:t>
      </w:r>
      <w:r w:rsidR="00450961">
        <w:rPr>
          <w:rFonts w:eastAsiaTheme="majorEastAsia" w:cs="Open Sans"/>
          <w:color w:val="222A35" w:themeColor="text2" w:themeShade="80"/>
        </w:rPr>
        <w:t xml:space="preserve">voire </w:t>
      </w:r>
      <w:r w:rsidR="00E378C0">
        <w:rPr>
          <w:rFonts w:eastAsiaTheme="majorEastAsia" w:cs="Open Sans"/>
          <w:color w:val="222A35" w:themeColor="text2" w:themeShade="80"/>
        </w:rPr>
        <w:t xml:space="preserve">les coûts liés </w:t>
      </w:r>
      <w:r w:rsidR="004869FA">
        <w:rPr>
          <w:rFonts w:eastAsiaTheme="majorEastAsia" w:cs="Open Sans"/>
          <w:color w:val="222A35" w:themeColor="text2" w:themeShade="80"/>
        </w:rPr>
        <w:t xml:space="preserve">aux outils </w:t>
      </w:r>
      <w:r w:rsidR="00834855">
        <w:rPr>
          <w:rFonts w:eastAsiaTheme="majorEastAsia" w:cs="Open Sans"/>
          <w:color w:val="222A35" w:themeColor="text2" w:themeShade="80"/>
        </w:rPr>
        <w:t>utilisé</w:t>
      </w:r>
      <w:r w:rsidR="004869FA">
        <w:rPr>
          <w:rFonts w:eastAsiaTheme="majorEastAsia" w:cs="Open Sans"/>
          <w:color w:val="222A35" w:themeColor="text2" w:themeShade="80"/>
        </w:rPr>
        <w:t>s</w:t>
      </w:r>
      <w:r w:rsidR="00834855">
        <w:rPr>
          <w:rFonts w:eastAsiaTheme="majorEastAsia" w:cs="Open Sans"/>
          <w:color w:val="222A35" w:themeColor="text2" w:themeShade="80"/>
        </w:rPr>
        <w:t xml:space="preserve"> </w:t>
      </w:r>
      <w:r w:rsidR="00E378C0">
        <w:rPr>
          <w:rFonts w:eastAsiaTheme="majorEastAsia" w:cs="Open Sans"/>
          <w:color w:val="222A35" w:themeColor="text2" w:themeShade="80"/>
        </w:rPr>
        <w:t>étant de toute façon pris en charge</w:t>
      </w:r>
      <w:r w:rsidR="00450961">
        <w:rPr>
          <w:rFonts w:eastAsiaTheme="majorEastAsia" w:cs="Open Sans"/>
          <w:color w:val="222A35" w:themeColor="text2" w:themeShade="80"/>
        </w:rPr>
        <w:t xml:space="preserve"> par l’opérateur</w:t>
      </w:r>
      <w:r w:rsidR="00E378C0">
        <w:rPr>
          <w:rFonts w:eastAsiaTheme="majorEastAsia" w:cs="Open Sans"/>
          <w:color w:val="222A35" w:themeColor="text2" w:themeShade="80"/>
        </w:rPr>
        <w:t>.</w:t>
      </w:r>
    </w:p>
    <w:p w14:paraId="7D5595D8" w14:textId="3E2D5191" w:rsidR="00EE787D" w:rsidRDefault="005A0D44" w:rsidP="002F2E2D">
      <w:pPr>
        <w:pStyle w:val="Titre3"/>
        <w:spacing w:before="120" w:after="120"/>
      </w:pPr>
      <w:r>
        <w:t>L’o</w:t>
      </w:r>
      <w:r w:rsidR="00F847D0">
        <w:t xml:space="preserve">ffre commerciale </w:t>
      </w:r>
      <w:r>
        <w:t>d’OpenEdition</w:t>
      </w:r>
    </w:p>
    <w:p w14:paraId="44512070" w14:textId="7428F836" w:rsidR="002729A9" w:rsidRDefault="00C44F04" w:rsidP="00F847D0">
      <w:pPr>
        <w:spacing w:after="120"/>
        <w:ind w:left="1418"/>
        <w:jc w:val="both"/>
      </w:pPr>
      <w:r>
        <w:t xml:space="preserve">Seul </w:t>
      </w:r>
      <w:r w:rsidR="005A0D44">
        <w:t xml:space="preserve">OpenEdition </w:t>
      </w:r>
      <w:r>
        <w:t xml:space="preserve">a mis en œuvre une </w:t>
      </w:r>
      <w:r w:rsidRPr="005A0D44">
        <w:t>offre commerciale</w:t>
      </w:r>
      <w:r w:rsidR="00025756">
        <w:t xml:space="preserve">, </w:t>
      </w:r>
      <w:r w:rsidR="00025756" w:rsidRPr="00EE787D">
        <w:rPr>
          <w:i/>
        </w:rPr>
        <w:t>OpenEdition Freemium for Books</w:t>
      </w:r>
      <w:r w:rsidR="00025756">
        <w:t xml:space="preserve">, </w:t>
      </w:r>
      <w:r>
        <w:t xml:space="preserve">pour la </w:t>
      </w:r>
      <w:r w:rsidR="00C06A0D">
        <w:t xml:space="preserve">vente </w:t>
      </w:r>
      <w:r w:rsidR="0067575D">
        <w:t>unitaire</w:t>
      </w:r>
      <w:r>
        <w:t xml:space="preserve"> d’e-books au format PDF ou ePub</w:t>
      </w:r>
      <w:r w:rsidR="00F847D0">
        <w:t xml:space="preserve"> qui </w:t>
      </w:r>
      <w:r w:rsidR="002729A9">
        <w:t>repose sur </w:t>
      </w:r>
      <w:r w:rsidR="00F847D0">
        <w:t>la combinaison</w:t>
      </w:r>
      <w:r w:rsidR="009B473F">
        <w:t xml:space="preserve"> </w:t>
      </w:r>
      <w:r w:rsidR="002729A9">
        <w:t>:</w:t>
      </w:r>
    </w:p>
    <w:p w14:paraId="06CDDEC2" w14:textId="50992C9D" w:rsidR="002729A9" w:rsidRDefault="009B473F" w:rsidP="002729A9">
      <w:pPr>
        <w:pStyle w:val="Paragraphedeliste"/>
        <w:numPr>
          <w:ilvl w:val="0"/>
          <w:numId w:val="2"/>
        </w:numPr>
        <w:spacing w:after="120"/>
        <w:ind w:left="1775" w:hanging="357"/>
      </w:pPr>
      <w:r>
        <w:t>Du</w:t>
      </w:r>
      <w:r w:rsidR="002729A9">
        <w:t xml:space="preserve"> modèle </w:t>
      </w:r>
      <w:r w:rsidR="002729A9" w:rsidRPr="005A0D44">
        <w:rPr>
          <w:rFonts w:eastAsiaTheme="majorEastAsia" w:cs="Open Sans"/>
          <w:color w:val="222A35" w:themeColor="text2" w:themeShade="80"/>
        </w:rPr>
        <w:t>freemium</w:t>
      </w:r>
      <w:r w:rsidR="008835EE">
        <w:rPr>
          <w:rFonts w:eastAsiaTheme="majorEastAsia" w:cs="Open Sans"/>
          <w:color w:val="222A35" w:themeColor="text2" w:themeShade="80"/>
        </w:rPr>
        <w:t>. La</w:t>
      </w:r>
      <w:r w:rsidR="00C44F04">
        <w:t xml:space="preserve"> version </w:t>
      </w:r>
      <w:r w:rsidR="002729A9">
        <w:t>de base du service consist</w:t>
      </w:r>
      <w:r w:rsidR="008835EE">
        <w:t>e</w:t>
      </w:r>
      <w:r w:rsidR="002729A9">
        <w:t xml:space="preserve"> en un accès gratuit à la plupart des e-books au format html </w:t>
      </w:r>
      <w:r w:rsidR="00C44F04">
        <w:t>sur</w:t>
      </w:r>
      <w:r w:rsidR="009B5FAE">
        <w:t xml:space="preserve"> </w:t>
      </w:r>
      <w:r w:rsidR="002729A9">
        <w:t>le</w:t>
      </w:r>
      <w:r w:rsidR="009B5FAE">
        <w:t xml:space="preserve"> site web</w:t>
      </w:r>
      <w:r w:rsidR="002729A9">
        <w:t xml:space="preserve"> d’OpenEdition Books</w:t>
      </w:r>
      <w:r w:rsidR="008835EE">
        <w:t>, la version payante à leur format PDF ou ePub</w:t>
      </w:r>
      <w:r w:rsidR="002729A9">
        <w:t xml:space="preserve">. </w:t>
      </w:r>
    </w:p>
    <w:p w14:paraId="2E821722" w14:textId="7A2B850F" w:rsidR="002729A9" w:rsidRDefault="009B473F" w:rsidP="009B473F">
      <w:pPr>
        <w:pStyle w:val="Paragraphedeliste"/>
        <w:numPr>
          <w:ilvl w:val="0"/>
          <w:numId w:val="2"/>
        </w:numPr>
        <w:ind w:left="1775" w:hanging="357"/>
      </w:pPr>
      <w:r>
        <w:t>Et du</w:t>
      </w:r>
      <w:r w:rsidR="002729A9">
        <w:t xml:space="preserve"> modèle </w:t>
      </w:r>
      <w:r w:rsidR="00E31DDA" w:rsidRPr="005A0D44">
        <w:t>tr</w:t>
      </w:r>
      <w:r w:rsidR="002729A9" w:rsidRPr="005A0D44">
        <w:t>iface</w:t>
      </w:r>
      <w:r w:rsidR="008835EE" w:rsidRPr="008835EE">
        <w:t xml:space="preserve">. </w:t>
      </w:r>
      <w:r w:rsidR="002E5A02">
        <w:t>L’éditeur produit l’ouvrage en version</w:t>
      </w:r>
      <w:r w:rsidR="00831550">
        <w:t>s</w:t>
      </w:r>
      <w:r w:rsidR="002E5A02">
        <w:t xml:space="preserve"> html</w:t>
      </w:r>
      <w:r w:rsidR="00831550">
        <w:t xml:space="preserve">, </w:t>
      </w:r>
      <w:r w:rsidR="002E5A02">
        <w:t>PDF et</w:t>
      </w:r>
      <w:r w:rsidR="00831550">
        <w:t xml:space="preserve"> ePub</w:t>
      </w:r>
      <w:r w:rsidR="002E5A02">
        <w:t xml:space="preserve">. OpenEdition diffuse les trois versions et </w:t>
      </w:r>
      <w:r w:rsidR="00DF22BB">
        <w:t xml:space="preserve">assure la </w:t>
      </w:r>
      <w:r w:rsidR="002E5A02">
        <w:t>commercialis</w:t>
      </w:r>
      <w:r w:rsidR="00DF22BB">
        <w:t>ation des</w:t>
      </w:r>
      <w:r w:rsidR="002E5A02">
        <w:t xml:space="preserve"> versions </w:t>
      </w:r>
      <w:r w:rsidR="00831550">
        <w:t xml:space="preserve">PDF et ePub  </w:t>
      </w:r>
      <w:r w:rsidR="002E5A02">
        <w:t xml:space="preserve">payantes. L’achat de </w:t>
      </w:r>
      <w:r w:rsidR="00831550">
        <w:t xml:space="preserve">ces dernières </w:t>
      </w:r>
      <w:r w:rsidR="002E5A02">
        <w:t xml:space="preserve">par des particuliers et des </w:t>
      </w:r>
      <w:r w:rsidR="008835EE">
        <w:t xml:space="preserve">bibliothèques </w:t>
      </w:r>
      <w:r w:rsidR="002E5A02">
        <w:t>rémunère l’éditeur et</w:t>
      </w:r>
      <w:r w:rsidR="00831550">
        <w:t>,</w:t>
      </w:r>
      <w:r w:rsidR="002E5A02">
        <w:t xml:space="preserve"> </w:t>
      </w:r>
      <w:r w:rsidR="00DF22BB">
        <w:t xml:space="preserve">en </w:t>
      </w:r>
      <w:r w:rsidR="002E5A02">
        <w:t>partie</w:t>
      </w:r>
      <w:r w:rsidR="00831550">
        <w:t>,</w:t>
      </w:r>
      <w:r w:rsidR="002E5A02">
        <w:t xml:space="preserve"> l’opérateur OpenEdition.</w:t>
      </w:r>
    </w:p>
    <w:p w14:paraId="18A340E1" w14:textId="304E0820" w:rsidR="005510A3" w:rsidRDefault="005510A3" w:rsidP="002F2E2D">
      <w:pPr>
        <w:pStyle w:val="Titre2"/>
        <w:rPr>
          <w:rFonts w:cs="Open Sans"/>
          <w:color w:val="222A35" w:themeColor="text2" w:themeShade="80"/>
        </w:rPr>
      </w:pPr>
      <w:bookmarkStart w:id="17" w:name="_Toc500518654"/>
      <w:r>
        <w:t>L’abonnement</w:t>
      </w:r>
      <w:r w:rsidR="004329C5">
        <w:t> : un modèle global davantage pérenne</w:t>
      </w:r>
      <w:bookmarkEnd w:id="17"/>
    </w:p>
    <w:p w14:paraId="7830F4D4" w14:textId="3BF9164E" w:rsidR="00B62A48" w:rsidRDefault="005510A3" w:rsidP="00D70BA3">
      <w:pPr>
        <w:spacing w:after="120"/>
        <w:ind w:left="1418"/>
        <w:jc w:val="both"/>
        <w:rPr>
          <w:rFonts w:eastAsiaTheme="majorEastAsia" w:cs="Open Sans"/>
          <w:color w:val="222A35" w:themeColor="text2" w:themeShade="80"/>
        </w:rPr>
      </w:pPr>
      <w:r w:rsidRPr="00A068A8">
        <w:rPr>
          <w:rFonts w:eastAsiaTheme="majorEastAsia" w:cs="Open Sans"/>
          <w:color w:val="222A35" w:themeColor="text2" w:themeShade="80"/>
        </w:rPr>
        <w:t>L’abonnement</w:t>
      </w:r>
      <w:r>
        <w:rPr>
          <w:rFonts w:eastAsiaTheme="majorEastAsia" w:cs="Open Sans"/>
          <w:b/>
          <w:color w:val="222A35" w:themeColor="text2" w:themeShade="80"/>
        </w:rPr>
        <w:t xml:space="preserve"> </w:t>
      </w:r>
      <w:r>
        <w:rPr>
          <w:rFonts w:eastAsiaTheme="majorEastAsia" w:cs="Open Sans"/>
          <w:color w:val="222A35" w:themeColor="text2" w:themeShade="80"/>
        </w:rPr>
        <w:t xml:space="preserve">se caractérise par un forfait </w:t>
      </w:r>
      <w:r w:rsidRPr="00514FBC">
        <w:rPr>
          <w:rFonts w:eastAsiaTheme="majorEastAsia" w:cs="Open Sans"/>
          <w:color w:val="222A35" w:themeColor="text2" w:themeShade="80"/>
        </w:rPr>
        <w:t>annuel</w:t>
      </w:r>
      <w:r w:rsidR="0067575D">
        <w:rPr>
          <w:rFonts w:eastAsiaTheme="majorEastAsia" w:cs="Open Sans"/>
          <w:color w:val="222A35" w:themeColor="text2" w:themeShade="80"/>
        </w:rPr>
        <w:t xml:space="preserve"> </w:t>
      </w:r>
      <w:r>
        <w:rPr>
          <w:rFonts w:eastAsiaTheme="majorEastAsia" w:cs="Open Sans"/>
          <w:color w:val="222A35" w:themeColor="text2" w:themeShade="80"/>
        </w:rPr>
        <w:t>qui donne droit à utilis</w:t>
      </w:r>
      <w:r w:rsidR="0067575D">
        <w:rPr>
          <w:rFonts w:eastAsiaTheme="majorEastAsia" w:cs="Open Sans"/>
          <w:color w:val="222A35" w:themeColor="text2" w:themeShade="80"/>
        </w:rPr>
        <w:t xml:space="preserve">er </w:t>
      </w:r>
      <w:r>
        <w:rPr>
          <w:rFonts w:eastAsiaTheme="majorEastAsia" w:cs="Open Sans"/>
          <w:color w:val="222A35" w:themeColor="text2" w:themeShade="80"/>
        </w:rPr>
        <w:t>un serv</w:t>
      </w:r>
      <w:r w:rsidR="00B62A48">
        <w:rPr>
          <w:rFonts w:eastAsiaTheme="majorEastAsia" w:cs="Open Sans"/>
          <w:color w:val="222A35" w:themeColor="text2" w:themeShade="80"/>
        </w:rPr>
        <w:t>ice ou un ensemble de services</w:t>
      </w:r>
      <w:r w:rsidR="00C97709">
        <w:rPr>
          <w:rFonts w:eastAsiaTheme="majorEastAsia" w:cs="Open Sans"/>
          <w:color w:val="222A35" w:themeColor="text2" w:themeShade="80"/>
        </w:rPr>
        <w:t xml:space="preserve">. </w:t>
      </w:r>
      <w:r w:rsidR="004329C5">
        <w:rPr>
          <w:rFonts w:eastAsiaTheme="majorEastAsia" w:cs="Open Sans"/>
          <w:color w:val="222A35" w:themeColor="text2" w:themeShade="80"/>
        </w:rPr>
        <w:t>Cette contractualisation de moyen terme</w:t>
      </w:r>
      <w:r w:rsidR="00B62A48">
        <w:rPr>
          <w:rFonts w:eastAsiaTheme="majorEastAsia" w:cs="Open Sans"/>
          <w:color w:val="222A35" w:themeColor="text2" w:themeShade="80"/>
        </w:rPr>
        <w:t xml:space="preserve"> présente plusieurs avantages pour l’opérateur comme pour l’utilisateur : </w:t>
      </w:r>
    </w:p>
    <w:p w14:paraId="54C63A91" w14:textId="51670203" w:rsidR="00B62A48" w:rsidRPr="00B62A48" w:rsidRDefault="00B62A48" w:rsidP="00D70BA3">
      <w:pPr>
        <w:pStyle w:val="Paragraphedeliste"/>
        <w:numPr>
          <w:ilvl w:val="0"/>
          <w:numId w:val="2"/>
        </w:numPr>
        <w:spacing w:after="120"/>
        <w:ind w:left="1775" w:hanging="357"/>
        <w:rPr>
          <w:rFonts w:eastAsiaTheme="majorEastAsia" w:cs="Open Sans"/>
          <w:color w:val="222A35" w:themeColor="text2" w:themeShade="80"/>
        </w:rPr>
      </w:pPr>
      <w:r w:rsidRPr="00B62A48">
        <w:rPr>
          <w:rFonts w:eastAsiaTheme="majorEastAsia" w:cs="Open Sans"/>
          <w:color w:val="222A35" w:themeColor="text2" w:themeShade="80"/>
        </w:rPr>
        <w:t>Il est simple à gérer (dépense connue à l’avance</w:t>
      </w:r>
      <w:r w:rsidR="00C97709">
        <w:rPr>
          <w:rFonts w:eastAsiaTheme="majorEastAsia" w:cs="Open Sans"/>
          <w:color w:val="222A35" w:themeColor="text2" w:themeShade="80"/>
        </w:rPr>
        <w:t xml:space="preserve"> pour l’utilisateur</w:t>
      </w:r>
      <w:r w:rsidRPr="00B62A48">
        <w:rPr>
          <w:rFonts w:eastAsiaTheme="majorEastAsia" w:cs="Open Sans"/>
          <w:color w:val="222A35" w:themeColor="text2" w:themeShade="80"/>
        </w:rPr>
        <w:t>, facturation unique annuelle, utilisation illimitée du bien ou du service).</w:t>
      </w:r>
    </w:p>
    <w:p w14:paraId="1F5507FC" w14:textId="581139C1" w:rsidR="00B62A48" w:rsidRDefault="00E43E34" w:rsidP="00D70BA3">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 xml:space="preserve">Il facilite la fidélisation et, dès lors que le service dispose d’un nombre important d’abonnés, une hausse limitée du tarif peut générer un accroissement significatif des </w:t>
      </w:r>
      <w:r w:rsidR="009B473F">
        <w:rPr>
          <w:rFonts w:eastAsiaTheme="majorEastAsia" w:cs="Open Sans"/>
          <w:color w:val="222A35" w:themeColor="text2" w:themeShade="80"/>
        </w:rPr>
        <w:t>revenus</w:t>
      </w:r>
      <w:r>
        <w:rPr>
          <w:rFonts w:eastAsiaTheme="majorEastAsia" w:cs="Open Sans"/>
          <w:color w:val="222A35" w:themeColor="text2" w:themeShade="80"/>
        </w:rPr>
        <w:t>.</w:t>
      </w:r>
    </w:p>
    <w:p w14:paraId="1FB7516D" w14:textId="665C2076" w:rsidR="00E43E34" w:rsidRDefault="00E43E34" w:rsidP="00D70BA3">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 xml:space="preserve">La voix des </w:t>
      </w:r>
      <w:r w:rsidR="00CE3209">
        <w:rPr>
          <w:rFonts w:eastAsiaTheme="majorEastAsia" w:cs="Open Sans"/>
          <w:color w:val="222A35" w:themeColor="text2" w:themeShade="80"/>
        </w:rPr>
        <w:t>abonnés</w:t>
      </w:r>
      <w:r>
        <w:rPr>
          <w:rFonts w:eastAsiaTheme="majorEastAsia" w:cs="Open Sans"/>
          <w:color w:val="222A35" w:themeColor="text2" w:themeShade="80"/>
        </w:rPr>
        <w:t xml:space="preserve"> </w:t>
      </w:r>
      <w:r w:rsidR="00F823F7">
        <w:rPr>
          <w:rFonts w:eastAsiaTheme="majorEastAsia" w:cs="Open Sans"/>
          <w:color w:val="222A35" w:themeColor="text2" w:themeShade="80"/>
        </w:rPr>
        <w:t xml:space="preserve">peut </w:t>
      </w:r>
      <w:r>
        <w:rPr>
          <w:rFonts w:eastAsiaTheme="majorEastAsia" w:cs="Open Sans"/>
          <w:color w:val="222A35" w:themeColor="text2" w:themeShade="80"/>
        </w:rPr>
        <w:t xml:space="preserve">davantage </w:t>
      </w:r>
      <w:r w:rsidR="00F823F7">
        <w:rPr>
          <w:rFonts w:eastAsiaTheme="majorEastAsia" w:cs="Open Sans"/>
          <w:color w:val="222A35" w:themeColor="text2" w:themeShade="80"/>
        </w:rPr>
        <w:t xml:space="preserve">peser </w:t>
      </w:r>
      <w:r>
        <w:rPr>
          <w:rFonts w:eastAsiaTheme="majorEastAsia" w:cs="Open Sans"/>
          <w:color w:val="222A35" w:themeColor="text2" w:themeShade="80"/>
        </w:rPr>
        <w:t>dans les décisions relatives aux évolutions du service.</w:t>
      </w:r>
    </w:p>
    <w:p w14:paraId="68C5CCF5" w14:textId="268D600D" w:rsidR="00C97709" w:rsidRDefault="00C97709" w:rsidP="00B62A48">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 xml:space="preserve">Plus stable dans le temps, il offre à l’opérateur une certaine visibilité sur les </w:t>
      </w:r>
      <w:r w:rsidR="009B473F">
        <w:rPr>
          <w:rFonts w:eastAsiaTheme="majorEastAsia" w:cs="Open Sans"/>
          <w:color w:val="222A35" w:themeColor="text2" w:themeShade="80"/>
        </w:rPr>
        <w:t>revenus</w:t>
      </w:r>
      <w:r>
        <w:rPr>
          <w:rFonts w:eastAsiaTheme="majorEastAsia" w:cs="Open Sans"/>
          <w:color w:val="222A35" w:themeColor="text2" w:themeShade="80"/>
        </w:rPr>
        <w:t xml:space="preserve"> sur lesquels il peut compter pour son prochain exercice.</w:t>
      </w:r>
    </w:p>
    <w:p w14:paraId="48F53304" w14:textId="2104F041" w:rsidR="00C46D46" w:rsidRDefault="00C46D46" w:rsidP="00C46D46">
      <w:pPr>
        <w:pStyle w:val="Titre3"/>
        <w:spacing w:before="120" w:after="120"/>
      </w:pPr>
      <w:r>
        <w:t>Des adhésions destinées à contribuer aux coûts de fonctionnement</w:t>
      </w:r>
    </w:p>
    <w:p w14:paraId="7E7D606C" w14:textId="463E03D4" w:rsidR="005510A3" w:rsidRDefault="00C46D46" w:rsidP="005510A3">
      <w:pPr>
        <w:spacing w:after="120"/>
        <w:ind w:left="1418"/>
        <w:jc w:val="both"/>
        <w:rPr>
          <w:rFonts w:eastAsiaTheme="majorEastAsia" w:cs="Open Sans"/>
          <w:color w:val="222A35" w:themeColor="text2" w:themeShade="80"/>
        </w:rPr>
      </w:pPr>
      <w:r>
        <w:rPr>
          <w:rFonts w:eastAsiaTheme="majorEastAsia" w:cs="Open Sans"/>
          <w:color w:val="222A35" w:themeColor="text2" w:themeShade="80"/>
        </w:rPr>
        <w:t xml:space="preserve">Comme précédemment, les adhésions visent pour l’essentiel à contribuer à des coûts de fonctionnement d’un service commun et non à dégager des revenus susceptibles d’être réinvestis </w:t>
      </w:r>
      <w:r w:rsidR="00CC0311">
        <w:rPr>
          <w:rFonts w:eastAsiaTheme="majorEastAsia" w:cs="Open Sans"/>
          <w:color w:val="222A35" w:themeColor="text2" w:themeShade="80"/>
        </w:rPr>
        <w:t xml:space="preserve">: </w:t>
      </w:r>
    </w:p>
    <w:p w14:paraId="2AE91608" w14:textId="74B7332F" w:rsidR="005510A3" w:rsidRPr="00893B02" w:rsidRDefault="005510A3" w:rsidP="005510A3">
      <w:pPr>
        <w:pStyle w:val="Paragraphedeliste"/>
        <w:numPr>
          <w:ilvl w:val="0"/>
          <w:numId w:val="2"/>
        </w:numPr>
        <w:spacing w:after="120"/>
        <w:ind w:left="1775" w:hanging="357"/>
        <w:rPr>
          <w:rFonts w:eastAsiaTheme="majorEastAsia" w:cs="Open Sans"/>
          <w:color w:val="222A35" w:themeColor="text2" w:themeShade="80"/>
        </w:rPr>
      </w:pPr>
      <w:r w:rsidRPr="00C46D46">
        <w:rPr>
          <w:rFonts w:eastAsiaTheme="majorEastAsia" w:cs="Open Sans"/>
          <w:b/>
          <w:color w:val="222A35" w:themeColor="text2" w:themeShade="80"/>
        </w:rPr>
        <w:t>L’adhésion à l’association loi 1901 Couperin</w:t>
      </w:r>
      <w:r>
        <w:rPr>
          <w:rFonts w:eastAsiaTheme="majorEastAsia" w:cs="Open Sans"/>
          <w:color w:val="222A35" w:themeColor="text2" w:themeShade="80"/>
        </w:rPr>
        <w:t xml:space="preserve"> permet à un établissement </w:t>
      </w:r>
      <w:r>
        <w:t>d'acquérir des ressources documentaires numériques auprès d’éditeurs privés aux meilleures conditions, mais également de bénéficier d’expertises, études et développements liés à la gestion de ses ressources. L’association n’est toutefois pas un prestataire de services et ses membres sont tous impliqués dans différentes tâches et actions qui profitent à l’ensemble de la communauté.</w:t>
      </w:r>
    </w:p>
    <w:p w14:paraId="4AFF020E" w14:textId="1A76ED34" w:rsidR="005510A3" w:rsidRDefault="005510A3" w:rsidP="005510A3">
      <w:pPr>
        <w:pStyle w:val="Paragraphedeliste"/>
        <w:numPr>
          <w:ilvl w:val="0"/>
          <w:numId w:val="2"/>
        </w:numPr>
        <w:spacing w:after="120"/>
        <w:ind w:left="1775" w:hanging="357"/>
        <w:rPr>
          <w:rFonts w:eastAsiaTheme="majorEastAsia" w:cs="Open Sans"/>
          <w:color w:val="222A35" w:themeColor="text2" w:themeShade="80"/>
        </w:rPr>
      </w:pPr>
      <w:r w:rsidRPr="00C46D46">
        <w:rPr>
          <w:rFonts w:eastAsiaTheme="majorEastAsia" w:cs="Open Sans"/>
          <w:b/>
          <w:color w:val="222A35" w:themeColor="text2" w:themeShade="80"/>
        </w:rPr>
        <w:t>L’adhésion au Sudoc (ABES)</w:t>
      </w:r>
      <w:r w:rsidRPr="00A068A8">
        <w:rPr>
          <w:rFonts w:eastAsiaTheme="majorEastAsia" w:cs="Open Sans"/>
          <w:color w:val="222A35" w:themeColor="text2" w:themeShade="80"/>
        </w:rPr>
        <w:t xml:space="preserve"> permet aux bibliothèques </w:t>
      </w:r>
      <w:r w:rsidR="0067575D">
        <w:rPr>
          <w:rFonts w:eastAsiaTheme="majorEastAsia" w:cs="Open Sans"/>
          <w:color w:val="222A35" w:themeColor="text2" w:themeShade="80"/>
        </w:rPr>
        <w:t>de l’ESR</w:t>
      </w:r>
      <w:r w:rsidRPr="00A068A8">
        <w:rPr>
          <w:rFonts w:eastAsiaTheme="majorEastAsia" w:cs="Open Sans"/>
          <w:color w:val="222A35" w:themeColor="text2" w:themeShade="80"/>
        </w:rPr>
        <w:t xml:space="preserve"> </w:t>
      </w:r>
      <w:r w:rsidR="0067575D">
        <w:rPr>
          <w:rFonts w:eastAsiaTheme="majorEastAsia" w:cs="Open Sans"/>
          <w:color w:val="222A35" w:themeColor="text2" w:themeShade="80"/>
        </w:rPr>
        <w:t>de signaler</w:t>
      </w:r>
      <w:r w:rsidRPr="00A068A8">
        <w:rPr>
          <w:rFonts w:eastAsiaTheme="majorEastAsia" w:cs="Open Sans"/>
          <w:color w:val="222A35" w:themeColor="text2" w:themeShade="80"/>
        </w:rPr>
        <w:t xml:space="preserve"> les documents en leur possession et de disposer de services destinés à faciliter la gestion de leurs catalogues locaux. Certains services, l’exemplarisation automatique par exemple, font l’objet de facturations </w:t>
      </w:r>
      <w:r w:rsidRPr="00A068A8">
        <w:rPr>
          <w:rFonts w:eastAsiaTheme="majorEastAsia" w:cs="Open Sans"/>
          <w:i/>
          <w:color w:val="222A35" w:themeColor="text2" w:themeShade="80"/>
        </w:rPr>
        <w:t>ad hoc</w:t>
      </w:r>
      <w:r w:rsidR="0067575D">
        <w:rPr>
          <w:rFonts w:eastAsiaTheme="majorEastAsia" w:cs="Open Sans"/>
          <w:color w:val="222A35" w:themeColor="text2" w:themeShade="80"/>
        </w:rPr>
        <w:t xml:space="preserve"> en sus de l’abonnement.</w:t>
      </w:r>
    </w:p>
    <w:p w14:paraId="4259FAD5" w14:textId="396F085B" w:rsidR="00A6490F" w:rsidRDefault="00752D03" w:rsidP="00A6490F">
      <w:pPr>
        <w:pStyle w:val="Paragraphedeliste"/>
        <w:numPr>
          <w:ilvl w:val="0"/>
          <w:numId w:val="2"/>
        </w:numPr>
        <w:ind w:left="1775" w:hanging="357"/>
        <w:rPr>
          <w:rFonts w:eastAsiaTheme="majorEastAsia" w:cs="Open Sans"/>
          <w:color w:val="222A35" w:themeColor="text2" w:themeShade="80"/>
        </w:rPr>
      </w:pPr>
      <w:r>
        <w:rPr>
          <w:rFonts w:eastAsiaTheme="majorEastAsia" w:cs="Open Sans"/>
          <w:color w:val="222A35" w:themeColor="text2" w:themeShade="80"/>
        </w:rPr>
        <w:t xml:space="preserve">Jusqu’à </w:t>
      </w:r>
      <w:r w:rsidR="00507B9B">
        <w:rPr>
          <w:rFonts w:eastAsiaTheme="majorEastAsia" w:cs="Open Sans"/>
          <w:color w:val="222A35" w:themeColor="text2" w:themeShade="80"/>
        </w:rPr>
        <w:t>une période récente</w:t>
      </w:r>
      <w:r>
        <w:rPr>
          <w:rFonts w:eastAsiaTheme="majorEastAsia" w:cs="Open Sans"/>
          <w:color w:val="222A35" w:themeColor="text2" w:themeShade="80"/>
        </w:rPr>
        <w:t xml:space="preserve">, la création d’un </w:t>
      </w:r>
      <w:r w:rsidRPr="00C46D46">
        <w:rPr>
          <w:rFonts w:eastAsiaTheme="majorEastAsia" w:cs="Open Sans"/>
          <w:b/>
          <w:color w:val="222A35" w:themeColor="text2" w:themeShade="80"/>
        </w:rPr>
        <w:t xml:space="preserve">portail </w:t>
      </w:r>
      <w:r w:rsidR="009B473F" w:rsidRPr="00C46D46">
        <w:rPr>
          <w:rFonts w:eastAsiaTheme="majorEastAsia" w:cs="Open Sans"/>
          <w:b/>
          <w:color w:val="222A35" w:themeColor="text2" w:themeShade="80"/>
        </w:rPr>
        <w:t xml:space="preserve">institutionnel </w:t>
      </w:r>
      <w:r w:rsidRPr="00C46D46">
        <w:rPr>
          <w:rFonts w:eastAsiaTheme="majorEastAsia" w:cs="Open Sans"/>
          <w:b/>
          <w:color w:val="222A35" w:themeColor="text2" w:themeShade="80"/>
        </w:rPr>
        <w:t>dans HAL</w:t>
      </w:r>
      <w:r>
        <w:rPr>
          <w:rFonts w:eastAsiaTheme="majorEastAsia" w:cs="Open Sans"/>
          <w:color w:val="222A35" w:themeColor="text2" w:themeShade="80"/>
        </w:rPr>
        <w:t xml:space="preserve"> </w:t>
      </w:r>
      <w:r w:rsidR="009B473F">
        <w:rPr>
          <w:rFonts w:eastAsiaTheme="majorEastAsia" w:cs="Open Sans"/>
          <w:color w:val="222A35" w:themeColor="text2" w:themeShade="80"/>
        </w:rPr>
        <w:t xml:space="preserve">(CCSD) </w:t>
      </w:r>
      <w:r>
        <w:rPr>
          <w:rFonts w:eastAsiaTheme="majorEastAsia" w:cs="Open Sans"/>
          <w:color w:val="222A35" w:themeColor="text2" w:themeShade="80"/>
        </w:rPr>
        <w:t xml:space="preserve">faisait l’objet d’une facturation unique </w:t>
      </w:r>
      <w:r w:rsidR="00507B9B">
        <w:rPr>
          <w:rFonts w:eastAsiaTheme="majorEastAsia" w:cs="Open Sans"/>
          <w:color w:val="222A35" w:themeColor="text2" w:themeShade="80"/>
        </w:rPr>
        <w:t xml:space="preserve">pour sa mise en œuvre initiale. Mais le constat du CCSD </w:t>
      </w:r>
      <w:r w:rsidR="009B473F">
        <w:rPr>
          <w:rFonts w:eastAsiaTheme="majorEastAsia" w:cs="Open Sans"/>
          <w:color w:val="222A35" w:themeColor="text2" w:themeShade="80"/>
        </w:rPr>
        <w:t>de la nécessité d’</w:t>
      </w:r>
      <w:r w:rsidR="00507B9B">
        <w:rPr>
          <w:rFonts w:eastAsiaTheme="majorEastAsia" w:cs="Open Sans"/>
          <w:color w:val="222A35" w:themeColor="text2" w:themeShade="80"/>
        </w:rPr>
        <w:t>accompagne</w:t>
      </w:r>
      <w:r w:rsidR="009B473F">
        <w:rPr>
          <w:rFonts w:eastAsiaTheme="majorEastAsia" w:cs="Open Sans"/>
          <w:color w:val="222A35" w:themeColor="text2" w:themeShade="80"/>
        </w:rPr>
        <w:t xml:space="preserve">r les </w:t>
      </w:r>
      <w:r w:rsidR="00507B9B">
        <w:rPr>
          <w:rFonts w:eastAsiaTheme="majorEastAsia" w:cs="Open Sans"/>
          <w:color w:val="222A35" w:themeColor="text2" w:themeShade="80"/>
        </w:rPr>
        <w:t xml:space="preserve">institutions (une forme </w:t>
      </w:r>
      <w:r w:rsidR="009B473F">
        <w:rPr>
          <w:rFonts w:eastAsiaTheme="majorEastAsia" w:cs="Open Sans"/>
          <w:color w:val="222A35" w:themeColor="text2" w:themeShade="80"/>
        </w:rPr>
        <w:t xml:space="preserve">de service après-vente), et de réaliser des </w:t>
      </w:r>
      <w:r w:rsidR="00507B9B">
        <w:rPr>
          <w:rFonts w:eastAsiaTheme="majorEastAsia" w:cs="Open Sans"/>
          <w:color w:val="222A35" w:themeColor="text2" w:themeShade="80"/>
        </w:rPr>
        <w:t>évolutions fonctionnelles pour répondre à leurs demandes, l’a convaincu d’adopter le modèle de l’abonnement</w:t>
      </w:r>
      <w:r w:rsidR="009B473F">
        <w:rPr>
          <w:rFonts w:eastAsiaTheme="majorEastAsia" w:cs="Open Sans"/>
          <w:color w:val="222A35" w:themeColor="text2" w:themeShade="80"/>
        </w:rPr>
        <w:t xml:space="preserve"> annuel</w:t>
      </w:r>
      <w:r w:rsidR="00507B9B">
        <w:rPr>
          <w:rFonts w:eastAsiaTheme="majorEastAsia" w:cs="Open Sans"/>
          <w:color w:val="222A35" w:themeColor="text2" w:themeShade="80"/>
        </w:rPr>
        <w:t xml:space="preserve">. </w:t>
      </w:r>
    </w:p>
    <w:p w14:paraId="29BD28D0" w14:textId="44803B07" w:rsidR="00A6490F" w:rsidRPr="00A6490F" w:rsidRDefault="00A6490F" w:rsidP="00A6490F">
      <w:pPr>
        <w:pStyle w:val="Paragraphedeliste"/>
        <w:numPr>
          <w:ilvl w:val="0"/>
          <w:numId w:val="2"/>
        </w:numPr>
        <w:spacing w:after="120"/>
        <w:ind w:left="1775" w:hanging="357"/>
        <w:rPr>
          <w:rFonts w:eastAsiaTheme="majorEastAsia" w:cs="Open Sans"/>
          <w:color w:val="222A35" w:themeColor="text2" w:themeShade="80"/>
        </w:rPr>
      </w:pPr>
      <w:r w:rsidRPr="00C46D46">
        <w:rPr>
          <w:b/>
        </w:rPr>
        <w:t>Un abonnement à la plateforme Istex</w:t>
      </w:r>
      <w:r>
        <w:rPr>
          <w:b/>
        </w:rPr>
        <w:t xml:space="preserve"> </w:t>
      </w:r>
      <w:r w:rsidRPr="00A76637">
        <w:t xml:space="preserve">est également prévu </w:t>
      </w:r>
      <w:r>
        <w:t>à partir de</w:t>
      </w:r>
      <w:r w:rsidRPr="00A76637">
        <w:t xml:space="preserve"> son lancement opérationnel, début 2018</w:t>
      </w:r>
      <w:r>
        <w:t xml:space="preserve">. Il permettra aux établissements de disposer de </w:t>
      </w:r>
      <w:r w:rsidRPr="00A76637">
        <w:t xml:space="preserve">services facilitant la </w:t>
      </w:r>
      <w:r>
        <w:t>recherche</w:t>
      </w:r>
      <w:r w:rsidRPr="00A76637">
        <w:t xml:space="preserve"> et la récupération des ressources documentaires disponibles.</w:t>
      </w:r>
      <w:r w:rsidR="00C67668">
        <w:t xml:space="preserve"> </w:t>
      </w:r>
      <w:r w:rsidR="00BF5CF2">
        <w:t>Les revenus des abonnements couvriront les frais d</w:t>
      </w:r>
      <w:r w:rsidR="00BF5CF2" w:rsidRPr="006B3901">
        <w:t xml:space="preserve">’exploitation et </w:t>
      </w:r>
      <w:r w:rsidR="00BF5CF2">
        <w:t>de</w:t>
      </w:r>
      <w:r w:rsidR="00BF5CF2" w:rsidRPr="006B3901">
        <w:t xml:space="preserve"> maintenance de la plateforme</w:t>
      </w:r>
      <w:r w:rsidR="00BF5CF2">
        <w:t>.</w:t>
      </w:r>
    </w:p>
    <w:p w14:paraId="01B2FCD8" w14:textId="4C468690" w:rsidR="00C46D46" w:rsidRDefault="00C46D46" w:rsidP="00C46D46">
      <w:pPr>
        <w:pStyle w:val="Titre3"/>
        <w:spacing w:before="120" w:after="120"/>
      </w:pPr>
      <w:r>
        <w:t>L’offre commerciale d’abonnement d’OpenEdition</w:t>
      </w:r>
      <w:r w:rsidR="00590BA7">
        <w:t xml:space="preserve"> : </w:t>
      </w:r>
      <w:r w:rsidR="003B536A">
        <w:t xml:space="preserve">une </w:t>
      </w:r>
      <w:r w:rsidR="00590BA7">
        <w:t>mixité des publics bénéficiaires</w:t>
      </w:r>
    </w:p>
    <w:p w14:paraId="58E3972F" w14:textId="4E842E7B" w:rsidR="001655DB" w:rsidRDefault="00DF7D96" w:rsidP="00613FC0">
      <w:pPr>
        <w:spacing w:after="60"/>
        <w:ind w:left="1418"/>
        <w:jc w:val="both"/>
        <w:rPr>
          <w:rStyle w:val="st"/>
        </w:rPr>
      </w:pPr>
      <w:r w:rsidRPr="009B473F">
        <w:t xml:space="preserve">Ici aussi, seul OpenEdition </w:t>
      </w:r>
      <w:r w:rsidR="001655DB">
        <w:t>propose des</w:t>
      </w:r>
      <w:r w:rsidRPr="009B473F">
        <w:t xml:space="preserve"> offre</w:t>
      </w:r>
      <w:r w:rsidR="001655DB">
        <w:t>s</w:t>
      </w:r>
      <w:r w:rsidRPr="009B473F">
        <w:t xml:space="preserve"> d’abonnement</w:t>
      </w:r>
      <w:r w:rsidR="008E6DFA" w:rsidRPr="009B473F">
        <w:t xml:space="preserve"> </w:t>
      </w:r>
      <w:r w:rsidR="001655DB">
        <w:t xml:space="preserve">auxquelles ses principaux clients, les bibliothèques et les </w:t>
      </w:r>
      <w:r w:rsidR="001655DB">
        <w:rPr>
          <w:rStyle w:val="st"/>
        </w:rPr>
        <w:t xml:space="preserve">centres de documentation, sont habituées avec les éditeurs privés. </w:t>
      </w:r>
    </w:p>
    <w:p w14:paraId="7C05452C" w14:textId="285B9D96" w:rsidR="00DF7D96" w:rsidRPr="009B473F" w:rsidRDefault="001655DB" w:rsidP="00613FC0">
      <w:pPr>
        <w:spacing w:after="60"/>
        <w:ind w:left="1418"/>
        <w:jc w:val="both"/>
        <w:rPr>
          <w:rFonts w:eastAsiaTheme="majorEastAsia" w:cs="Open Sans"/>
          <w:color w:val="222A35" w:themeColor="text2" w:themeShade="80"/>
        </w:rPr>
      </w:pPr>
      <w:r>
        <w:rPr>
          <w:rStyle w:val="st"/>
        </w:rPr>
        <w:t xml:space="preserve">L’originalité de l’offre d’OpenEdition est de </w:t>
      </w:r>
      <w:r w:rsidR="008E6DFA" w:rsidRPr="009B473F">
        <w:t>repo</w:t>
      </w:r>
      <w:r w:rsidR="009B473F">
        <w:t>se</w:t>
      </w:r>
      <w:r>
        <w:t>r</w:t>
      </w:r>
      <w:r w:rsidR="009B473F">
        <w:t xml:space="preserve"> sur les modèles freemium et tr</w:t>
      </w:r>
      <w:r w:rsidR="008E6DFA" w:rsidRPr="009B473F">
        <w:t>iface</w:t>
      </w:r>
      <w:r>
        <w:t>,</w:t>
      </w:r>
      <w:r w:rsidR="00766C4B" w:rsidRPr="009B473F">
        <w:t xml:space="preserve"> précédemment décrits :</w:t>
      </w:r>
    </w:p>
    <w:p w14:paraId="0638DF45" w14:textId="77777777" w:rsidR="00766C4B" w:rsidRDefault="00824A79" w:rsidP="0099409A">
      <w:pPr>
        <w:pStyle w:val="Paragraphedeliste"/>
        <w:numPr>
          <w:ilvl w:val="0"/>
          <w:numId w:val="2"/>
        </w:numPr>
        <w:spacing w:after="120"/>
        <w:ind w:left="1775" w:hanging="357"/>
      </w:pPr>
      <w:r w:rsidRPr="00DF7D96">
        <w:t xml:space="preserve">Le service </w:t>
      </w:r>
      <w:r w:rsidRPr="00766C4B">
        <w:rPr>
          <w:i/>
        </w:rPr>
        <w:t>OpenEdition Freemium for Journals</w:t>
      </w:r>
      <w:r w:rsidRPr="00DF7D96">
        <w:t xml:space="preserve"> per</w:t>
      </w:r>
      <w:r>
        <w:t xml:space="preserve">met aux bibliothèques de s’abonner à un </w:t>
      </w:r>
      <w:r w:rsidRPr="00A068A8">
        <w:t>bouquet de revues</w:t>
      </w:r>
      <w:r>
        <w:t xml:space="preserve"> publiées sur la plateforme </w:t>
      </w:r>
      <w:r w:rsidRPr="00766C4B">
        <w:rPr>
          <w:i/>
        </w:rPr>
        <w:t>OpenEdition Journals</w:t>
      </w:r>
      <w:r w:rsidRPr="0067575D">
        <w:t> </w:t>
      </w:r>
      <w:r>
        <w:t xml:space="preserve">(ex </w:t>
      </w:r>
      <w:r w:rsidRPr="00A068A8">
        <w:t>Revues.org</w:t>
      </w:r>
      <w:r>
        <w:t xml:space="preserve">), </w:t>
      </w:r>
      <w:r w:rsidR="00766C4B">
        <w:t xml:space="preserve">avec un </w:t>
      </w:r>
      <w:r>
        <w:t xml:space="preserve">accès </w:t>
      </w:r>
      <w:r w:rsidR="00766C4B">
        <w:t xml:space="preserve">pérenne </w:t>
      </w:r>
      <w:r>
        <w:t>aux fichiers PDF et ePub</w:t>
      </w:r>
      <w:r w:rsidR="00766C4B">
        <w:t xml:space="preserve"> </w:t>
      </w:r>
      <w:r>
        <w:t>et de</w:t>
      </w:r>
      <w:r w:rsidR="00766C4B">
        <w:t>s</w:t>
      </w:r>
      <w:r>
        <w:t xml:space="preserve"> </w:t>
      </w:r>
      <w:r w:rsidRPr="00A068A8">
        <w:t xml:space="preserve">services </w:t>
      </w:r>
      <w:r>
        <w:t>facilitant l’intégration des revues dans le</w:t>
      </w:r>
      <w:r w:rsidR="00766C4B">
        <w:t>ur</w:t>
      </w:r>
      <w:r>
        <w:t>s catalogues et le</w:t>
      </w:r>
      <w:r w:rsidR="00766C4B">
        <w:t>ur</w:t>
      </w:r>
      <w:r>
        <w:t xml:space="preserve">s outils de découverte. </w:t>
      </w:r>
      <w:r w:rsidR="00DF7D96">
        <w:t>Les versions html des revues sont</w:t>
      </w:r>
      <w:r w:rsidR="00766C4B">
        <w:t>, quant à elles,</w:t>
      </w:r>
      <w:r w:rsidR="00DF7D96">
        <w:t xml:space="preserve"> librement consultables sur le site de la plateforme.</w:t>
      </w:r>
    </w:p>
    <w:p w14:paraId="6E9A0CA7" w14:textId="36018A7A" w:rsidR="00824A79" w:rsidRDefault="00E05CAE" w:rsidP="0099409A">
      <w:pPr>
        <w:pStyle w:val="Paragraphedeliste"/>
        <w:numPr>
          <w:ilvl w:val="0"/>
          <w:numId w:val="2"/>
        </w:numPr>
        <w:spacing w:after="120"/>
        <w:ind w:left="1775" w:hanging="357"/>
      </w:pPr>
      <w:r>
        <w:t>Sur le même principe</w:t>
      </w:r>
      <w:r w:rsidR="00766C4B">
        <w:t xml:space="preserve">, </w:t>
      </w:r>
      <w:r w:rsidR="00824A79" w:rsidRPr="00766C4B">
        <w:rPr>
          <w:i/>
        </w:rPr>
        <w:t>OpenEdition Freemium for Books</w:t>
      </w:r>
      <w:r w:rsidR="00824A79" w:rsidRPr="0037300D">
        <w:t> </w:t>
      </w:r>
      <w:r w:rsidR="00824A79" w:rsidRPr="00EE665D">
        <w:t>propose</w:t>
      </w:r>
      <w:r w:rsidR="00824A79">
        <w:t xml:space="preserve"> </w:t>
      </w:r>
      <w:r w:rsidR="005B6BEF">
        <w:t xml:space="preserve">aux bibliothèques </w:t>
      </w:r>
      <w:r w:rsidR="00824A79" w:rsidRPr="00EE665D">
        <w:t>une</w:t>
      </w:r>
      <w:r w:rsidR="00824A79" w:rsidRPr="00766C4B">
        <w:rPr>
          <w:b/>
        </w:rPr>
        <w:t xml:space="preserve"> </w:t>
      </w:r>
      <w:r w:rsidR="00824A79">
        <w:t>location annuelle</w:t>
      </w:r>
      <w:r w:rsidR="00824A79" w:rsidRPr="00EE665D">
        <w:t xml:space="preserve"> </w:t>
      </w:r>
      <w:r w:rsidR="00824A79">
        <w:t>de bouquets d’e-books</w:t>
      </w:r>
      <w:r w:rsidR="00766C4B">
        <w:t xml:space="preserve"> aux formats PDF et ePub</w:t>
      </w:r>
      <w:r w:rsidR="00824A79">
        <w:t>, l’acquisition d’un titre devenant pérenne au terme de quatre années de location.</w:t>
      </w:r>
    </w:p>
    <w:p w14:paraId="18C6377F" w14:textId="3A79D74C" w:rsidR="0099409A" w:rsidRDefault="0099409A" w:rsidP="00DB61BD">
      <w:pPr>
        <w:pStyle w:val="Titre2"/>
        <w:spacing w:before="240"/>
        <w:rPr>
          <w:rFonts w:cs="Open Sans"/>
          <w:color w:val="222A35" w:themeColor="text2" w:themeShade="80"/>
        </w:rPr>
      </w:pPr>
      <w:bookmarkStart w:id="18" w:name="_Toc500518655"/>
      <w:r w:rsidRPr="00CB4B73">
        <w:t xml:space="preserve">La </w:t>
      </w:r>
      <w:r w:rsidR="00723AFE">
        <w:t>détermination</w:t>
      </w:r>
      <w:r w:rsidRPr="00CB4B73">
        <w:t xml:space="preserve"> des prix</w:t>
      </w:r>
      <w:bookmarkEnd w:id="18"/>
    </w:p>
    <w:p w14:paraId="69914C88" w14:textId="77777777" w:rsidR="00023D61" w:rsidRDefault="00A11806" w:rsidP="0099409A">
      <w:pPr>
        <w:spacing w:after="120"/>
        <w:ind w:left="1418"/>
        <w:jc w:val="both"/>
        <w:rPr>
          <w:rFonts w:eastAsiaTheme="majorEastAsia" w:cs="Open Sans"/>
          <w:color w:val="222A35" w:themeColor="text2" w:themeShade="80"/>
        </w:rPr>
      </w:pPr>
      <w:r>
        <w:rPr>
          <w:rFonts w:eastAsiaTheme="majorEastAsia" w:cs="Open Sans"/>
          <w:color w:val="222A35" w:themeColor="text2" w:themeShade="80"/>
        </w:rPr>
        <w:t>Les prix</w:t>
      </w:r>
      <w:r w:rsidR="005E63D7">
        <w:rPr>
          <w:rFonts w:eastAsiaTheme="majorEastAsia" w:cs="Open Sans"/>
          <w:color w:val="222A35" w:themeColor="text2" w:themeShade="80"/>
        </w:rPr>
        <w:t xml:space="preserve"> </w:t>
      </w:r>
      <w:r w:rsidR="00023D61">
        <w:rPr>
          <w:rFonts w:eastAsiaTheme="majorEastAsia" w:cs="Open Sans"/>
          <w:color w:val="222A35" w:themeColor="text2" w:themeShade="80"/>
        </w:rPr>
        <w:t xml:space="preserve">des services sont classiquement déterminés sur la base </w:t>
      </w:r>
      <w:r w:rsidR="005E63D7">
        <w:rPr>
          <w:rFonts w:eastAsiaTheme="majorEastAsia" w:cs="Open Sans"/>
          <w:color w:val="222A35" w:themeColor="text2" w:themeShade="80"/>
        </w:rPr>
        <w:t>d’une analyse des coûts engagés</w:t>
      </w:r>
      <w:r w:rsidR="00023D61">
        <w:rPr>
          <w:rFonts w:eastAsiaTheme="majorEastAsia" w:cs="Open Sans"/>
          <w:color w:val="222A35" w:themeColor="text2" w:themeShade="80"/>
        </w:rPr>
        <w:t>.</w:t>
      </w:r>
    </w:p>
    <w:p w14:paraId="3C30BD5F" w14:textId="4139C534" w:rsidR="00474440" w:rsidRDefault="00023D61" w:rsidP="0099409A">
      <w:pPr>
        <w:spacing w:after="120"/>
        <w:ind w:left="1418"/>
        <w:jc w:val="both"/>
        <w:rPr>
          <w:rFonts w:eastAsiaTheme="majorEastAsia" w:cs="Open Sans"/>
          <w:color w:val="222A35" w:themeColor="text2" w:themeShade="80"/>
        </w:rPr>
      </w:pPr>
      <w:r>
        <w:rPr>
          <w:rFonts w:eastAsiaTheme="majorEastAsia" w:cs="Open Sans"/>
          <w:color w:val="222A35" w:themeColor="text2" w:themeShade="80"/>
        </w:rPr>
        <w:t xml:space="preserve">Ils peuvent faire ensuite l’objet de modulations </w:t>
      </w:r>
      <w:r w:rsidR="001619BB">
        <w:rPr>
          <w:rFonts w:eastAsiaTheme="majorEastAsia" w:cs="Open Sans"/>
          <w:color w:val="222A35" w:themeColor="text2" w:themeShade="80"/>
        </w:rPr>
        <w:t>selon le type de « clients » (établissement rattaché ou non à l’ESR</w:t>
      </w:r>
      <w:r w:rsidR="00A11806">
        <w:rPr>
          <w:rFonts w:eastAsiaTheme="majorEastAsia" w:cs="Open Sans"/>
          <w:color w:val="222A35" w:themeColor="text2" w:themeShade="80"/>
        </w:rPr>
        <w:t>,</w:t>
      </w:r>
      <w:r w:rsidR="005E63D7">
        <w:rPr>
          <w:rFonts w:eastAsiaTheme="majorEastAsia" w:cs="Open Sans"/>
          <w:color w:val="222A35" w:themeColor="text2" w:themeShade="80"/>
        </w:rPr>
        <w:t xml:space="preserve"> </w:t>
      </w:r>
      <w:r w:rsidR="001619BB">
        <w:rPr>
          <w:rFonts w:eastAsiaTheme="majorEastAsia" w:cs="Open Sans"/>
          <w:color w:val="222A35" w:themeColor="text2" w:themeShade="80"/>
        </w:rPr>
        <w:t>par exemple), et l’estimation</w:t>
      </w:r>
      <w:r w:rsidR="00A11806">
        <w:rPr>
          <w:rFonts w:eastAsiaTheme="majorEastAsia" w:cs="Open Sans"/>
          <w:color w:val="222A35" w:themeColor="text2" w:themeShade="80"/>
        </w:rPr>
        <w:t xml:space="preserve"> </w:t>
      </w:r>
      <w:r w:rsidR="001619BB">
        <w:rPr>
          <w:rFonts w:eastAsiaTheme="majorEastAsia" w:cs="Open Sans"/>
          <w:color w:val="222A35" w:themeColor="text2" w:themeShade="80"/>
        </w:rPr>
        <w:t xml:space="preserve">de </w:t>
      </w:r>
      <w:r w:rsidR="00A11806">
        <w:rPr>
          <w:rFonts w:eastAsiaTheme="majorEastAsia" w:cs="Open Sans"/>
          <w:color w:val="222A35" w:themeColor="text2" w:themeShade="80"/>
        </w:rPr>
        <w:t>l’opérateur de la capacité de ses différentes cibles à supporter</w:t>
      </w:r>
      <w:r w:rsidR="001619BB">
        <w:rPr>
          <w:rFonts w:eastAsiaTheme="majorEastAsia" w:cs="Open Sans"/>
          <w:color w:val="222A35" w:themeColor="text2" w:themeShade="80"/>
        </w:rPr>
        <w:t xml:space="preserve"> le prix</w:t>
      </w:r>
      <w:r w:rsidR="00A11806">
        <w:rPr>
          <w:rFonts w:eastAsiaTheme="majorEastAsia" w:cs="Open Sans"/>
          <w:color w:val="222A35" w:themeColor="text2" w:themeShade="80"/>
        </w:rPr>
        <w:t>.</w:t>
      </w:r>
      <w:r>
        <w:rPr>
          <w:rFonts w:eastAsiaTheme="majorEastAsia" w:cs="Open Sans"/>
          <w:color w:val="222A35" w:themeColor="text2" w:themeShade="80"/>
        </w:rPr>
        <w:t xml:space="preserve"> </w:t>
      </w:r>
    </w:p>
    <w:p w14:paraId="6C05E9D6" w14:textId="503B1D7D" w:rsidR="005E63D7" w:rsidRDefault="00FB5DC9" w:rsidP="005E63D7">
      <w:pPr>
        <w:pStyle w:val="Titre3"/>
        <w:spacing w:before="120" w:after="120"/>
      </w:pPr>
      <w:r>
        <w:t xml:space="preserve">Prix des </w:t>
      </w:r>
      <w:r w:rsidR="005E63D7">
        <w:t>abonnements</w:t>
      </w:r>
    </w:p>
    <w:p w14:paraId="02E1EA95" w14:textId="77777777" w:rsidR="00B4053C" w:rsidRDefault="00C06940" w:rsidP="0099409A">
      <w:pPr>
        <w:spacing w:after="120"/>
        <w:ind w:left="1418"/>
        <w:jc w:val="both"/>
        <w:rPr>
          <w:rFonts w:eastAsiaTheme="majorEastAsia" w:cs="Open Sans"/>
          <w:color w:val="222A35" w:themeColor="text2" w:themeShade="80"/>
        </w:rPr>
      </w:pPr>
      <w:r>
        <w:rPr>
          <w:rFonts w:eastAsiaTheme="majorEastAsia" w:cs="Open Sans"/>
          <w:color w:val="222A35" w:themeColor="text2" w:themeShade="80"/>
        </w:rPr>
        <w:t xml:space="preserve">Les </w:t>
      </w:r>
      <w:r w:rsidR="00474440">
        <w:rPr>
          <w:rFonts w:eastAsiaTheme="majorEastAsia" w:cs="Open Sans"/>
          <w:color w:val="222A35" w:themeColor="text2" w:themeShade="80"/>
        </w:rPr>
        <w:t>prix des abonnements sont tous établis s</w:t>
      </w:r>
      <w:r w:rsidR="0028626F">
        <w:rPr>
          <w:rFonts w:eastAsiaTheme="majorEastAsia" w:cs="Open Sans"/>
          <w:color w:val="222A35" w:themeColor="text2" w:themeShade="80"/>
        </w:rPr>
        <w:t xml:space="preserve">ur la base du </w:t>
      </w:r>
      <w:r w:rsidR="00474440">
        <w:rPr>
          <w:rFonts w:eastAsiaTheme="majorEastAsia" w:cs="Open Sans"/>
          <w:color w:val="222A35" w:themeColor="text2" w:themeShade="80"/>
        </w:rPr>
        <w:t>nombre de personnes</w:t>
      </w:r>
      <w:r w:rsidR="0028626F">
        <w:rPr>
          <w:rFonts w:eastAsiaTheme="majorEastAsia" w:cs="Open Sans"/>
          <w:color w:val="222A35" w:themeColor="text2" w:themeShade="80"/>
        </w:rPr>
        <w:t xml:space="preserve"> bénéficiaires</w:t>
      </w:r>
      <w:r w:rsidR="00474440">
        <w:rPr>
          <w:rFonts w:eastAsiaTheme="majorEastAsia" w:cs="Open Sans"/>
          <w:color w:val="222A35" w:themeColor="text2" w:themeShade="80"/>
        </w:rPr>
        <w:t xml:space="preserve"> </w:t>
      </w:r>
      <w:r w:rsidR="00474440" w:rsidRPr="00474440">
        <w:rPr>
          <w:rFonts w:eastAsiaTheme="majorEastAsia" w:cs="Open Sans"/>
          <w:i/>
          <w:color w:val="222A35" w:themeColor="text2" w:themeShade="80"/>
        </w:rPr>
        <w:t>a priori</w:t>
      </w:r>
      <w:r w:rsidR="00474440">
        <w:rPr>
          <w:rFonts w:eastAsiaTheme="majorEastAsia" w:cs="Open Sans"/>
          <w:color w:val="222A35" w:themeColor="text2" w:themeShade="80"/>
        </w:rPr>
        <w:t xml:space="preserve"> </w:t>
      </w:r>
      <w:r w:rsidR="0028626F">
        <w:rPr>
          <w:rFonts w:eastAsiaTheme="majorEastAsia" w:cs="Open Sans"/>
          <w:color w:val="222A35" w:themeColor="text2" w:themeShade="80"/>
        </w:rPr>
        <w:t>du</w:t>
      </w:r>
      <w:r w:rsidR="00474440">
        <w:rPr>
          <w:rFonts w:eastAsiaTheme="majorEastAsia" w:cs="Open Sans"/>
          <w:color w:val="222A35" w:themeColor="text2" w:themeShade="80"/>
        </w:rPr>
        <w:t xml:space="preserve"> service (enseignants-chercheurs, chercheurs, </w:t>
      </w:r>
      <w:r>
        <w:rPr>
          <w:rFonts w:eastAsiaTheme="majorEastAsia" w:cs="Open Sans"/>
          <w:color w:val="222A35" w:themeColor="text2" w:themeShade="80"/>
        </w:rPr>
        <w:t xml:space="preserve">doctorants, </w:t>
      </w:r>
      <w:r w:rsidR="00474440">
        <w:rPr>
          <w:rFonts w:eastAsiaTheme="majorEastAsia" w:cs="Open Sans"/>
          <w:color w:val="222A35" w:themeColor="text2" w:themeShade="80"/>
        </w:rPr>
        <w:t>agents,</w:t>
      </w:r>
      <w:r>
        <w:rPr>
          <w:rFonts w:eastAsiaTheme="majorEastAsia" w:cs="Open Sans"/>
          <w:color w:val="222A35" w:themeColor="text2" w:themeShade="80"/>
        </w:rPr>
        <w:t xml:space="preserve"> lecteurs inscrits…)</w:t>
      </w:r>
      <w:r w:rsidR="0028626F">
        <w:rPr>
          <w:rFonts w:eastAsiaTheme="majorEastAsia" w:cs="Open Sans"/>
          <w:color w:val="222A35" w:themeColor="text2" w:themeShade="80"/>
        </w:rPr>
        <w:t>,</w:t>
      </w:r>
      <w:r w:rsidR="00474440">
        <w:rPr>
          <w:rFonts w:eastAsiaTheme="majorEastAsia" w:cs="Open Sans"/>
          <w:color w:val="222A35" w:themeColor="text2" w:themeShade="80"/>
        </w:rPr>
        <w:t xml:space="preserve"> rattachées à l’établissement ou à la bibliothèque. </w:t>
      </w:r>
      <w:r w:rsidR="0028626F">
        <w:rPr>
          <w:rFonts w:eastAsiaTheme="majorEastAsia" w:cs="Open Sans"/>
          <w:color w:val="222A35" w:themeColor="text2" w:themeShade="80"/>
        </w:rPr>
        <w:t>Selon les cas</w:t>
      </w:r>
      <w:r w:rsidR="00122348">
        <w:rPr>
          <w:rFonts w:eastAsiaTheme="majorEastAsia" w:cs="Open Sans"/>
          <w:color w:val="222A35" w:themeColor="text2" w:themeShade="80"/>
        </w:rPr>
        <w:t>, l</w:t>
      </w:r>
      <w:r>
        <w:rPr>
          <w:rFonts w:eastAsiaTheme="majorEastAsia" w:cs="Open Sans"/>
          <w:color w:val="222A35" w:themeColor="text2" w:themeShade="80"/>
        </w:rPr>
        <w:t>e nombre de tranches tarifaires varie de 4 à 10</w:t>
      </w:r>
      <w:r w:rsidR="00474440">
        <w:rPr>
          <w:rFonts w:eastAsiaTheme="majorEastAsia" w:cs="Open Sans"/>
          <w:color w:val="222A35" w:themeColor="text2" w:themeShade="80"/>
        </w:rPr>
        <w:t>.</w:t>
      </w:r>
      <w:r w:rsidR="006A385E">
        <w:rPr>
          <w:rFonts w:eastAsiaTheme="majorEastAsia" w:cs="Open Sans"/>
          <w:color w:val="222A35" w:themeColor="text2" w:themeShade="80"/>
        </w:rPr>
        <w:t xml:space="preserve"> </w:t>
      </w:r>
    </w:p>
    <w:p w14:paraId="0AE2B0EC" w14:textId="27D83D00" w:rsidR="00C06940" w:rsidRDefault="00C06940" w:rsidP="0099409A">
      <w:pPr>
        <w:spacing w:after="120"/>
        <w:ind w:left="1418"/>
        <w:jc w:val="both"/>
        <w:rPr>
          <w:rFonts w:eastAsiaTheme="majorEastAsia" w:cs="Open Sans"/>
          <w:color w:val="222A35" w:themeColor="text2" w:themeShade="80"/>
        </w:rPr>
      </w:pPr>
      <w:r>
        <w:rPr>
          <w:rFonts w:eastAsiaTheme="majorEastAsia" w:cs="Open Sans"/>
          <w:color w:val="222A35" w:themeColor="text2" w:themeShade="80"/>
        </w:rPr>
        <w:t xml:space="preserve">D’autres critères peuvent également </w:t>
      </w:r>
      <w:r w:rsidR="009A358C">
        <w:rPr>
          <w:rFonts w:eastAsiaTheme="majorEastAsia" w:cs="Open Sans"/>
          <w:color w:val="222A35" w:themeColor="text2" w:themeShade="80"/>
        </w:rPr>
        <w:t xml:space="preserve">intervenir </w:t>
      </w:r>
      <w:r>
        <w:rPr>
          <w:rFonts w:eastAsiaTheme="majorEastAsia" w:cs="Open Sans"/>
          <w:color w:val="222A35" w:themeColor="text2" w:themeShade="80"/>
        </w:rPr>
        <w:t>comme le nombre de documents localisés dans le Sudoc (ABES)</w:t>
      </w:r>
      <w:r w:rsidR="001619BB">
        <w:rPr>
          <w:rFonts w:eastAsiaTheme="majorEastAsia" w:cs="Open Sans"/>
          <w:color w:val="222A35" w:themeColor="text2" w:themeShade="80"/>
        </w:rPr>
        <w:t xml:space="preserve"> ou </w:t>
      </w:r>
      <w:r>
        <w:rPr>
          <w:rFonts w:eastAsiaTheme="majorEastAsia" w:cs="Open Sans"/>
          <w:color w:val="222A35" w:themeColor="text2" w:themeShade="80"/>
        </w:rPr>
        <w:t>le niveau de PIB du pays d’implantation de l’établissement ou d</w:t>
      </w:r>
      <w:r w:rsidR="001619BB">
        <w:rPr>
          <w:rFonts w:eastAsiaTheme="majorEastAsia" w:cs="Open Sans"/>
          <w:color w:val="222A35" w:themeColor="text2" w:themeShade="80"/>
        </w:rPr>
        <w:t>e la bibliothèque (OpenEdition)</w:t>
      </w:r>
      <w:r w:rsidR="0028626F">
        <w:rPr>
          <w:rFonts w:eastAsiaTheme="majorEastAsia" w:cs="Open Sans"/>
          <w:color w:val="222A35" w:themeColor="text2" w:themeShade="80"/>
        </w:rPr>
        <w:t>.</w:t>
      </w:r>
    </w:p>
    <w:p w14:paraId="4B618F23" w14:textId="2F26B288" w:rsidR="00B4053C" w:rsidRDefault="00B4053C" w:rsidP="00B4053C">
      <w:pPr>
        <w:spacing w:after="120"/>
        <w:ind w:left="1418"/>
        <w:jc w:val="both"/>
        <w:rPr>
          <w:rFonts w:eastAsiaTheme="majorEastAsia" w:cs="Open Sans"/>
          <w:color w:val="222A35" w:themeColor="text2" w:themeShade="80"/>
        </w:rPr>
      </w:pPr>
      <w:r>
        <w:rPr>
          <w:rFonts w:eastAsiaTheme="majorEastAsia" w:cs="Open Sans"/>
          <w:color w:val="222A35" w:themeColor="text2" w:themeShade="80"/>
        </w:rPr>
        <w:t>Deux exemples de grilles tarifaires d’abonnement :</w:t>
      </w:r>
    </w:p>
    <w:p w14:paraId="7A9BD642" w14:textId="307A4C6C" w:rsidR="00B4053C" w:rsidRPr="00CE1021" w:rsidRDefault="00311812" w:rsidP="00CE1021">
      <w:pPr>
        <w:spacing w:before="240" w:after="120"/>
        <w:ind w:left="1134"/>
        <w:jc w:val="center"/>
        <w:rPr>
          <w:rFonts w:eastAsiaTheme="majorEastAsia" w:cs="Open Sans"/>
          <w:b/>
          <w:color w:val="1F4E79" w:themeColor="accent1" w:themeShade="80"/>
          <w:sz w:val="20"/>
        </w:rPr>
      </w:pPr>
      <w:r w:rsidRPr="00CE1021">
        <w:rPr>
          <w:rFonts w:eastAsiaTheme="majorEastAsia" w:cs="Open Sans"/>
          <w:b/>
          <w:color w:val="1F4E79" w:themeColor="accent1" w:themeShade="80"/>
          <w:sz w:val="20"/>
        </w:rPr>
        <w:t>L’adhésion à Couperin</w:t>
      </w:r>
      <w:r w:rsidR="0099328E">
        <w:rPr>
          <w:rFonts w:eastAsiaTheme="majorEastAsia" w:cs="Open Sans"/>
          <w:b/>
          <w:color w:val="1F4E79" w:themeColor="accent1" w:themeShade="80"/>
          <w:sz w:val="20"/>
        </w:rPr>
        <w:t xml:space="preserve"> (2018)</w:t>
      </w:r>
    </w:p>
    <w:p w14:paraId="78BD10A5" w14:textId="00C4745F" w:rsidR="00B4053C" w:rsidRDefault="0099328E" w:rsidP="0099328E">
      <w:pPr>
        <w:spacing w:after="120"/>
        <w:ind w:left="993"/>
        <w:jc w:val="center"/>
        <w:rPr>
          <w:rFonts w:eastAsiaTheme="majorEastAsia" w:cs="Open Sans"/>
          <w:color w:val="222A35" w:themeColor="text2" w:themeShade="80"/>
        </w:rPr>
      </w:pPr>
      <w:r w:rsidRPr="0099328E">
        <w:rPr>
          <w:noProof/>
          <w:lang w:eastAsia="fr-FR"/>
        </w:rPr>
        <w:drawing>
          <wp:inline distT="0" distB="0" distL="0" distR="0" wp14:anchorId="0BB10D3F" wp14:editId="3BC3D142">
            <wp:extent cx="4124325" cy="3867009"/>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28528" cy="3870950"/>
                    </a:xfrm>
                    <a:prstGeom prst="rect">
                      <a:avLst/>
                    </a:prstGeom>
                  </pic:spPr>
                </pic:pic>
              </a:graphicData>
            </a:graphic>
          </wp:inline>
        </w:drawing>
      </w:r>
    </w:p>
    <w:p w14:paraId="51CBBECE" w14:textId="2AB0A35D" w:rsidR="0099328E" w:rsidRPr="00CE1021" w:rsidRDefault="0099328E" w:rsidP="0099328E">
      <w:pPr>
        <w:spacing w:before="240" w:after="120"/>
        <w:ind w:left="1134"/>
        <w:jc w:val="center"/>
        <w:rPr>
          <w:rFonts w:eastAsiaTheme="majorEastAsia" w:cs="Open Sans"/>
          <w:b/>
          <w:color w:val="1F4E79" w:themeColor="accent1" w:themeShade="80"/>
          <w:sz w:val="20"/>
        </w:rPr>
      </w:pPr>
      <w:r>
        <w:rPr>
          <w:rFonts w:eastAsiaTheme="majorEastAsia" w:cs="Open Sans"/>
          <w:b/>
          <w:color w:val="1F4E79" w:themeColor="accent1" w:themeShade="80"/>
          <w:sz w:val="20"/>
        </w:rPr>
        <w:br w:type="column"/>
        <w:t>L’abonnement à OpenEdition Journals (2017)</w:t>
      </w:r>
    </w:p>
    <w:p w14:paraId="2D5FB2F8" w14:textId="5089A426" w:rsidR="00B4053C" w:rsidRDefault="005E63D7" w:rsidP="005E63D7">
      <w:pPr>
        <w:spacing w:after="120"/>
        <w:ind w:left="-284"/>
        <w:jc w:val="both"/>
        <w:rPr>
          <w:rFonts w:eastAsiaTheme="majorEastAsia" w:cs="Open Sans"/>
          <w:color w:val="222A35" w:themeColor="text2" w:themeShade="80"/>
        </w:rPr>
      </w:pPr>
      <w:r>
        <w:rPr>
          <w:noProof/>
          <w:lang w:eastAsia="fr-FR"/>
        </w:rPr>
        <w:drawing>
          <wp:inline distT="0" distB="0" distL="0" distR="0" wp14:anchorId="4B6B1AFF" wp14:editId="34E97604">
            <wp:extent cx="6043915" cy="3686175"/>
            <wp:effectExtent l="19050" t="19050" r="14605" b="952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9897" cy="3689823"/>
                    </a:xfrm>
                    <a:prstGeom prst="rect">
                      <a:avLst/>
                    </a:prstGeom>
                    <a:ln>
                      <a:solidFill>
                        <a:schemeClr val="accent1"/>
                      </a:solidFill>
                    </a:ln>
                  </pic:spPr>
                </pic:pic>
              </a:graphicData>
            </a:graphic>
          </wp:inline>
        </w:drawing>
      </w:r>
    </w:p>
    <w:p w14:paraId="73FA866C" w14:textId="373499CB" w:rsidR="004B7A18" w:rsidRDefault="00FB5DC9" w:rsidP="005E63D7">
      <w:pPr>
        <w:pStyle w:val="Titre3"/>
        <w:spacing w:before="240" w:after="120"/>
      </w:pPr>
      <w:r>
        <w:t xml:space="preserve">Prix des services vendus </w:t>
      </w:r>
      <w:r w:rsidR="004B7A18">
        <w:t>unitaire</w:t>
      </w:r>
      <w:r>
        <w:t>ment</w:t>
      </w:r>
    </w:p>
    <w:p w14:paraId="670C3B7C" w14:textId="754BA252" w:rsidR="005E63D7" w:rsidRDefault="005E63D7" w:rsidP="005E63D7">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Pour les services d’expertise (exemples : veille documentaire, traduction…), la détermination du tarif nécessite une analyse préalable de la demande et de son dimensionnement. </w:t>
      </w:r>
    </w:p>
    <w:p w14:paraId="1069F1DD" w14:textId="708274DE" w:rsidR="005E63D7" w:rsidRDefault="004B7A18" w:rsidP="005E63D7">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Pour les services et les biens dont les coûts sont prévisibles, les tarifs </w:t>
      </w:r>
      <w:r w:rsidR="007D1374">
        <w:rPr>
          <w:rFonts w:eastAsiaTheme="majorEastAsia" w:cs="Open Sans"/>
          <w:color w:val="222A35" w:themeColor="text2" w:themeShade="80"/>
        </w:rPr>
        <w:t>s</w:t>
      </w:r>
      <w:r>
        <w:rPr>
          <w:rFonts w:eastAsiaTheme="majorEastAsia" w:cs="Open Sans"/>
          <w:color w:val="222A35" w:themeColor="text2" w:themeShade="80"/>
        </w:rPr>
        <w:t xml:space="preserve">ont </w:t>
      </w:r>
      <w:r w:rsidR="007D1374">
        <w:rPr>
          <w:rFonts w:eastAsiaTheme="majorEastAsia" w:cs="Open Sans"/>
          <w:color w:val="222A35" w:themeColor="text2" w:themeShade="80"/>
        </w:rPr>
        <w:t xml:space="preserve">publiés annuellement et </w:t>
      </w:r>
      <w:r w:rsidR="005E63D7">
        <w:rPr>
          <w:rFonts w:eastAsiaTheme="majorEastAsia" w:cs="Open Sans"/>
          <w:color w:val="222A35" w:themeColor="text2" w:themeShade="80"/>
        </w:rPr>
        <w:t xml:space="preserve">sont </w:t>
      </w:r>
      <w:r w:rsidR="007D1374">
        <w:rPr>
          <w:rFonts w:eastAsiaTheme="majorEastAsia" w:cs="Open Sans"/>
          <w:color w:val="222A35" w:themeColor="text2" w:themeShade="80"/>
        </w:rPr>
        <w:t xml:space="preserve">donc </w:t>
      </w:r>
      <w:r>
        <w:rPr>
          <w:rFonts w:eastAsiaTheme="majorEastAsia" w:cs="Open Sans"/>
          <w:color w:val="222A35" w:themeColor="text2" w:themeShade="80"/>
        </w:rPr>
        <w:t xml:space="preserve">connus </w:t>
      </w:r>
      <w:r w:rsidR="0002236A">
        <w:rPr>
          <w:rFonts w:eastAsiaTheme="majorEastAsia" w:cs="Open Sans"/>
          <w:color w:val="222A35" w:themeColor="text2" w:themeShade="80"/>
        </w:rPr>
        <w:t>à l’avance</w:t>
      </w:r>
      <w:r w:rsidR="005E63D7">
        <w:rPr>
          <w:rFonts w:eastAsiaTheme="majorEastAsia" w:cs="Open Sans"/>
          <w:color w:val="222A35" w:themeColor="text2" w:themeShade="80"/>
        </w:rPr>
        <w:t>.</w:t>
      </w:r>
    </w:p>
    <w:p w14:paraId="2D405AC6" w14:textId="2452612C" w:rsidR="005E63D7" w:rsidRDefault="005E63D7" w:rsidP="002726F6">
      <w:pPr>
        <w:spacing w:after="0"/>
        <w:ind w:left="1418"/>
        <w:jc w:val="both"/>
        <w:rPr>
          <w:rFonts w:eastAsiaTheme="majorEastAsia" w:cs="Open Sans"/>
          <w:color w:val="222A35" w:themeColor="text2" w:themeShade="80"/>
        </w:rPr>
      </w:pPr>
      <w:r>
        <w:rPr>
          <w:rFonts w:eastAsiaTheme="majorEastAsia" w:cs="Open Sans"/>
          <w:color w:val="222A35" w:themeColor="text2" w:themeShade="80"/>
        </w:rPr>
        <w:t>Deux exemples de grilles tarifaires :</w:t>
      </w:r>
    </w:p>
    <w:p w14:paraId="0861F0EF" w14:textId="7188C5E0" w:rsidR="005E63D7" w:rsidRDefault="005E63D7" w:rsidP="00252C52">
      <w:pPr>
        <w:spacing w:before="240" w:after="240"/>
        <w:ind w:left="1134"/>
        <w:jc w:val="center"/>
        <w:rPr>
          <w:rFonts w:eastAsiaTheme="majorEastAsia" w:cs="Open Sans"/>
          <w:b/>
          <w:color w:val="1F4E79" w:themeColor="accent1" w:themeShade="80"/>
          <w:sz w:val="20"/>
        </w:rPr>
      </w:pPr>
      <w:r>
        <w:rPr>
          <w:rFonts w:eastAsiaTheme="majorEastAsia" w:cs="Open Sans"/>
          <w:b/>
          <w:color w:val="1F4E79" w:themeColor="accent1" w:themeShade="80"/>
          <w:sz w:val="20"/>
        </w:rPr>
        <w:t>L</w:t>
      </w:r>
      <w:r w:rsidRPr="005E63D7">
        <w:rPr>
          <w:rFonts w:eastAsiaTheme="majorEastAsia" w:cs="Open Sans"/>
          <w:b/>
          <w:color w:val="1F4E79" w:themeColor="accent1" w:themeShade="80"/>
          <w:sz w:val="20"/>
        </w:rPr>
        <w:t>a fourniture de documents via RefDoc</w:t>
      </w:r>
      <w:r>
        <w:rPr>
          <w:rFonts w:eastAsiaTheme="majorEastAsia" w:cs="Open Sans"/>
          <w:b/>
          <w:color w:val="1F4E79" w:themeColor="accent1" w:themeShade="80"/>
          <w:sz w:val="20"/>
        </w:rPr>
        <w:t xml:space="preserve"> (2017)</w:t>
      </w:r>
    </w:p>
    <w:tbl>
      <w:tblPr>
        <w:tblStyle w:val="Grilledutableau"/>
        <w:tblW w:w="0" w:type="auto"/>
        <w:tblInd w:w="1555" w:type="dxa"/>
        <w:tblLook w:val="04A0" w:firstRow="1" w:lastRow="0" w:firstColumn="1" w:lastColumn="0" w:noHBand="0" w:noVBand="1"/>
      </w:tblPr>
      <w:tblGrid>
        <w:gridCol w:w="2551"/>
        <w:gridCol w:w="1843"/>
        <w:gridCol w:w="1559"/>
        <w:gridCol w:w="1554"/>
      </w:tblGrid>
      <w:tr w:rsidR="00FA2C13" w14:paraId="67D3CB93" w14:textId="77777777" w:rsidTr="00252C52">
        <w:trPr>
          <w:trHeight w:val="659"/>
        </w:trPr>
        <w:tc>
          <w:tcPr>
            <w:tcW w:w="2551" w:type="dxa"/>
            <w:tcBorders>
              <w:top w:val="nil"/>
              <w:left w:val="nil"/>
              <w:bottom w:val="nil"/>
              <w:right w:val="single" w:sz="4" w:space="0" w:color="auto"/>
            </w:tcBorders>
          </w:tcPr>
          <w:p w14:paraId="71ECDC96" w14:textId="77777777" w:rsidR="00FA2C13" w:rsidRDefault="00FA2C13" w:rsidP="00FA2C13">
            <w:pPr>
              <w:jc w:val="center"/>
              <w:rPr>
                <w:rFonts w:eastAsiaTheme="majorEastAsia" w:cs="Open Sans"/>
                <w:b/>
                <w:color w:val="1F4E79" w:themeColor="accent1" w:themeShade="80"/>
                <w:sz w:val="20"/>
              </w:rPr>
            </w:pPr>
          </w:p>
        </w:tc>
        <w:tc>
          <w:tcPr>
            <w:tcW w:w="1843" w:type="dxa"/>
            <w:tcBorders>
              <w:left w:val="single" w:sz="4" w:space="0" w:color="auto"/>
            </w:tcBorders>
          </w:tcPr>
          <w:p w14:paraId="26D764F9" w14:textId="4CAF03B5" w:rsidR="00FA2C13" w:rsidRDefault="00FA2C13" w:rsidP="00FA2C13">
            <w:pPr>
              <w:jc w:val="center"/>
              <w:rPr>
                <w:rFonts w:eastAsiaTheme="majorEastAsia" w:cs="Open Sans"/>
                <w:b/>
                <w:color w:val="1F4E79" w:themeColor="accent1" w:themeShade="80"/>
                <w:sz w:val="20"/>
              </w:rPr>
            </w:pPr>
            <w:r>
              <w:rPr>
                <w:noProof/>
                <w:lang w:eastAsia="fr-FR"/>
              </w:rPr>
              <w:drawing>
                <wp:inline distT="0" distB="0" distL="0" distR="0" wp14:anchorId="712E1A25" wp14:editId="1C447AD4">
                  <wp:extent cx="662763" cy="419100"/>
                  <wp:effectExtent l="0" t="0" r="444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408" cy="423302"/>
                          </a:xfrm>
                          <a:prstGeom prst="rect">
                            <a:avLst/>
                          </a:prstGeom>
                        </pic:spPr>
                      </pic:pic>
                    </a:graphicData>
                  </a:graphic>
                </wp:inline>
              </w:drawing>
            </w:r>
          </w:p>
        </w:tc>
        <w:tc>
          <w:tcPr>
            <w:tcW w:w="1559" w:type="dxa"/>
          </w:tcPr>
          <w:p w14:paraId="30497ADA" w14:textId="681FA95F" w:rsidR="00FA2C13" w:rsidRDefault="00FA2C13" w:rsidP="00FA2C13">
            <w:pPr>
              <w:jc w:val="center"/>
              <w:rPr>
                <w:rFonts w:eastAsiaTheme="majorEastAsia" w:cs="Open Sans"/>
                <w:b/>
                <w:color w:val="1F4E79" w:themeColor="accent1" w:themeShade="80"/>
                <w:sz w:val="20"/>
              </w:rPr>
            </w:pPr>
            <w:r>
              <w:rPr>
                <w:noProof/>
                <w:lang w:eastAsia="fr-FR"/>
              </w:rPr>
              <w:drawing>
                <wp:inline distT="0" distB="0" distL="0" distR="0" wp14:anchorId="21B17F53" wp14:editId="149C0C83">
                  <wp:extent cx="457200" cy="387458"/>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9557" cy="389456"/>
                          </a:xfrm>
                          <a:prstGeom prst="rect">
                            <a:avLst/>
                          </a:prstGeom>
                        </pic:spPr>
                      </pic:pic>
                    </a:graphicData>
                  </a:graphic>
                </wp:inline>
              </w:drawing>
            </w:r>
          </w:p>
        </w:tc>
        <w:tc>
          <w:tcPr>
            <w:tcW w:w="1554" w:type="dxa"/>
          </w:tcPr>
          <w:p w14:paraId="0DFAC13C" w14:textId="124A97BA" w:rsidR="00FA2C13" w:rsidRDefault="00FA2C13" w:rsidP="00FA2C13">
            <w:pPr>
              <w:jc w:val="center"/>
              <w:rPr>
                <w:rFonts w:eastAsiaTheme="majorEastAsia" w:cs="Open Sans"/>
                <w:b/>
                <w:color w:val="1F4E79" w:themeColor="accent1" w:themeShade="80"/>
                <w:sz w:val="20"/>
              </w:rPr>
            </w:pPr>
            <w:r>
              <w:rPr>
                <w:noProof/>
                <w:lang w:eastAsia="fr-FR"/>
              </w:rPr>
              <w:drawing>
                <wp:inline distT="0" distB="0" distL="0" distR="0" wp14:anchorId="52AB7E3B" wp14:editId="4F16F85C">
                  <wp:extent cx="642649" cy="387350"/>
                  <wp:effectExtent l="0" t="0" r="508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2736" cy="387402"/>
                          </a:xfrm>
                          <a:prstGeom prst="rect">
                            <a:avLst/>
                          </a:prstGeom>
                        </pic:spPr>
                      </pic:pic>
                    </a:graphicData>
                  </a:graphic>
                </wp:inline>
              </w:drawing>
            </w:r>
          </w:p>
        </w:tc>
      </w:tr>
      <w:tr w:rsidR="00FA2C13" w14:paraId="531FEB2D" w14:textId="77777777" w:rsidTr="00252C52">
        <w:tc>
          <w:tcPr>
            <w:tcW w:w="2551" w:type="dxa"/>
            <w:tcBorders>
              <w:top w:val="nil"/>
              <w:left w:val="nil"/>
              <w:bottom w:val="nil"/>
              <w:right w:val="single" w:sz="4" w:space="0" w:color="auto"/>
            </w:tcBorders>
          </w:tcPr>
          <w:p w14:paraId="4335A9C2" w14:textId="77777777" w:rsidR="00FA2C13" w:rsidRDefault="00FA2C13" w:rsidP="00FA2C13">
            <w:pPr>
              <w:jc w:val="center"/>
              <w:rPr>
                <w:rFonts w:eastAsiaTheme="majorEastAsia" w:cs="Open Sans"/>
                <w:b/>
                <w:color w:val="1F4E79" w:themeColor="accent1" w:themeShade="80"/>
                <w:sz w:val="20"/>
              </w:rPr>
            </w:pPr>
          </w:p>
        </w:tc>
        <w:tc>
          <w:tcPr>
            <w:tcW w:w="1843" w:type="dxa"/>
            <w:tcBorders>
              <w:left w:val="single" w:sz="4" w:space="0" w:color="auto"/>
            </w:tcBorders>
          </w:tcPr>
          <w:p w14:paraId="7CBE4BC4" w14:textId="0CC38E99" w:rsidR="00FA2C13" w:rsidRDefault="00FA2C13" w:rsidP="00FA2C13">
            <w:pPr>
              <w:jc w:val="center"/>
              <w:rPr>
                <w:rFonts w:eastAsiaTheme="majorEastAsia" w:cs="Open Sans"/>
                <w:b/>
                <w:color w:val="1F4E79" w:themeColor="accent1" w:themeShade="80"/>
                <w:sz w:val="20"/>
              </w:rPr>
            </w:pPr>
            <w:r>
              <w:rPr>
                <w:noProof/>
                <w:lang w:eastAsia="fr-FR"/>
              </w:rPr>
              <w:drawing>
                <wp:inline distT="0" distB="0" distL="0" distR="0" wp14:anchorId="45422DFE" wp14:editId="16EB3BC6">
                  <wp:extent cx="400050" cy="352425"/>
                  <wp:effectExtent l="0" t="0" r="0" b="952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050" cy="352425"/>
                          </a:xfrm>
                          <a:prstGeom prst="rect">
                            <a:avLst/>
                          </a:prstGeom>
                        </pic:spPr>
                      </pic:pic>
                    </a:graphicData>
                  </a:graphic>
                </wp:inline>
              </w:drawing>
            </w:r>
          </w:p>
        </w:tc>
        <w:tc>
          <w:tcPr>
            <w:tcW w:w="1559" w:type="dxa"/>
          </w:tcPr>
          <w:p w14:paraId="2B6DABAB" w14:textId="6DB3786A" w:rsidR="00FA2C13" w:rsidRPr="00FA2C13" w:rsidRDefault="00FA2C13" w:rsidP="00FA2C13">
            <w:pPr>
              <w:jc w:val="center"/>
              <w:rPr>
                <w:noProof/>
                <w:lang w:eastAsia="fr-FR"/>
              </w:rPr>
            </w:pPr>
            <w:r>
              <w:rPr>
                <w:noProof/>
                <w:lang w:eastAsia="fr-FR"/>
              </w:rPr>
              <w:drawing>
                <wp:inline distT="0" distB="0" distL="0" distR="0" wp14:anchorId="191F686E" wp14:editId="64F6096B">
                  <wp:extent cx="352425" cy="333375"/>
                  <wp:effectExtent l="0" t="0" r="9525" b="952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425" cy="333375"/>
                          </a:xfrm>
                          <a:prstGeom prst="rect">
                            <a:avLst/>
                          </a:prstGeom>
                        </pic:spPr>
                      </pic:pic>
                    </a:graphicData>
                  </a:graphic>
                </wp:inline>
              </w:drawing>
            </w:r>
          </w:p>
        </w:tc>
        <w:tc>
          <w:tcPr>
            <w:tcW w:w="1554" w:type="dxa"/>
          </w:tcPr>
          <w:p w14:paraId="295F9690" w14:textId="628C3136" w:rsidR="00FA2C13" w:rsidRPr="00FA2C13" w:rsidRDefault="00FA2C13" w:rsidP="00FA2C13">
            <w:pPr>
              <w:jc w:val="center"/>
              <w:rPr>
                <w:noProof/>
                <w:lang w:eastAsia="fr-FR"/>
              </w:rPr>
            </w:pPr>
            <w:r>
              <w:rPr>
                <w:noProof/>
                <w:lang w:eastAsia="fr-FR"/>
              </w:rPr>
              <w:drawing>
                <wp:inline distT="0" distB="0" distL="0" distR="0" wp14:anchorId="3748C25A" wp14:editId="7D54D973">
                  <wp:extent cx="352425" cy="333375"/>
                  <wp:effectExtent l="0" t="0" r="9525" b="952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425" cy="333375"/>
                          </a:xfrm>
                          <a:prstGeom prst="rect">
                            <a:avLst/>
                          </a:prstGeom>
                        </pic:spPr>
                      </pic:pic>
                    </a:graphicData>
                  </a:graphic>
                </wp:inline>
              </w:drawing>
            </w:r>
          </w:p>
        </w:tc>
      </w:tr>
      <w:tr w:rsidR="00FA2C13" w14:paraId="0BE2FB28" w14:textId="77777777" w:rsidTr="00252C52">
        <w:tc>
          <w:tcPr>
            <w:tcW w:w="7507" w:type="dxa"/>
            <w:gridSpan w:val="4"/>
            <w:shd w:val="clear" w:color="auto" w:fill="E7E6E6" w:themeFill="background2"/>
          </w:tcPr>
          <w:p w14:paraId="18C2FFFB" w14:textId="2F64D65B" w:rsidR="00FA2C13" w:rsidRDefault="00FA2C13" w:rsidP="00252C52">
            <w:pPr>
              <w:rPr>
                <w:noProof/>
                <w:lang w:eastAsia="fr-FR"/>
              </w:rPr>
            </w:pPr>
            <w:r w:rsidRPr="00252C52">
              <w:rPr>
                <w:rFonts w:eastAsiaTheme="majorEastAsia" w:cs="Open Sans"/>
                <w:b/>
                <w:color w:val="1F4E79" w:themeColor="accent1" w:themeShade="80"/>
              </w:rPr>
              <w:t>Communauté ESR français</w:t>
            </w:r>
          </w:p>
        </w:tc>
      </w:tr>
      <w:tr w:rsidR="00FA2C13" w14:paraId="7FA6D353" w14:textId="77777777" w:rsidTr="00FA2C13">
        <w:trPr>
          <w:trHeight w:val="314"/>
        </w:trPr>
        <w:tc>
          <w:tcPr>
            <w:tcW w:w="2551" w:type="dxa"/>
            <w:vAlign w:val="center"/>
          </w:tcPr>
          <w:p w14:paraId="0A8E0786" w14:textId="7982602C" w:rsidR="00FA2C13" w:rsidRPr="00FA2C13" w:rsidRDefault="00FA2C13" w:rsidP="00FA2C13">
            <w:pPr>
              <w:spacing w:before="60" w:after="60"/>
              <w:rPr>
                <w:rFonts w:eastAsiaTheme="majorEastAsia" w:cs="Open Sans"/>
                <w:sz w:val="20"/>
              </w:rPr>
            </w:pPr>
            <w:r w:rsidRPr="00FA2C13">
              <w:rPr>
                <w:rFonts w:eastAsiaTheme="majorEastAsia" w:cs="Open Sans"/>
                <w:sz w:val="20"/>
              </w:rPr>
              <w:t xml:space="preserve">Article de périodique </w:t>
            </w:r>
          </w:p>
        </w:tc>
        <w:tc>
          <w:tcPr>
            <w:tcW w:w="1843" w:type="dxa"/>
            <w:vAlign w:val="center"/>
          </w:tcPr>
          <w:p w14:paraId="05C361EC" w14:textId="59A0F6AD" w:rsidR="00FA2C13" w:rsidRPr="00252C52" w:rsidRDefault="00252C52" w:rsidP="00252C52">
            <w:pPr>
              <w:spacing w:before="60" w:after="60"/>
              <w:jc w:val="center"/>
              <w:rPr>
                <w:rFonts w:eastAsiaTheme="majorEastAsia" w:cs="Open Sans"/>
                <w:color w:val="1F4E79" w:themeColor="accent1" w:themeShade="80"/>
                <w:sz w:val="20"/>
              </w:rPr>
            </w:pPr>
            <w:r w:rsidRPr="00252C52">
              <w:rPr>
                <w:rFonts w:eastAsiaTheme="majorEastAsia" w:cs="Open Sans"/>
                <w:sz w:val="20"/>
              </w:rPr>
              <w:t>6,40 € HT</w:t>
            </w:r>
          </w:p>
        </w:tc>
        <w:tc>
          <w:tcPr>
            <w:tcW w:w="1559" w:type="dxa"/>
            <w:vAlign w:val="center"/>
          </w:tcPr>
          <w:p w14:paraId="33903DBA" w14:textId="66B82B0F" w:rsidR="00FA2C13" w:rsidRDefault="00252C52" w:rsidP="00252C52">
            <w:pPr>
              <w:spacing w:before="60" w:after="60"/>
              <w:jc w:val="center"/>
              <w:rPr>
                <w:rFonts w:eastAsiaTheme="majorEastAsia" w:cs="Open Sans"/>
                <w:b/>
                <w:color w:val="1F4E79" w:themeColor="accent1" w:themeShade="80"/>
                <w:sz w:val="20"/>
              </w:rPr>
            </w:pPr>
            <w:r>
              <w:rPr>
                <w:rFonts w:eastAsiaTheme="majorEastAsia" w:cs="Open Sans"/>
                <w:sz w:val="20"/>
              </w:rPr>
              <w:t>4</w:t>
            </w:r>
            <w:r w:rsidRPr="00252C52">
              <w:rPr>
                <w:rFonts w:eastAsiaTheme="majorEastAsia" w:cs="Open Sans"/>
                <w:sz w:val="20"/>
              </w:rPr>
              <w:t>,40 € HT</w:t>
            </w:r>
          </w:p>
        </w:tc>
        <w:tc>
          <w:tcPr>
            <w:tcW w:w="1554" w:type="dxa"/>
            <w:vAlign w:val="center"/>
          </w:tcPr>
          <w:p w14:paraId="3F9CDBBE" w14:textId="44D12913" w:rsidR="00FA2C13" w:rsidRDefault="00252C52" w:rsidP="00252C52">
            <w:pPr>
              <w:spacing w:before="60" w:after="60"/>
              <w:jc w:val="center"/>
              <w:rPr>
                <w:rFonts w:eastAsiaTheme="majorEastAsia" w:cs="Open Sans"/>
                <w:b/>
                <w:color w:val="1F4E79" w:themeColor="accent1" w:themeShade="80"/>
                <w:sz w:val="20"/>
              </w:rPr>
            </w:pPr>
            <w:r>
              <w:rPr>
                <w:rFonts w:eastAsiaTheme="majorEastAsia" w:cs="Open Sans"/>
                <w:sz w:val="20"/>
              </w:rPr>
              <w:t>4</w:t>
            </w:r>
            <w:r w:rsidRPr="00252C52">
              <w:rPr>
                <w:rFonts w:eastAsiaTheme="majorEastAsia" w:cs="Open Sans"/>
                <w:sz w:val="20"/>
              </w:rPr>
              <w:t>,40 € HT</w:t>
            </w:r>
          </w:p>
        </w:tc>
      </w:tr>
      <w:tr w:rsidR="00FA2C13" w14:paraId="5C70A6C0" w14:textId="77777777" w:rsidTr="00FA2C13">
        <w:tc>
          <w:tcPr>
            <w:tcW w:w="2551" w:type="dxa"/>
            <w:vAlign w:val="center"/>
          </w:tcPr>
          <w:p w14:paraId="3E06060C" w14:textId="06702205" w:rsidR="00FA2C13" w:rsidRPr="00FA2C13" w:rsidRDefault="00FA2C13" w:rsidP="00FA2C13">
            <w:pPr>
              <w:spacing w:before="60" w:after="60"/>
              <w:rPr>
                <w:rFonts w:eastAsiaTheme="majorEastAsia" w:cs="Open Sans"/>
                <w:sz w:val="20"/>
              </w:rPr>
            </w:pPr>
            <w:r w:rsidRPr="00FA2C13">
              <w:rPr>
                <w:rFonts w:eastAsiaTheme="majorEastAsia" w:cs="Open Sans"/>
                <w:sz w:val="20"/>
              </w:rPr>
              <w:t>Congrès, ouvrage (extrait)</w:t>
            </w:r>
          </w:p>
        </w:tc>
        <w:tc>
          <w:tcPr>
            <w:tcW w:w="1843" w:type="dxa"/>
            <w:vAlign w:val="center"/>
          </w:tcPr>
          <w:p w14:paraId="0822CD9C" w14:textId="77777777" w:rsidR="00FA2C13" w:rsidRDefault="00FA2C13" w:rsidP="00252C52">
            <w:pPr>
              <w:spacing w:before="60" w:after="60"/>
              <w:jc w:val="center"/>
              <w:rPr>
                <w:rFonts w:eastAsiaTheme="majorEastAsia" w:cs="Open Sans"/>
                <w:b/>
                <w:color w:val="1F4E79" w:themeColor="accent1" w:themeShade="80"/>
                <w:sz w:val="20"/>
              </w:rPr>
            </w:pPr>
          </w:p>
        </w:tc>
        <w:tc>
          <w:tcPr>
            <w:tcW w:w="1559" w:type="dxa"/>
            <w:vAlign w:val="center"/>
          </w:tcPr>
          <w:p w14:paraId="3A368595" w14:textId="75D47A7B" w:rsidR="00FA2C13" w:rsidRDefault="00252C52" w:rsidP="00252C52">
            <w:pPr>
              <w:spacing w:before="60" w:after="60"/>
              <w:jc w:val="center"/>
              <w:rPr>
                <w:rFonts w:eastAsiaTheme="majorEastAsia" w:cs="Open Sans"/>
                <w:b/>
                <w:color w:val="1F4E79" w:themeColor="accent1" w:themeShade="80"/>
                <w:sz w:val="20"/>
              </w:rPr>
            </w:pPr>
            <w:r>
              <w:rPr>
                <w:rFonts w:eastAsiaTheme="majorEastAsia" w:cs="Open Sans"/>
                <w:sz w:val="20"/>
              </w:rPr>
              <w:t>4</w:t>
            </w:r>
            <w:r w:rsidRPr="00252C52">
              <w:rPr>
                <w:rFonts w:eastAsiaTheme="majorEastAsia" w:cs="Open Sans"/>
                <w:sz w:val="20"/>
              </w:rPr>
              <w:t>,40 € HT</w:t>
            </w:r>
          </w:p>
        </w:tc>
        <w:tc>
          <w:tcPr>
            <w:tcW w:w="1554" w:type="dxa"/>
            <w:vAlign w:val="center"/>
          </w:tcPr>
          <w:p w14:paraId="58AF698A" w14:textId="736BC395" w:rsidR="00FA2C13" w:rsidRDefault="00252C52" w:rsidP="00252C52">
            <w:pPr>
              <w:spacing w:before="60" w:after="60"/>
              <w:jc w:val="center"/>
              <w:rPr>
                <w:rFonts w:eastAsiaTheme="majorEastAsia" w:cs="Open Sans"/>
                <w:b/>
                <w:color w:val="1F4E79" w:themeColor="accent1" w:themeShade="80"/>
                <w:sz w:val="20"/>
              </w:rPr>
            </w:pPr>
            <w:r>
              <w:rPr>
                <w:rFonts w:eastAsiaTheme="majorEastAsia" w:cs="Open Sans"/>
                <w:sz w:val="20"/>
              </w:rPr>
              <w:t>4</w:t>
            </w:r>
            <w:r w:rsidRPr="00252C52">
              <w:rPr>
                <w:rFonts w:eastAsiaTheme="majorEastAsia" w:cs="Open Sans"/>
                <w:sz w:val="20"/>
              </w:rPr>
              <w:t>,40 € HT</w:t>
            </w:r>
          </w:p>
        </w:tc>
      </w:tr>
      <w:tr w:rsidR="00FA2C13" w14:paraId="7E058B60" w14:textId="77777777" w:rsidTr="00A9434F">
        <w:tc>
          <w:tcPr>
            <w:tcW w:w="7507" w:type="dxa"/>
            <w:gridSpan w:val="4"/>
          </w:tcPr>
          <w:p w14:paraId="152D182F" w14:textId="7E0AD8FD" w:rsidR="00FA2C13" w:rsidRDefault="00FA2C13" w:rsidP="00252C52">
            <w:pPr>
              <w:rPr>
                <w:noProof/>
                <w:lang w:eastAsia="fr-FR"/>
              </w:rPr>
            </w:pPr>
            <w:r w:rsidRPr="00252C52">
              <w:rPr>
                <w:rFonts w:eastAsiaTheme="majorEastAsia" w:cs="Open Sans"/>
                <w:b/>
                <w:color w:val="1F4E79" w:themeColor="accent1" w:themeShade="80"/>
              </w:rPr>
              <w:t xml:space="preserve">Communauté </w:t>
            </w:r>
            <w:r w:rsidR="00252C52" w:rsidRPr="00252C52">
              <w:rPr>
                <w:rFonts w:eastAsiaTheme="majorEastAsia" w:cs="Open Sans"/>
                <w:b/>
                <w:color w:val="1F4E79" w:themeColor="accent1" w:themeShade="80"/>
              </w:rPr>
              <w:t>secteur public français &amp; étranger</w:t>
            </w:r>
          </w:p>
        </w:tc>
      </w:tr>
      <w:tr w:rsidR="00FA2C13" w14:paraId="257D897F" w14:textId="77777777" w:rsidTr="00A9434F">
        <w:trPr>
          <w:trHeight w:val="314"/>
        </w:trPr>
        <w:tc>
          <w:tcPr>
            <w:tcW w:w="2551" w:type="dxa"/>
            <w:vAlign w:val="center"/>
          </w:tcPr>
          <w:p w14:paraId="36632B16" w14:textId="77777777" w:rsidR="00FA2C13" w:rsidRPr="00FA2C13" w:rsidRDefault="00FA2C13" w:rsidP="00A9434F">
            <w:pPr>
              <w:spacing w:before="60" w:after="60"/>
              <w:rPr>
                <w:rFonts w:eastAsiaTheme="majorEastAsia" w:cs="Open Sans"/>
                <w:sz w:val="20"/>
              </w:rPr>
            </w:pPr>
            <w:r w:rsidRPr="00FA2C13">
              <w:rPr>
                <w:rFonts w:eastAsiaTheme="majorEastAsia" w:cs="Open Sans"/>
                <w:sz w:val="20"/>
              </w:rPr>
              <w:t xml:space="preserve">Article de périodique </w:t>
            </w:r>
          </w:p>
        </w:tc>
        <w:tc>
          <w:tcPr>
            <w:tcW w:w="1843" w:type="dxa"/>
            <w:vAlign w:val="center"/>
          </w:tcPr>
          <w:p w14:paraId="1578B82C" w14:textId="47B7677D" w:rsidR="00FA2C13" w:rsidRPr="00252C52" w:rsidRDefault="00252C52" w:rsidP="00252C52">
            <w:pPr>
              <w:spacing w:before="60" w:after="60"/>
              <w:jc w:val="center"/>
              <w:rPr>
                <w:rFonts w:eastAsiaTheme="majorEastAsia" w:cs="Open Sans"/>
                <w:sz w:val="20"/>
              </w:rPr>
            </w:pPr>
            <w:r>
              <w:rPr>
                <w:rFonts w:eastAsiaTheme="majorEastAsia" w:cs="Open Sans"/>
                <w:sz w:val="20"/>
              </w:rPr>
              <w:t>16 € HT</w:t>
            </w:r>
          </w:p>
        </w:tc>
        <w:tc>
          <w:tcPr>
            <w:tcW w:w="1559" w:type="dxa"/>
            <w:vAlign w:val="center"/>
          </w:tcPr>
          <w:p w14:paraId="533E26E8" w14:textId="6816DF54" w:rsidR="00FA2C13" w:rsidRPr="00252C52" w:rsidRDefault="00252C52" w:rsidP="00252C52">
            <w:pPr>
              <w:spacing w:before="60" w:after="60"/>
              <w:jc w:val="center"/>
              <w:rPr>
                <w:rFonts w:eastAsiaTheme="majorEastAsia" w:cs="Open Sans"/>
                <w:sz w:val="20"/>
              </w:rPr>
            </w:pPr>
            <w:r>
              <w:rPr>
                <w:rFonts w:eastAsiaTheme="majorEastAsia" w:cs="Open Sans"/>
                <w:sz w:val="20"/>
              </w:rPr>
              <w:t>11 € HT</w:t>
            </w:r>
          </w:p>
        </w:tc>
        <w:tc>
          <w:tcPr>
            <w:tcW w:w="1554" w:type="dxa"/>
            <w:vAlign w:val="center"/>
          </w:tcPr>
          <w:p w14:paraId="12677198" w14:textId="3C58C4A3" w:rsidR="00FA2C13" w:rsidRPr="00252C52" w:rsidRDefault="00252C52" w:rsidP="00252C52">
            <w:pPr>
              <w:spacing w:before="60" w:after="60"/>
              <w:jc w:val="center"/>
              <w:rPr>
                <w:rFonts w:eastAsiaTheme="majorEastAsia" w:cs="Open Sans"/>
                <w:sz w:val="20"/>
              </w:rPr>
            </w:pPr>
            <w:r>
              <w:rPr>
                <w:rFonts w:eastAsiaTheme="majorEastAsia" w:cs="Open Sans"/>
                <w:sz w:val="20"/>
              </w:rPr>
              <w:t>11 € HT</w:t>
            </w:r>
          </w:p>
        </w:tc>
      </w:tr>
      <w:tr w:rsidR="00FA2C13" w14:paraId="78CB9E0C" w14:textId="77777777" w:rsidTr="00A9434F">
        <w:tc>
          <w:tcPr>
            <w:tcW w:w="2551" w:type="dxa"/>
            <w:vAlign w:val="center"/>
          </w:tcPr>
          <w:p w14:paraId="5C10863B" w14:textId="77777777" w:rsidR="00FA2C13" w:rsidRPr="00FA2C13" w:rsidRDefault="00FA2C13" w:rsidP="00A9434F">
            <w:pPr>
              <w:spacing w:before="60" w:after="60"/>
              <w:rPr>
                <w:rFonts w:eastAsiaTheme="majorEastAsia" w:cs="Open Sans"/>
                <w:sz w:val="20"/>
              </w:rPr>
            </w:pPr>
            <w:r w:rsidRPr="00FA2C13">
              <w:rPr>
                <w:rFonts w:eastAsiaTheme="majorEastAsia" w:cs="Open Sans"/>
                <w:sz w:val="20"/>
              </w:rPr>
              <w:t>Congrès, ouvrage (extrait)</w:t>
            </w:r>
          </w:p>
        </w:tc>
        <w:tc>
          <w:tcPr>
            <w:tcW w:w="1843" w:type="dxa"/>
            <w:vAlign w:val="center"/>
          </w:tcPr>
          <w:p w14:paraId="00FA6F03" w14:textId="77777777" w:rsidR="00FA2C13" w:rsidRPr="00252C52" w:rsidRDefault="00FA2C13" w:rsidP="00252C52">
            <w:pPr>
              <w:spacing w:before="60" w:after="60"/>
              <w:jc w:val="center"/>
              <w:rPr>
                <w:rFonts w:eastAsiaTheme="majorEastAsia" w:cs="Open Sans"/>
                <w:sz w:val="20"/>
              </w:rPr>
            </w:pPr>
          </w:p>
        </w:tc>
        <w:tc>
          <w:tcPr>
            <w:tcW w:w="1559" w:type="dxa"/>
            <w:vAlign w:val="center"/>
          </w:tcPr>
          <w:p w14:paraId="228176F2" w14:textId="347C83BF" w:rsidR="00FA2C13" w:rsidRPr="00252C52" w:rsidRDefault="00252C52" w:rsidP="00252C52">
            <w:pPr>
              <w:spacing w:before="60" w:after="60"/>
              <w:jc w:val="center"/>
              <w:rPr>
                <w:rFonts w:eastAsiaTheme="majorEastAsia" w:cs="Open Sans"/>
                <w:sz w:val="20"/>
              </w:rPr>
            </w:pPr>
            <w:r>
              <w:rPr>
                <w:rFonts w:eastAsiaTheme="majorEastAsia" w:cs="Open Sans"/>
                <w:sz w:val="20"/>
              </w:rPr>
              <w:t>11 € HT</w:t>
            </w:r>
          </w:p>
        </w:tc>
        <w:tc>
          <w:tcPr>
            <w:tcW w:w="1554" w:type="dxa"/>
            <w:vAlign w:val="center"/>
          </w:tcPr>
          <w:p w14:paraId="5BBCE5E0" w14:textId="27D70AC2" w:rsidR="00FA2C13" w:rsidRPr="00252C52" w:rsidRDefault="00252C52" w:rsidP="00252C52">
            <w:pPr>
              <w:spacing w:before="60" w:after="60"/>
              <w:jc w:val="center"/>
              <w:rPr>
                <w:rFonts w:eastAsiaTheme="majorEastAsia" w:cs="Open Sans"/>
                <w:sz w:val="20"/>
              </w:rPr>
            </w:pPr>
            <w:r>
              <w:rPr>
                <w:rFonts w:eastAsiaTheme="majorEastAsia" w:cs="Open Sans"/>
                <w:sz w:val="20"/>
              </w:rPr>
              <w:t>11 € HT</w:t>
            </w:r>
          </w:p>
        </w:tc>
      </w:tr>
    </w:tbl>
    <w:p w14:paraId="334B4299" w14:textId="77777777" w:rsidR="007C2956" w:rsidRDefault="007C2956" w:rsidP="005E63D7">
      <w:pPr>
        <w:spacing w:before="240" w:after="120"/>
        <w:ind w:left="1134"/>
        <w:jc w:val="center"/>
        <w:rPr>
          <w:rFonts w:eastAsiaTheme="majorEastAsia" w:cs="Open Sans"/>
          <w:b/>
          <w:color w:val="1F4E79" w:themeColor="accent1" w:themeShade="80"/>
          <w:sz w:val="20"/>
        </w:rPr>
      </w:pPr>
    </w:p>
    <w:p w14:paraId="3E23A85E" w14:textId="77777777" w:rsidR="00252C52" w:rsidRDefault="00252C52" w:rsidP="005E63D7">
      <w:pPr>
        <w:spacing w:before="240" w:after="120"/>
        <w:ind w:left="1134"/>
        <w:jc w:val="center"/>
        <w:rPr>
          <w:rFonts w:eastAsiaTheme="majorEastAsia" w:cs="Open Sans"/>
          <w:b/>
          <w:color w:val="1F4E79" w:themeColor="accent1" w:themeShade="80"/>
          <w:sz w:val="20"/>
        </w:rPr>
      </w:pPr>
    </w:p>
    <w:p w14:paraId="61DF50F7" w14:textId="103EFD68" w:rsidR="00DE6E4F" w:rsidRDefault="002726F6" w:rsidP="005E63D7">
      <w:pPr>
        <w:spacing w:before="240" w:after="120"/>
        <w:ind w:left="1134"/>
        <w:jc w:val="center"/>
        <w:rPr>
          <w:rFonts w:eastAsiaTheme="majorEastAsia" w:cs="Open Sans"/>
          <w:b/>
          <w:color w:val="1F4E79" w:themeColor="accent1" w:themeShade="80"/>
          <w:sz w:val="20"/>
        </w:rPr>
      </w:pPr>
      <w:r>
        <w:rPr>
          <w:rFonts w:eastAsiaTheme="majorEastAsia" w:cs="Open Sans"/>
          <w:b/>
          <w:color w:val="1F4E79" w:themeColor="accent1" w:themeShade="80"/>
          <w:sz w:val="20"/>
        </w:rPr>
        <w:t>E</w:t>
      </w:r>
      <w:r w:rsidR="00252C52" w:rsidRPr="00252C52">
        <w:rPr>
          <w:rFonts w:eastAsiaTheme="majorEastAsia" w:cs="Open Sans"/>
          <w:b/>
          <w:color w:val="1F4E79" w:themeColor="accent1" w:themeShade="80"/>
          <w:sz w:val="20"/>
        </w:rPr>
        <w:t>xports à la demande</w:t>
      </w:r>
      <w:r w:rsidR="00252C52">
        <w:rPr>
          <w:rFonts w:eastAsiaTheme="majorEastAsia" w:cs="Open Sans"/>
          <w:b/>
          <w:color w:val="1F4E79" w:themeColor="accent1" w:themeShade="80"/>
          <w:sz w:val="20"/>
        </w:rPr>
        <w:t xml:space="preserve"> de notices </w:t>
      </w:r>
      <w:r>
        <w:rPr>
          <w:rFonts w:eastAsiaTheme="majorEastAsia" w:cs="Open Sans"/>
          <w:b/>
          <w:color w:val="1F4E79" w:themeColor="accent1" w:themeShade="80"/>
          <w:sz w:val="20"/>
        </w:rPr>
        <w:t xml:space="preserve">du Sudoc </w:t>
      </w:r>
      <w:r w:rsidR="00462B79">
        <w:rPr>
          <w:rFonts w:eastAsiaTheme="majorEastAsia" w:cs="Open Sans"/>
          <w:b/>
          <w:color w:val="1F4E79" w:themeColor="accent1" w:themeShade="80"/>
          <w:sz w:val="20"/>
        </w:rPr>
        <w:t>(2017)</w:t>
      </w:r>
    </w:p>
    <w:tbl>
      <w:tblPr>
        <w:tblStyle w:val="TableauGrille1Clair-Accentuation5"/>
        <w:tblW w:w="0" w:type="auto"/>
        <w:jc w:val="right"/>
        <w:tblLook w:val="04A0" w:firstRow="1" w:lastRow="0" w:firstColumn="1" w:lastColumn="0" w:noHBand="0" w:noVBand="1"/>
      </w:tblPr>
      <w:tblGrid>
        <w:gridCol w:w="2127"/>
        <w:gridCol w:w="2551"/>
        <w:gridCol w:w="2688"/>
      </w:tblGrid>
      <w:tr w:rsidR="002726F6" w14:paraId="7E0D1FA4" w14:textId="77777777" w:rsidTr="002726F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127" w:type="dxa"/>
          </w:tcPr>
          <w:p w14:paraId="49217A68" w14:textId="77777777" w:rsidR="002726F6" w:rsidRDefault="002726F6" w:rsidP="002726F6">
            <w:pPr>
              <w:spacing w:before="60" w:after="60"/>
              <w:jc w:val="center"/>
              <w:rPr>
                <w:rFonts w:eastAsiaTheme="majorEastAsia" w:cs="Open Sans"/>
                <w:b w:val="0"/>
                <w:color w:val="1F4E79" w:themeColor="accent1" w:themeShade="80"/>
                <w:sz w:val="20"/>
              </w:rPr>
            </w:pPr>
          </w:p>
        </w:tc>
        <w:tc>
          <w:tcPr>
            <w:tcW w:w="2551" w:type="dxa"/>
          </w:tcPr>
          <w:p w14:paraId="2461B556" w14:textId="1C501675" w:rsidR="002726F6" w:rsidRDefault="002726F6" w:rsidP="002726F6">
            <w:pPr>
              <w:spacing w:before="60" w:after="60"/>
              <w:jc w:val="center"/>
              <w:cnfStyle w:val="100000000000" w:firstRow="1" w:lastRow="0" w:firstColumn="0" w:lastColumn="0" w:oddVBand="0" w:evenVBand="0" w:oddHBand="0" w:evenHBand="0" w:firstRowFirstColumn="0" w:firstRowLastColumn="0" w:lastRowFirstColumn="0" w:lastRowLastColumn="0"/>
              <w:rPr>
                <w:rFonts w:eastAsiaTheme="majorEastAsia" w:cs="Open Sans"/>
                <w:b w:val="0"/>
                <w:color w:val="1F4E79" w:themeColor="accent1" w:themeShade="80"/>
                <w:sz w:val="20"/>
              </w:rPr>
            </w:pPr>
            <w:r>
              <w:rPr>
                <w:rFonts w:eastAsiaTheme="majorEastAsia" w:cs="Open Sans"/>
                <w:b w:val="0"/>
                <w:color w:val="1F4E79" w:themeColor="accent1" w:themeShade="80"/>
                <w:sz w:val="20"/>
              </w:rPr>
              <w:t xml:space="preserve">Services documentaires </w:t>
            </w:r>
            <w:r>
              <w:rPr>
                <w:rFonts w:eastAsiaTheme="majorEastAsia" w:cs="Open Sans"/>
                <w:b w:val="0"/>
                <w:color w:val="1F4E79" w:themeColor="accent1" w:themeShade="80"/>
                <w:sz w:val="20"/>
              </w:rPr>
              <w:br/>
              <w:t>relevant du MENESR</w:t>
            </w:r>
          </w:p>
        </w:tc>
        <w:tc>
          <w:tcPr>
            <w:tcW w:w="2688" w:type="dxa"/>
          </w:tcPr>
          <w:p w14:paraId="537657A4" w14:textId="1D3955CC" w:rsidR="002726F6" w:rsidRDefault="002726F6" w:rsidP="002726F6">
            <w:pPr>
              <w:spacing w:before="60" w:after="60"/>
              <w:jc w:val="center"/>
              <w:cnfStyle w:val="100000000000" w:firstRow="1" w:lastRow="0" w:firstColumn="0" w:lastColumn="0" w:oddVBand="0" w:evenVBand="0" w:oddHBand="0" w:evenHBand="0" w:firstRowFirstColumn="0" w:firstRowLastColumn="0" w:lastRowFirstColumn="0" w:lastRowLastColumn="0"/>
              <w:rPr>
                <w:rFonts w:eastAsiaTheme="majorEastAsia" w:cs="Open Sans"/>
                <w:b w:val="0"/>
                <w:color w:val="1F4E79" w:themeColor="accent1" w:themeShade="80"/>
                <w:sz w:val="20"/>
              </w:rPr>
            </w:pPr>
            <w:r>
              <w:rPr>
                <w:rFonts w:eastAsiaTheme="majorEastAsia" w:cs="Open Sans"/>
                <w:b w:val="0"/>
                <w:color w:val="1F4E79" w:themeColor="accent1" w:themeShade="80"/>
                <w:sz w:val="20"/>
              </w:rPr>
              <w:t xml:space="preserve">Services documentaires </w:t>
            </w:r>
            <w:r>
              <w:rPr>
                <w:rFonts w:eastAsiaTheme="majorEastAsia" w:cs="Open Sans"/>
                <w:b w:val="0"/>
                <w:color w:val="1F4E79" w:themeColor="accent1" w:themeShade="80"/>
                <w:sz w:val="20"/>
              </w:rPr>
              <w:br/>
              <w:t>ne relevant pas du MENESR</w:t>
            </w:r>
          </w:p>
        </w:tc>
      </w:tr>
      <w:tr w:rsidR="002726F6" w:rsidRPr="002726F6" w14:paraId="19000772" w14:textId="77777777" w:rsidTr="002726F6">
        <w:trPr>
          <w:jc w:val="right"/>
        </w:trPr>
        <w:tc>
          <w:tcPr>
            <w:cnfStyle w:val="001000000000" w:firstRow="0" w:lastRow="0" w:firstColumn="1" w:lastColumn="0" w:oddVBand="0" w:evenVBand="0" w:oddHBand="0" w:evenHBand="0" w:firstRowFirstColumn="0" w:firstRowLastColumn="0" w:lastRowFirstColumn="0" w:lastRowLastColumn="0"/>
            <w:tcW w:w="2127" w:type="dxa"/>
          </w:tcPr>
          <w:p w14:paraId="5883DA73" w14:textId="2E9CBE39" w:rsidR="002726F6" w:rsidRPr="002726F6" w:rsidRDefault="002726F6" w:rsidP="002726F6">
            <w:pPr>
              <w:spacing w:before="60" w:after="60"/>
              <w:rPr>
                <w:rFonts w:eastAsiaTheme="majorEastAsia" w:cs="Open Sans"/>
                <w:b w:val="0"/>
                <w:sz w:val="20"/>
              </w:rPr>
            </w:pPr>
            <w:r w:rsidRPr="002726F6">
              <w:rPr>
                <w:rFonts w:eastAsiaTheme="majorEastAsia" w:cs="Open Sans"/>
                <w:b w:val="0"/>
                <w:sz w:val="20"/>
              </w:rPr>
              <w:t>De 0 à 500 notices</w:t>
            </w:r>
          </w:p>
        </w:tc>
        <w:tc>
          <w:tcPr>
            <w:tcW w:w="2551" w:type="dxa"/>
          </w:tcPr>
          <w:p w14:paraId="556061FD" w14:textId="1F94F273" w:rsidR="002726F6" w:rsidRPr="002726F6" w:rsidRDefault="002726F6" w:rsidP="002726F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ajorEastAsia" w:cs="Open Sans"/>
                <w:sz w:val="20"/>
              </w:rPr>
            </w:pPr>
            <w:r>
              <w:rPr>
                <w:rFonts w:eastAsiaTheme="majorEastAsia" w:cs="Open Sans"/>
                <w:sz w:val="20"/>
              </w:rPr>
              <w:t>24,48 € HT</w:t>
            </w:r>
          </w:p>
        </w:tc>
        <w:tc>
          <w:tcPr>
            <w:tcW w:w="2688" w:type="dxa"/>
          </w:tcPr>
          <w:p w14:paraId="6D9C1C8C" w14:textId="7D181B2F" w:rsidR="002726F6" w:rsidRPr="002726F6" w:rsidRDefault="002726F6" w:rsidP="002726F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ajorEastAsia" w:cs="Open Sans"/>
                <w:sz w:val="20"/>
              </w:rPr>
            </w:pPr>
            <w:r>
              <w:rPr>
                <w:rFonts w:eastAsiaTheme="majorEastAsia" w:cs="Open Sans"/>
                <w:sz w:val="20"/>
              </w:rPr>
              <w:t>30,60 € HT</w:t>
            </w:r>
          </w:p>
        </w:tc>
      </w:tr>
      <w:tr w:rsidR="002726F6" w:rsidRPr="002726F6" w14:paraId="1954ED40" w14:textId="77777777" w:rsidTr="002726F6">
        <w:trPr>
          <w:jc w:val="right"/>
        </w:trPr>
        <w:tc>
          <w:tcPr>
            <w:cnfStyle w:val="001000000000" w:firstRow="0" w:lastRow="0" w:firstColumn="1" w:lastColumn="0" w:oddVBand="0" w:evenVBand="0" w:oddHBand="0" w:evenHBand="0" w:firstRowFirstColumn="0" w:firstRowLastColumn="0" w:lastRowFirstColumn="0" w:lastRowLastColumn="0"/>
            <w:tcW w:w="2127" w:type="dxa"/>
          </w:tcPr>
          <w:p w14:paraId="312A5923" w14:textId="293D2E21" w:rsidR="002726F6" w:rsidRPr="002726F6" w:rsidRDefault="002726F6" w:rsidP="002726F6">
            <w:pPr>
              <w:spacing w:before="60" w:after="60"/>
              <w:rPr>
                <w:rFonts w:eastAsiaTheme="majorEastAsia" w:cs="Open Sans"/>
                <w:b w:val="0"/>
                <w:sz w:val="20"/>
              </w:rPr>
            </w:pPr>
            <w:r w:rsidRPr="002726F6">
              <w:rPr>
                <w:rFonts w:eastAsiaTheme="majorEastAsia" w:cs="Open Sans"/>
                <w:b w:val="0"/>
                <w:sz w:val="20"/>
              </w:rPr>
              <w:t>De 501 à 5 000 notices</w:t>
            </w:r>
          </w:p>
        </w:tc>
        <w:tc>
          <w:tcPr>
            <w:tcW w:w="2551" w:type="dxa"/>
          </w:tcPr>
          <w:p w14:paraId="40AA5A73" w14:textId="21E2605A" w:rsidR="002726F6" w:rsidRPr="002726F6" w:rsidRDefault="002726F6" w:rsidP="002726F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ajorEastAsia" w:cs="Open Sans"/>
                <w:sz w:val="20"/>
              </w:rPr>
            </w:pPr>
            <w:r>
              <w:rPr>
                <w:rFonts w:eastAsiaTheme="majorEastAsia" w:cs="Open Sans"/>
                <w:sz w:val="20"/>
              </w:rPr>
              <w:t>61,15 € HT</w:t>
            </w:r>
          </w:p>
        </w:tc>
        <w:tc>
          <w:tcPr>
            <w:tcW w:w="2688" w:type="dxa"/>
          </w:tcPr>
          <w:p w14:paraId="625CB33C" w14:textId="3573D3C8" w:rsidR="002726F6" w:rsidRPr="002726F6" w:rsidRDefault="002726F6" w:rsidP="002726F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ajorEastAsia" w:cs="Open Sans"/>
                <w:sz w:val="20"/>
              </w:rPr>
            </w:pPr>
            <w:r>
              <w:rPr>
                <w:rFonts w:eastAsiaTheme="majorEastAsia" w:cs="Open Sans"/>
                <w:sz w:val="20"/>
              </w:rPr>
              <w:t>76,43 € HT</w:t>
            </w:r>
          </w:p>
        </w:tc>
      </w:tr>
      <w:tr w:rsidR="002726F6" w:rsidRPr="002726F6" w14:paraId="6E95B3B9" w14:textId="77777777" w:rsidTr="002726F6">
        <w:trPr>
          <w:jc w:val="right"/>
        </w:trPr>
        <w:tc>
          <w:tcPr>
            <w:cnfStyle w:val="001000000000" w:firstRow="0" w:lastRow="0" w:firstColumn="1" w:lastColumn="0" w:oddVBand="0" w:evenVBand="0" w:oddHBand="0" w:evenHBand="0" w:firstRowFirstColumn="0" w:firstRowLastColumn="0" w:lastRowFirstColumn="0" w:lastRowLastColumn="0"/>
            <w:tcW w:w="2127" w:type="dxa"/>
          </w:tcPr>
          <w:p w14:paraId="6A1E6BAA" w14:textId="41D79616" w:rsidR="002726F6" w:rsidRPr="002726F6" w:rsidRDefault="002726F6" w:rsidP="002726F6">
            <w:pPr>
              <w:spacing w:before="60" w:after="60"/>
              <w:rPr>
                <w:rFonts w:eastAsiaTheme="majorEastAsia" w:cs="Open Sans"/>
                <w:b w:val="0"/>
                <w:sz w:val="20"/>
              </w:rPr>
            </w:pPr>
            <w:r w:rsidRPr="002726F6">
              <w:rPr>
                <w:rFonts w:eastAsiaTheme="majorEastAsia" w:cs="Open Sans"/>
                <w:b w:val="0"/>
                <w:sz w:val="20"/>
              </w:rPr>
              <w:t>&gt; à 5 000 notices</w:t>
            </w:r>
          </w:p>
        </w:tc>
        <w:tc>
          <w:tcPr>
            <w:tcW w:w="2551" w:type="dxa"/>
          </w:tcPr>
          <w:p w14:paraId="2C155A89" w14:textId="1C3D6954" w:rsidR="002726F6" w:rsidRPr="002726F6" w:rsidRDefault="002726F6" w:rsidP="002726F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ajorEastAsia" w:cs="Open Sans"/>
                <w:sz w:val="20"/>
              </w:rPr>
            </w:pPr>
            <w:r>
              <w:rPr>
                <w:rFonts w:eastAsiaTheme="majorEastAsia" w:cs="Open Sans"/>
                <w:sz w:val="20"/>
              </w:rPr>
              <w:t>183,56 € HT</w:t>
            </w:r>
          </w:p>
        </w:tc>
        <w:tc>
          <w:tcPr>
            <w:tcW w:w="2688" w:type="dxa"/>
          </w:tcPr>
          <w:p w14:paraId="4A3F0453" w14:textId="4454284E" w:rsidR="002726F6" w:rsidRPr="002726F6" w:rsidRDefault="002726F6" w:rsidP="002726F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ajorEastAsia" w:cs="Open Sans"/>
                <w:sz w:val="20"/>
              </w:rPr>
            </w:pPr>
            <w:r>
              <w:rPr>
                <w:rFonts w:eastAsiaTheme="majorEastAsia" w:cs="Open Sans"/>
                <w:sz w:val="20"/>
              </w:rPr>
              <w:t>229,45 € HT</w:t>
            </w:r>
          </w:p>
        </w:tc>
      </w:tr>
    </w:tbl>
    <w:p w14:paraId="704F9A8F" w14:textId="7100240A" w:rsidR="00BD0CD7" w:rsidRPr="00761997" w:rsidRDefault="006B4552" w:rsidP="002726F6">
      <w:pPr>
        <w:pStyle w:val="Titre2"/>
        <w:spacing w:before="360"/>
      </w:pPr>
      <w:bookmarkStart w:id="19" w:name="_Toc500518656"/>
      <w:r>
        <w:t>D</w:t>
      </w:r>
      <w:r w:rsidR="00FA5EFC">
        <w:t xml:space="preserve">es services gratuits </w:t>
      </w:r>
      <w:r w:rsidR="00AB4BD9">
        <w:t>à fiabiliser à l'aide de nouveaux modèles économiques</w:t>
      </w:r>
      <w:bookmarkEnd w:id="19"/>
    </w:p>
    <w:p w14:paraId="2984B530" w14:textId="31611830" w:rsidR="002E1C36" w:rsidRDefault="00EF28EF" w:rsidP="00582A8D">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La </w:t>
      </w:r>
      <w:r w:rsidR="00381AC8">
        <w:rPr>
          <w:rFonts w:eastAsiaTheme="majorEastAsia" w:cs="Open Sans"/>
          <w:color w:val="222A35" w:themeColor="text2" w:themeShade="80"/>
        </w:rPr>
        <w:t xml:space="preserve">gratuité de </w:t>
      </w:r>
      <w:r w:rsidR="00B4084F">
        <w:rPr>
          <w:rFonts w:eastAsiaTheme="majorEastAsia" w:cs="Open Sans"/>
          <w:color w:val="222A35" w:themeColor="text2" w:themeShade="80"/>
        </w:rPr>
        <w:t>la plupart des</w:t>
      </w:r>
      <w:r w:rsidR="00381AC8">
        <w:rPr>
          <w:rFonts w:eastAsiaTheme="majorEastAsia" w:cs="Open Sans"/>
          <w:color w:val="222A35" w:themeColor="text2" w:themeShade="80"/>
        </w:rPr>
        <w:t xml:space="preserve"> </w:t>
      </w:r>
      <w:r w:rsidR="007B0351">
        <w:rPr>
          <w:rFonts w:eastAsiaTheme="majorEastAsia" w:cs="Open Sans"/>
          <w:color w:val="222A35" w:themeColor="text2" w:themeShade="80"/>
        </w:rPr>
        <w:t xml:space="preserve">services </w:t>
      </w:r>
      <w:r w:rsidR="00B4084F">
        <w:rPr>
          <w:rFonts w:eastAsiaTheme="majorEastAsia" w:cs="Open Sans"/>
          <w:color w:val="222A35" w:themeColor="text2" w:themeShade="80"/>
        </w:rPr>
        <w:t xml:space="preserve">recensés </w:t>
      </w:r>
      <w:r w:rsidR="007B0351">
        <w:rPr>
          <w:rFonts w:eastAsiaTheme="majorEastAsia" w:cs="Open Sans"/>
          <w:color w:val="222A35" w:themeColor="text2" w:themeShade="80"/>
        </w:rPr>
        <w:t xml:space="preserve">correspond </w:t>
      </w:r>
      <w:r w:rsidR="00381AC8">
        <w:rPr>
          <w:rFonts w:eastAsiaTheme="majorEastAsia" w:cs="Open Sans"/>
          <w:color w:val="222A35" w:themeColor="text2" w:themeShade="80"/>
        </w:rPr>
        <w:t xml:space="preserve">au </w:t>
      </w:r>
      <w:r w:rsidR="007B0351">
        <w:rPr>
          <w:rFonts w:eastAsiaTheme="majorEastAsia" w:cs="Open Sans"/>
          <w:color w:val="222A35" w:themeColor="text2" w:themeShade="80"/>
        </w:rPr>
        <w:t xml:space="preserve">choix de </w:t>
      </w:r>
      <w:r w:rsidR="00381AC8">
        <w:rPr>
          <w:rFonts w:eastAsiaTheme="majorEastAsia" w:cs="Open Sans"/>
          <w:color w:val="222A35" w:themeColor="text2" w:themeShade="80"/>
        </w:rPr>
        <w:t xml:space="preserve">leurs </w:t>
      </w:r>
      <w:r w:rsidR="007B0351">
        <w:rPr>
          <w:rFonts w:eastAsiaTheme="majorEastAsia" w:cs="Open Sans"/>
          <w:color w:val="222A35" w:themeColor="text2" w:themeShade="80"/>
        </w:rPr>
        <w:t>opérateur</w:t>
      </w:r>
      <w:r w:rsidR="00381AC8">
        <w:rPr>
          <w:rFonts w:eastAsiaTheme="majorEastAsia" w:cs="Open Sans"/>
          <w:color w:val="222A35" w:themeColor="text2" w:themeShade="80"/>
        </w:rPr>
        <w:t>s et de leur</w:t>
      </w:r>
      <w:r w:rsidR="007B0351">
        <w:rPr>
          <w:rFonts w:eastAsiaTheme="majorEastAsia" w:cs="Open Sans"/>
          <w:color w:val="222A35" w:themeColor="text2" w:themeShade="80"/>
        </w:rPr>
        <w:t>s partenaires financeurs</w:t>
      </w:r>
      <w:r w:rsidR="0028626F">
        <w:rPr>
          <w:rFonts w:eastAsiaTheme="majorEastAsia" w:cs="Open Sans"/>
          <w:color w:val="222A35" w:themeColor="text2" w:themeShade="80"/>
        </w:rPr>
        <w:t> :</w:t>
      </w:r>
    </w:p>
    <w:p w14:paraId="0DD5911F" w14:textId="42067FB7" w:rsidR="00F71FCF" w:rsidRDefault="00042CAC" w:rsidP="002E1C36">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d</w:t>
      </w:r>
      <w:r w:rsidR="002E1C36">
        <w:rPr>
          <w:rFonts w:eastAsiaTheme="majorEastAsia" w:cs="Open Sans"/>
          <w:color w:val="222A35" w:themeColor="text2" w:themeShade="80"/>
        </w:rPr>
        <w:t xml:space="preserve">e </w:t>
      </w:r>
      <w:r w:rsidR="00F71FCF">
        <w:rPr>
          <w:rFonts w:eastAsiaTheme="majorEastAsia" w:cs="Open Sans"/>
          <w:color w:val="222A35" w:themeColor="text2" w:themeShade="80"/>
        </w:rPr>
        <w:t>favoriser</w:t>
      </w:r>
      <w:r w:rsidR="007B0351">
        <w:rPr>
          <w:rFonts w:eastAsiaTheme="majorEastAsia" w:cs="Open Sans"/>
          <w:color w:val="222A35" w:themeColor="text2" w:themeShade="80"/>
        </w:rPr>
        <w:t xml:space="preserve"> </w:t>
      </w:r>
      <w:r w:rsidR="0028626F">
        <w:rPr>
          <w:rFonts w:eastAsiaTheme="majorEastAsia" w:cs="Open Sans"/>
          <w:color w:val="222A35" w:themeColor="text2" w:themeShade="80"/>
        </w:rPr>
        <w:t>le</w:t>
      </w:r>
      <w:r w:rsidR="007B0351">
        <w:rPr>
          <w:rFonts w:eastAsiaTheme="majorEastAsia" w:cs="Open Sans"/>
          <w:color w:val="222A35" w:themeColor="text2" w:themeShade="80"/>
        </w:rPr>
        <w:t xml:space="preserve"> libre accès </w:t>
      </w:r>
      <w:r w:rsidR="0028626F">
        <w:rPr>
          <w:rFonts w:eastAsiaTheme="majorEastAsia" w:cs="Open Sans"/>
          <w:color w:val="222A35" w:themeColor="text2" w:themeShade="80"/>
        </w:rPr>
        <w:t>aux</w:t>
      </w:r>
      <w:r w:rsidR="007B0351">
        <w:rPr>
          <w:rFonts w:eastAsiaTheme="majorEastAsia" w:cs="Open Sans"/>
          <w:color w:val="222A35" w:themeColor="text2" w:themeShade="80"/>
        </w:rPr>
        <w:t xml:space="preserve"> résultats de la science publique</w:t>
      </w:r>
      <w:r w:rsidR="002E1C36">
        <w:rPr>
          <w:rFonts w:eastAsiaTheme="majorEastAsia" w:cs="Open Sans"/>
          <w:color w:val="222A35" w:themeColor="text2" w:themeShade="80"/>
        </w:rPr>
        <w:t xml:space="preserve"> (HAL, </w:t>
      </w:r>
      <w:r w:rsidR="00582A8D">
        <w:rPr>
          <w:rFonts w:eastAsiaTheme="majorEastAsia" w:cs="Open Sans"/>
          <w:color w:val="222A35" w:themeColor="text2" w:themeShade="80"/>
        </w:rPr>
        <w:t xml:space="preserve">Episciences, </w:t>
      </w:r>
      <w:r w:rsidR="002E1C36">
        <w:rPr>
          <w:rFonts w:eastAsiaTheme="majorEastAsia" w:cs="Open Sans"/>
          <w:color w:val="222A35" w:themeColor="text2" w:themeShade="80"/>
        </w:rPr>
        <w:t xml:space="preserve">Persée, Numdam, Theses.fr, </w:t>
      </w:r>
      <w:r w:rsidR="002E1C36" w:rsidRPr="002E1C36">
        <w:rPr>
          <w:rFonts w:eastAsiaTheme="majorEastAsia" w:cs="Open Sans"/>
          <w:color w:val="222A35" w:themeColor="text2" w:themeShade="80"/>
        </w:rPr>
        <w:t>Hypothèses…)</w:t>
      </w:r>
      <w:r>
        <w:rPr>
          <w:rFonts w:eastAsiaTheme="majorEastAsia" w:cs="Open Sans"/>
          <w:color w:val="222A35" w:themeColor="text2" w:themeShade="80"/>
        </w:rPr>
        <w:t> ;</w:t>
      </w:r>
    </w:p>
    <w:p w14:paraId="06846C1C" w14:textId="78785EDD" w:rsidR="002E1C36" w:rsidRDefault="00042CAC" w:rsidP="002E1C36">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d</w:t>
      </w:r>
      <w:r w:rsidR="002E1C36">
        <w:rPr>
          <w:rFonts w:eastAsiaTheme="majorEastAsia" w:cs="Open Sans"/>
          <w:color w:val="222A35" w:themeColor="text2" w:themeShade="80"/>
        </w:rPr>
        <w:t xml:space="preserve">e </w:t>
      </w:r>
      <w:r w:rsidR="0028626F">
        <w:rPr>
          <w:rFonts w:eastAsiaTheme="majorEastAsia" w:cs="Open Sans"/>
          <w:color w:val="222A35" w:themeColor="text2" w:themeShade="80"/>
        </w:rPr>
        <w:t>fournir</w:t>
      </w:r>
      <w:r w:rsidR="002E1C36">
        <w:rPr>
          <w:rFonts w:eastAsiaTheme="majorEastAsia" w:cs="Open Sans"/>
          <w:color w:val="222A35" w:themeColor="text2" w:themeShade="80"/>
        </w:rPr>
        <w:t xml:space="preserve"> des outils communs pour accompagner la transition numérique de l’ESR (</w:t>
      </w:r>
      <w:proofErr w:type="spellStart"/>
      <w:r w:rsidR="002E1C36">
        <w:rPr>
          <w:rFonts w:eastAsiaTheme="majorEastAsia" w:cs="Open Sans"/>
          <w:color w:val="222A35" w:themeColor="text2" w:themeShade="80"/>
        </w:rPr>
        <w:t>IdRef</w:t>
      </w:r>
      <w:proofErr w:type="spellEnd"/>
      <w:r w:rsidR="002E1C36">
        <w:rPr>
          <w:rFonts w:eastAsiaTheme="majorEastAsia" w:cs="Open Sans"/>
          <w:color w:val="222A35" w:themeColor="text2" w:themeShade="80"/>
        </w:rPr>
        <w:t xml:space="preserve">, Bacon, </w:t>
      </w:r>
      <w:proofErr w:type="spellStart"/>
      <w:r w:rsidR="002E1C36">
        <w:rPr>
          <w:rFonts w:eastAsiaTheme="majorEastAsia" w:cs="Open Sans"/>
          <w:color w:val="222A35" w:themeColor="text2" w:themeShade="80"/>
        </w:rPr>
        <w:t>Nakala</w:t>
      </w:r>
      <w:proofErr w:type="spellEnd"/>
      <w:r w:rsidR="002E1C36">
        <w:rPr>
          <w:rFonts w:eastAsiaTheme="majorEastAsia" w:cs="Open Sans"/>
          <w:color w:val="222A35" w:themeColor="text2" w:themeShade="80"/>
        </w:rPr>
        <w:t xml:space="preserve">, </w:t>
      </w:r>
      <w:proofErr w:type="spellStart"/>
      <w:r w:rsidR="002E1C36">
        <w:rPr>
          <w:rFonts w:eastAsiaTheme="majorEastAsia" w:cs="Open Sans"/>
          <w:color w:val="222A35" w:themeColor="text2" w:themeShade="80"/>
        </w:rPr>
        <w:t>Opidor</w:t>
      </w:r>
      <w:proofErr w:type="spellEnd"/>
      <w:r w:rsidR="002E1C36">
        <w:rPr>
          <w:rFonts w:eastAsiaTheme="majorEastAsia" w:cs="Open Sans"/>
          <w:color w:val="222A35" w:themeColor="text2" w:themeShade="80"/>
        </w:rPr>
        <w:t>…)</w:t>
      </w:r>
      <w:r>
        <w:rPr>
          <w:rFonts w:eastAsiaTheme="majorEastAsia" w:cs="Open Sans"/>
          <w:color w:val="222A35" w:themeColor="text2" w:themeShade="80"/>
        </w:rPr>
        <w:t> ;</w:t>
      </w:r>
    </w:p>
    <w:p w14:paraId="128BB618" w14:textId="4F4A112F" w:rsidR="002E1C36" w:rsidRDefault="00042CAC" w:rsidP="00EF28EF">
      <w:pPr>
        <w:pStyle w:val="Paragraphedeliste"/>
        <w:numPr>
          <w:ilvl w:val="0"/>
          <w:numId w:val="2"/>
        </w:numPr>
        <w:ind w:left="1775" w:hanging="357"/>
        <w:rPr>
          <w:rFonts w:eastAsiaTheme="majorEastAsia" w:cs="Open Sans"/>
          <w:color w:val="222A35" w:themeColor="text2" w:themeShade="80"/>
        </w:rPr>
      </w:pPr>
      <w:r>
        <w:rPr>
          <w:rFonts w:eastAsiaTheme="majorEastAsia" w:cs="Open Sans"/>
          <w:color w:val="222A35" w:themeColor="text2" w:themeShade="80"/>
        </w:rPr>
        <w:t>d</w:t>
      </w:r>
      <w:r w:rsidR="002E1C36">
        <w:rPr>
          <w:rFonts w:eastAsiaTheme="majorEastAsia" w:cs="Open Sans"/>
          <w:color w:val="222A35" w:themeColor="text2" w:themeShade="80"/>
        </w:rPr>
        <w:t>’offrir des services</w:t>
      </w:r>
      <w:r w:rsidR="00582A8D">
        <w:rPr>
          <w:rFonts w:eastAsiaTheme="majorEastAsia" w:cs="Open Sans"/>
          <w:color w:val="222A35" w:themeColor="text2" w:themeShade="80"/>
        </w:rPr>
        <w:t xml:space="preserve"> </w:t>
      </w:r>
      <w:r w:rsidR="002E1C36">
        <w:rPr>
          <w:rFonts w:eastAsiaTheme="majorEastAsia" w:cs="Open Sans"/>
          <w:color w:val="222A35" w:themeColor="text2" w:themeShade="80"/>
        </w:rPr>
        <w:t>d’appui aux chercheurs et à leurs unités de recherche</w:t>
      </w:r>
      <w:r w:rsidR="00B544D2">
        <w:rPr>
          <w:rFonts w:eastAsiaTheme="majorEastAsia" w:cs="Open Sans"/>
          <w:color w:val="222A35" w:themeColor="text2" w:themeShade="80"/>
        </w:rPr>
        <w:t xml:space="preserve"> (</w:t>
      </w:r>
      <w:r w:rsidR="00582A8D" w:rsidRPr="00582A8D">
        <w:rPr>
          <w:rFonts w:eastAsiaTheme="majorEastAsia" w:cs="Open Sans"/>
          <w:color w:val="222A35" w:themeColor="text2" w:themeShade="80"/>
        </w:rPr>
        <w:t>études bibliométriques, valorisation de bases de données, formations…</w:t>
      </w:r>
      <w:r w:rsidR="00582A8D">
        <w:rPr>
          <w:rFonts w:eastAsiaTheme="majorEastAsia" w:cs="Open Sans"/>
          <w:color w:val="222A35" w:themeColor="text2" w:themeShade="80"/>
        </w:rPr>
        <w:t>)</w:t>
      </w:r>
      <w:r w:rsidR="00DB6AC8">
        <w:rPr>
          <w:rFonts w:eastAsiaTheme="majorEastAsia" w:cs="Open Sans"/>
          <w:color w:val="222A35" w:themeColor="text2" w:themeShade="80"/>
        </w:rPr>
        <w:t>.</w:t>
      </w:r>
    </w:p>
    <w:p w14:paraId="05ECF6B8" w14:textId="19CEBB63" w:rsidR="00B4084F" w:rsidRPr="00B4084F" w:rsidRDefault="00DB6AC8" w:rsidP="00042CAC">
      <w:pPr>
        <w:ind w:left="1418"/>
        <w:jc w:val="both"/>
        <w:rPr>
          <w:rFonts w:eastAsiaTheme="majorEastAsia" w:cs="Open Sans"/>
          <w:color w:val="222A35" w:themeColor="text2" w:themeShade="80"/>
        </w:rPr>
      </w:pPr>
      <w:r>
        <w:rPr>
          <w:rFonts w:eastAsiaTheme="majorEastAsia" w:cs="Open Sans"/>
          <w:color w:val="222A35" w:themeColor="text2" w:themeShade="80"/>
        </w:rPr>
        <w:t>Ma</w:t>
      </w:r>
      <w:r w:rsidR="00B4084F">
        <w:rPr>
          <w:rFonts w:eastAsiaTheme="majorEastAsia" w:cs="Open Sans"/>
          <w:color w:val="222A35" w:themeColor="text2" w:themeShade="80"/>
        </w:rPr>
        <w:t xml:space="preserve">is </w:t>
      </w:r>
      <w:r>
        <w:rPr>
          <w:rFonts w:eastAsiaTheme="majorEastAsia" w:cs="Open Sans"/>
          <w:color w:val="222A35" w:themeColor="text2" w:themeShade="80"/>
        </w:rPr>
        <w:t xml:space="preserve">la gratuité de ces services résulte </w:t>
      </w:r>
      <w:r w:rsidR="00B4084F">
        <w:rPr>
          <w:rFonts w:eastAsiaTheme="majorEastAsia" w:cs="Open Sans"/>
          <w:color w:val="222A35" w:themeColor="text2" w:themeShade="80"/>
        </w:rPr>
        <w:t xml:space="preserve">aussi </w:t>
      </w:r>
      <w:r>
        <w:rPr>
          <w:rFonts w:eastAsiaTheme="majorEastAsia" w:cs="Open Sans"/>
          <w:color w:val="222A35" w:themeColor="text2" w:themeShade="80"/>
        </w:rPr>
        <w:t xml:space="preserve">de la </w:t>
      </w:r>
      <w:r w:rsidR="00B4084F">
        <w:rPr>
          <w:rFonts w:eastAsiaTheme="majorEastAsia" w:cs="Open Sans"/>
          <w:color w:val="222A35" w:themeColor="text2" w:themeShade="80"/>
        </w:rPr>
        <w:t>difficulté à définir un modèle économique adapté et/ou acceptable</w:t>
      </w:r>
      <w:r w:rsidR="00042CAC">
        <w:rPr>
          <w:rFonts w:eastAsiaTheme="majorEastAsia" w:cs="Open Sans"/>
          <w:color w:val="222A35" w:themeColor="text2" w:themeShade="80"/>
        </w:rPr>
        <w:t xml:space="preserve"> par les communautés auxquelles ils s’adressent</w:t>
      </w:r>
      <w:r w:rsidR="006B4552">
        <w:rPr>
          <w:rFonts w:eastAsiaTheme="majorEastAsia" w:cs="Open Sans"/>
          <w:color w:val="222A35" w:themeColor="text2" w:themeShade="80"/>
        </w:rPr>
        <w:t xml:space="preserve">, voire de </w:t>
      </w:r>
      <w:r>
        <w:rPr>
          <w:rFonts w:eastAsiaTheme="majorEastAsia" w:cs="Open Sans"/>
          <w:color w:val="222A35" w:themeColor="text2" w:themeShade="80"/>
        </w:rPr>
        <w:t>la</w:t>
      </w:r>
      <w:r w:rsidR="006B4552">
        <w:rPr>
          <w:rFonts w:eastAsiaTheme="majorEastAsia" w:cs="Open Sans"/>
          <w:color w:val="222A35" w:themeColor="text2" w:themeShade="80"/>
        </w:rPr>
        <w:t xml:space="preserve"> crainte </w:t>
      </w:r>
      <w:r>
        <w:rPr>
          <w:rFonts w:eastAsiaTheme="majorEastAsia" w:cs="Open Sans"/>
          <w:color w:val="222A35" w:themeColor="text2" w:themeShade="80"/>
        </w:rPr>
        <w:t xml:space="preserve">des opérateurs d’une forte opposition des responsables des </w:t>
      </w:r>
      <w:r w:rsidR="006B4552">
        <w:rPr>
          <w:rFonts w:eastAsiaTheme="majorEastAsia" w:cs="Open Sans"/>
          <w:color w:val="222A35" w:themeColor="text2" w:themeShade="80"/>
        </w:rPr>
        <w:t>établissements.</w:t>
      </w:r>
    </w:p>
    <w:p w14:paraId="0CC4B14F" w14:textId="2D4AFE41" w:rsidR="00613FC0" w:rsidRPr="00DB6AC8" w:rsidRDefault="006B4552" w:rsidP="00DB6AC8">
      <w:pPr>
        <w:pStyle w:val="Paragraphedeliste"/>
        <w:rPr>
          <w:rFonts w:eastAsiaTheme="majorEastAsia" w:cs="Open Sans"/>
          <w:color w:val="222A35" w:themeColor="text2" w:themeShade="80"/>
        </w:rPr>
      </w:pPr>
      <w:r>
        <w:rPr>
          <w:rFonts w:eastAsiaTheme="majorEastAsia" w:cs="Open Sans"/>
          <w:color w:val="222A35" w:themeColor="text2" w:themeShade="80"/>
        </w:rPr>
        <w:t>Pourtant</w:t>
      </w:r>
      <w:r w:rsidR="00042CAC">
        <w:rPr>
          <w:rFonts w:eastAsiaTheme="majorEastAsia" w:cs="Open Sans"/>
          <w:color w:val="222A35" w:themeColor="text2" w:themeShade="80"/>
        </w:rPr>
        <w:t xml:space="preserve">, </w:t>
      </w:r>
      <w:r w:rsidR="00CC0311">
        <w:rPr>
          <w:rFonts w:eastAsiaTheme="majorEastAsia" w:cs="Open Sans"/>
          <w:color w:val="222A35" w:themeColor="text2" w:themeShade="80"/>
        </w:rPr>
        <w:t xml:space="preserve">confrontés au risque de stagnation ou de baisse de leurs crédits, </w:t>
      </w:r>
      <w:r w:rsidR="008B7DAA">
        <w:rPr>
          <w:rFonts w:eastAsiaTheme="majorEastAsia" w:cs="Open Sans"/>
          <w:color w:val="222A35" w:themeColor="text2" w:themeShade="80"/>
        </w:rPr>
        <w:t xml:space="preserve">tous (à l’exception de la TGIR Huma-Num compte tenu de son mode de financement) </w:t>
      </w:r>
      <w:r w:rsidR="00DB6AC8">
        <w:rPr>
          <w:rFonts w:eastAsiaTheme="majorEastAsia" w:cs="Open Sans"/>
          <w:color w:val="222A35" w:themeColor="text2" w:themeShade="80"/>
        </w:rPr>
        <w:t xml:space="preserve">songent à </w:t>
      </w:r>
      <w:r w:rsidR="00A813F5" w:rsidRPr="00DB6AC8">
        <w:rPr>
          <w:rFonts w:eastAsiaTheme="majorEastAsia" w:cs="Open Sans"/>
          <w:color w:val="222A35" w:themeColor="text2" w:themeShade="80"/>
        </w:rPr>
        <w:t xml:space="preserve">rendre payants certains de leurs services </w:t>
      </w:r>
      <w:r w:rsidRPr="00DB6AC8">
        <w:rPr>
          <w:rFonts w:eastAsiaTheme="majorEastAsia" w:cs="Open Sans"/>
          <w:color w:val="222A35" w:themeColor="text2" w:themeShade="80"/>
        </w:rPr>
        <w:t xml:space="preserve">pour </w:t>
      </w:r>
      <w:r w:rsidR="00D27DAB">
        <w:rPr>
          <w:rFonts w:eastAsiaTheme="majorEastAsia" w:cs="Open Sans"/>
          <w:color w:val="222A35" w:themeColor="text2" w:themeShade="80"/>
        </w:rPr>
        <w:t xml:space="preserve">contribuer au </w:t>
      </w:r>
      <w:r w:rsidRPr="00DB6AC8">
        <w:rPr>
          <w:rFonts w:eastAsiaTheme="majorEastAsia" w:cs="Open Sans"/>
          <w:color w:val="222A35" w:themeColor="text2" w:themeShade="80"/>
        </w:rPr>
        <w:t>finance</w:t>
      </w:r>
      <w:r w:rsidR="00D27DAB">
        <w:rPr>
          <w:rFonts w:eastAsiaTheme="majorEastAsia" w:cs="Open Sans"/>
          <w:color w:val="222A35" w:themeColor="text2" w:themeShade="80"/>
        </w:rPr>
        <w:t>ment de</w:t>
      </w:r>
      <w:r w:rsidRPr="00DB6AC8">
        <w:rPr>
          <w:rFonts w:eastAsiaTheme="majorEastAsia" w:cs="Open Sans"/>
          <w:color w:val="222A35" w:themeColor="text2" w:themeShade="80"/>
        </w:rPr>
        <w:t xml:space="preserve"> leur exploitation et </w:t>
      </w:r>
      <w:r w:rsidR="00D27DAB">
        <w:rPr>
          <w:rFonts w:eastAsiaTheme="majorEastAsia" w:cs="Open Sans"/>
          <w:color w:val="222A35" w:themeColor="text2" w:themeShade="80"/>
        </w:rPr>
        <w:t xml:space="preserve">de </w:t>
      </w:r>
      <w:r w:rsidRPr="00DB6AC8">
        <w:rPr>
          <w:rFonts w:eastAsiaTheme="majorEastAsia" w:cs="Open Sans"/>
          <w:color w:val="222A35" w:themeColor="text2" w:themeShade="80"/>
        </w:rPr>
        <w:t>leurs évolutions.</w:t>
      </w:r>
    </w:p>
    <w:p w14:paraId="4320617B" w14:textId="2E59BF53" w:rsidR="006B4552" w:rsidRDefault="006B4552" w:rsidP="0099409A">
      <w:pPr>
        <w:pStyle w:val="Paragraphedeliste"/>
        <w:rPr>
          <w:rFonts w:eastAsiaTheme="majorEastAsia" w:cs="Open Sans"/>
          <w:color w:val="222A35" w:themeColor="text2" w:themeShade="80"/>
        </w:rPr>
      </w:pPr>
      <w:r>
        <w:rPr>
          <w:rFonts w:eastAsiaTheme="majorEastAsia" w:cs="Open Sans"/>
          <w:color w:val="222A35" w:themeColor="text2" w:themeShade="80"/>
        </w:rPr>
        <w:t xml:space="preserve">C’est le cas, </w:t>
      </w:r>
      <w:r w:rsidR="00D27DAB">
        <w:rPr>
          <w:rFonts w:eastAsiaTheme="majorEastAsia" w:cs="Open Sans"/>
          <w:color w:val="222A35" w:themeColor="text2" w:themeShade="80"/>
        </w:rPr>
        <w:t>en particulier</w:t>
      </w:r>
      <w:r w:rsidR="0099409A">
        <w:rPr>
          <w:rFonts w:eastAsiaTheme="majorEastAsia" w:cs="Open Sans"/>
          <w:color w:val="222A35" w:themeColor="text2" w:themeShade="80"/>
        </w:rPr>
        <w:t>, d</w:t>
      </w:r>
      <w:r w:rsidR="00A10F06">
        <w:rPr>
          <w:rFonts w:eastAsiaTheme="majorEastAsia" w:cs="Open Sans"/>
          <w:color w:val="222A35" w:themeColor="text2" w:themeShade="80"/>
        </w:rPr>
        <w:t>e</w:t>
      </w:r>
      <w:r w:rsidR="0099409A">
        <w:rPr>
          <w:rFonts w:eastAsiaTheme="majorEastAsia" w:cs="Open Sans"/>
          <w:color w:val="222A35" w:themeColor="text2" w:themeShade="80"/>
        </w:rPr>
        <w:t>s services</w:t>
      </w:r>
      <w:r w:rsidR="00A10F06">
        <w:rPr>
          <w:rFonts w:eastAsiaTheme="majorEastAsia" w:cs="Open Sans"/>
          <w:color w:val="222A35" w:themeColor="text2" w:themeShade="80"/>
        </w:rPr>
        <w:t xml:space="preserve"> </w:t>
      </w:r>
      <w:r>
        <w:rPr>
          <w:rFonts w:eastAsiaTheme="majorEastAsia" w:cs="Open Sans"/>
          <w:color w:val="222A35" w:themeColor="text2" w:themeShade="80"/>
        </w:rPr>
        <w:t>SciencesConf</w:t>
      </w:r>
      <w:r w:rsidR="00A10F06">
        <w:rPr>
          <w:rFonts w:eastAsiaTheme="majorEastAsia" w:cs="Open Sans"/>
          <w:color w:val="222A35" w:themeColor="text2" w:themeShade="80"/>
        </w:rPr>
        <w:t xml:space="preserve"> (CCSD)</w:t>
      </w:r>
      <w:r w:rsidR="0099409A">
        <w:rPr>
          <w:rFonts w:eastAsiaTheme="majorEastAsia" w:cs="Open Sans"/>
          <w:color w:val="222A35" w:themeColor="text2" w:themeShade="80"/>
        </w:rPr>
        <w:t xml:space="preserve">, Episciences (CCSD) et Cedram (MathDoc) pour lesquels </w:t>
      </w:r>
      <w:r w:rsidR="00A10F06">
        <w:rPr>
          <w:rFonts w:eastAsiaTheme="majorEastAsia" w:cs="Open Sans"/>
          <w:color w:val="222A35" w:themeColor="text2" w:themeShade="80"/>
        </w:rPr>
        <w:t xml:space="preserve">une contribution </w:t>
      </w:r>
      <w:r w:rsidR="0099409A">
        <w:rPr>
          <w:rFonts w:eastAsiaTheme="majorEastAsia" w:cs="Open Sans"/>
          <w:color w:val="222A35" w:themeColor="text2" w:themeShade="80"/>
        </w:rPr>
        <w:t xml:space="preserve">pourrait être demandée aux </w:t>
      </w:r>
      <w:r w:rsidR="00A10F06">
        <w:rPr>
          <w:rFonts w:eastAsiaTheme="majorEastAsia" w:cs="Open Sans"/>
          <w:color w:val="222A35" w:themeColor="text2" w:themeShade="80"/>
        </w:rPr>
        <w:t>organisateurs de conférences payantes</w:t>
      </w:r>
      <w:r w:rsidR="0099409A">
        <w:rPr>
          <w:rFonts w:eastAsiaTheme="majorEastAsia" w:cs="Open Sans"/>
          <w:color w:val="222A35" w:themeColor="text2" w:themeShade="80"/>
        </w:rPr>
        <w:t xml:space="preserve">, pour le premier, et aux </w:t>
      </w:r>
      <w:r w:rsidR="00A10F06">
        <w:rPr>
          <w:rFonts w:eastAsiaTheme="majorEastAsia" w:cs="Open Sans"/>
          <w:color w:val="222A35" w:themeColor="text2" w:themeShade="80"/>
        </w:rPr>
        <w:t xml:space="preserve">institutions porteuses des revues diffusées </w:t>
      </w:r>
      <w:r w:rsidR="0099409A">
        <w:rPr>
          <w:rFonts w:eastAsiaTheme="majorEastAsia" w:cs="Open Sans"/>
          <w:color w:val="222A35" w:themeColor="text2" w:themeShade="80"/>
        </w:rPr>
        <w:t>pour les deux autres</w:t>
      </w:r>
      <w:r w:rsidR="00A10F06">
        <w:rPr>
          <w:rFonts w:eastAsiaTheme="majorEastAsia" w:cs="Open Sans"/>
          <w:color w:val="222A35" w:themeColor="text2" w:themeShade="80"/>
        </w:rPr>
        <w:t>.</w:t>
      </w:r>
    </w:p>
    <w:p w14:paraId="259F3C47" w14:textId="390A563C" w:rsidR="00A10F06" w:rsidRDefault="0099409A" w:rsidP="0099409A">
      <w:pPr>
        <w:pStyle w:val="Paragraphedeliste"/>
      </w:pPr>
      <w:r>
        <w:rPr>
          <w:rFonts w:eastAsiaTheme="majorEastAsia" w:cs="Open Sans"/>
          <w:color w:val="222A35" w:themeColor="text2" w:themeShade="80"/>
        </w:rPr>
        <w:t xml:space="preserve">La question se pose également pour le service </w:t>
      </w:r>
      <w:r>
        <w:t>Perséides, un nouveau service de Persée consistant à fournir des co</w:t>
      </w:r>
      <w:r w:rsidR="00D27DAB">
        <w:t>rpus à des équipes de recherche,</w:t>
      </w:r>
      <w:r>
        <w:t xml:space="preserve"> ou </w:t>
      </w:r>
      <w:r w:rsidR="00D27DAB">
        <w:t>pour</w:t>
      </w:r>
      <w:r w:rsidR="005479B8">
        <w:t xml:space="preserve"> des services d’appui de l’INIST-CNRS</w:t>
      </w:r>
      <w:r>
        <w:t xml:space="preserve"> dès lors qu’ils sont délivrés à des laboratoires ou à des établissements dans lesquels le CNRS n’est pas impliqué. </w:t>
      </w:r>
      <w:r w:rsidR="00AB4BD9">
        <w:t>La nécessité d'élargir la définition du périmètre d'intervention se double ici du besoin de trouver de nouvelles bases de tarification.</w:t>
      </w:r>
    </w:p>
    <w:p w14:paraId="4330AAD6" w14:textId="4525562E" w:rsidR="00411DD9" w:rsidRDefault="009E74B3" w:rsidP="00411DD9">
      <w:pPr>
        <w:pStyle w:val="Titre1"/>
      </w:pPr>
      <w:bookmarkStart w:id="20" w:name="_Toc500518657"/>
      <w:r>
        <w:t>Scénarios d’é</w:t>
      </w:r>
      <w:r w:rsidR="00F72CFF">
        <w:t>volutions envisageables</w:t>
      </w:r>
      <w:bookmarkEnd w:id="20"/>
    </w:p>
    <w:p w14:paraId="095133BC" w14:textId="498EA5FB" w:rsidR="001F0716" w:rsidRDefault="003042AB" w:rsidP="001F0716">
      <w:pPr>
        <w:pStyle w:val="Titre2"/>
      </w:pPr>
      <w:bookmarkStart w:id="21" w:name="_Toc500518658"/>
      <w:r>
        <w:t>Des</w:t>
      </w:r>
      <w:r w:rsidR="001F0716">
        <w:t xml:space="preserve"> m</w:t>
      </w:r>
      <w:r w:rsidR="001F0716" w:rsidRPr="00D60986">
        <w:t xml:space="preserve">odèles </w:t>
      </w:r>
      <w:r w:rsidR="00AB4BD9">
        <w:t>d’affaires</w:t>
      </w:r>
      <w:r w:rsidR="001F0716">
        <w:t xml:space="preserve"> </w:t>
      </w:r>
      <w:r w:rsidR="008F5F0E">
        <w:t>applicables pour</w:t>
      </w:r>
      <w:r w:rsidR="001F0716">
        <w:t xml:space="preserve"> certains services d’IST</w:t>
      </w:r>
      <w:bookmarkEnd w:id="21"/>
    </w:p>
    <w:p w14:paraId="453BCF6A" w14:textId="288CBFF3" w:rsidR="000B3143" w:rsidRDefault="000B3143" w:rsidP="000B3143">
      <w:pPr>
        <w:pStyle w:val="Titre3"/>
        <w:spacing w:before="120" w:after="120"/>
      </w:pPr>
      <w:r w:rsidRPr="00C50819">
        <w:t xml:space="preserve">Tous les services d’IST ne </w:t>
      </w:r>
      <w:r>
        <w:t xml:space="preserve">se prêtent pas à un modèle </w:t>
      </w:r>
      <w:r w:rsidR="00AB4BD9">
        <w:t>d’affaires</w:t>
      </w:r>
    </w:p>
    <w:p w14:paraId="2290DCEB" w14:textId="0BF7D83D" w:rsidR="000B3143" w:rsidRDefault="00A9434F" w:rsidP="000B3143">
      <w:pPr>
        <w:ind w:left="1418"/>
        <w:jc w:val="both"/>
        <w:rPr>
          <w:rFonts w:eastAsiaTheme="majorEastAsia" w:cs="Open Sans"/>
          <w:color w:val="222A35" w:themeColor="text2" w:themeShade="80"/>
        </w:rPr>
      </w:pPr>
      <w:r>
        <w:rPr>
          <w:rFonts w:eastAsiaTheme="majorEastAsia" w:cs="Open Sans"/>
          <w:color w:val="222A35" w:themeColor="text2" w:themeShade="80"/>
        </w:rPr>
        <w:t xml:space="preserve">Si nous nous plaçons </w:t>
      </w:r>
      <w:r w:rsidR="000B3143">
        <w:rPr>
          <w:rFonts w:eastAsiaTheme="majorEastAsia" w:cs="Open Sans"/>
          <w:color w:val="222A35" w:themeColor="text2" w:themeShade="80"/>
        </w:rPr>
        <w:t>du strict point de vue d’un établissement qui</w:t>
      </w:r>
      <w:r w:rsidR="00E26713">
        <w:rPr>
          <w:rFonts w:eastAsiaTheme="majorEastAsia" w:cs="Open Sans"/>
          <w:color w:val="222A35" w:themeColor="text2" w:themeShade="80"/>
        </w:rPr>
        <w:t xml:space="preserve"> </w:t>
      </w:r>
      <w:r w:rsidR="000B3143">
        <w:rPr>
          <w:rFonts w:eastAsiaTheme="majorEastAsia" w:cs="Open Sans"/>
          <w:color w:val="222A35" w:themeColor="text2" w:themeShade="80"/>
        </w:rPr>
        <w:t xml:space="preserve">doit procéder à des arbitrages </w:t>
      </w:r>
      <w:r w:rsidR="00EE34B0">
        <w:rPr>
          <w:rFonts w:eastAsiaTheme="majorEastAsia" w:cs="Open Sans"/>
          <w:color w:val="222A35" w:themeColor="text2" w:themeShade="80"/>
        </w:rPr>
        <w:t xml:space="preserve">sur son </w:t>
      </w:r>
      <w:r w:rsidR="000B3143">
        <w:rPr>
          <w:rFonts w:eastAsiaTheme="majorEastAsia" w:cs="Open Sans"/>
          <w:color w:val="222A35" w:themeColor="text2" w:themeShade="80"/>
        </w:rPr>
        <w:t>budg</w:t>
      </w:r>
      <w:r w:rsidR="00EE34B0">
        <w:rPr>
          <w:rFonts w:eastAsiaTheme="majorEastAsia" w:cs="Open Sans"/>
          <w:color w:val="222A35" w:themeColor="text2" w:themeShade="80"/>
        </w:rPr>
        <w:t xml:space="preserve">et de </w:t>
      </w:r>
      <w:r w:rsidR="000B3143">
        <w:rPr>
          <w:rFonts w:eastAsiaTheme="majorEastAsia" w:cs="Open Sans"/>
          <w:color w:val="222A35" w:themeColor="text2" w:themeShade="80"/>
        </w:rPr>
        <w:t xml:space="preserve">fonctionnement, il </w:t>
      </w:r>
      <w:r w:rsidR="00E26713">
        <w:rPr>
          <w:rFonts w:eastAsiaTheme="majorEastAsia" w:cs="Open Sans"/>
          <w:color w:val="222A35" w:themeColor="text2" w:themeShade="80"/>
        </w:rPr>
        <w:t>sera peu enclin à contribuer au financement d’</w:t>
      </w:r>
      <w:r w:rsidR="000B3143">
        <w:rPr>
          <w:rFonts w:eastAsiaTheme="majorEastAsia" w:cs="Open Sans"/>
          <w:color w:val="222A35" w:themeColor="text2" w:themeShade="80"/>
        </w:rPr>
        <w:t xml:space="preserve">un service d’IST </w:t>
      </w:r>
      <w:r>
        <w:rPr>
          <w:rFonts w:eastAsiaTheme="majorEastAsia" w:cs="Open Sans"/>
          <w:color w:val="222A35" w:themeColor="text2" w:themeShade="80"/>
        </w:rPr>
        <w:t xml:space="preserve">dont la valeur </w:t>
      </w:r>
      <w:r w:rsidR="00E26713">
        <w:rPr>
          <w:rFonts w:eastAsiaTheme="majorEastAsia" w:cs="Open Sans"/>
          <w:color w:val="222A35" w:themeColor="text2" w:themeShade="80"/>
        </w:rPr>
        <w:t xml:space="preserve">pratique </w:t>
      </w:r>
      <w:r>
        <w:rPr>
          <w:rFonts w:eastAsiaTheme="majorEastAsia" w:cs="Open Sans"/>
          <w:color w:val="222A35" w:themeColor="text2" w:themeShade="80"/>
        </w:rPr>
        <w:t>d’usage pour sa communauté n’est pas suffisamment avérée</w:t>
      </w:r>
      <w:r w:rsidR="00EE34B0">
        <w:rPr>
          <w:rFonts w:eastAsiaTheme="majorEastAsia" w:cs="Open Sans"/>
          <w:color w:val="222A35" w:themeColor="text2" w:themeShade="80"/>
        </w:rPr>
        <w:t>.</w:t>
      </w:r>
    </w:p>
    <w:p w14:paraId="2BBA29E2" w14:textId="0101A45A" w:rsidR="00EE34B0" w:rsidRDefault="000B3143" w:rsidP="00C27948">
      <w:pPr>
        <w:spacing w:after="60"/>
        <w:ind w:left="1418"/>
        <w:jc w:val="both"/>
        <w:rPr>
          <w:rFonts w:eastAsiaTheme="majorEastAsia" w:cs="Open Sans"/>
          <w:color w:val="222A35" w:themeColor="text2" w:themeShade="80"/>
        </w:rPr>
      </w:pPr>
      <w:r>
        <w:rPr>
          <w:rFonts w:eastAsiaTheme="majorEastAsia" w:cs="Open Sans"/>
          <w:color w:val="222A35" w:themeColor="text2" w:themeShade="80"/>
        </w:rPr>
        <w:t xml:space="preserve">Pour l’essentiel, ces services relèvent de « biens communs » </w:t>
      </w:r>
      <w:r w:rsidR="00AB4BD9">
        <w:rPr>
          <w:rFonts w:eastAsiaTheme="majorEastAsia" w:cs="Open Sans"/>
          <w:color w:val="222A35" w:themeColor="text2" w:themeShade="80"/>
        </w:rPr>
        <w:t>bénéficiant</w:t>
      </w:r>
      <w:r>
        <w:rPr>
          <w:rFonts w:eastAsiaTheme="majorEastAsia" w:cs="Open Sans"/>
          <w:color w:val="222A35" w:themeColor="text2" w:themeShade="80"/>
        </w:rPr>
        <w:t xml:space="preserve"> à long terme </w:t>
      </w:r>
      <w:r w:rsidR="00AB4BD9">
        <w:rPr>
          <w:rFonts w:eastAsiaTheme="majorEastAsia" w:cs="Open Sans"/>
          <w:color w:val="222A35" w:themeColor="text2" w:themeShade="80"/>
        </w:rPr>
        <w:t>à</w:t>
      </w:r>
      <w:r>
        <w:rPr>
          <w:rFonts w:eastAsiaTheme="majorEastAsia" w:cs="Open Sans"/>
          <w:color w:val="222A35" w:themeColor="text2" w:themeShade="80"/>
        </w:rPr>
        <w:t xml:space="preserve"> tout ou partie de la communauté de l’ESR</w:t>
      </w:r>
      <w:r w:rsidR="00A70690">
        <w:rPr>
          <w:rFonts w:eastAsiaTheme="majorEastAsia" w:cs="Open Sans"/>
          <w:color w:val="222A35" w:themeColor="text2" w:themeShade="80"/>
        </w:rPr>
        <w:t xml:space="preserve">, </w:t>
      </w:r>
      <w:r w:rsidR="00436AD3">
        <w:rPr>
          <w:rFonts w:eastAsiaTheme="majorEastAsia" w:cs="Open Sans"/>
          <w:color w:val="222A35" w:themeColor="text2" w:themeShade="80"/>
        </w:rPr>
        <w:t>appréciés par elle</w:t>
      </w:r>
      <w:r w:rsidR="00A70690">
        <w:rPr>
          <w:rFonts w:eastAsiaTheme="majorEastAsia" w:cs="Open Sans"/>
          <w:color w:val="222A35" w:themeColor="text2" w:themeShade="80"/>
        </w:rPr>
        <w:t xml:space="preserve"> et</w:t>
      </w:r>
      <w:r>
        <w:rPr>
          <w:rFonts w:eastAsiaTheme="majorEastAsia" w:cs="Open Sans"/>
          <w:color w:val="222A35" w:themeColor="text2" w:themeShade="80"/>
        </w:rPr>
        <w:t xml:space="preserve"> </w:t>
      </w:r>
      <w:r w:rsidR="00EE34B0">
        <w:rPr>
          <w:rFonts w:eastAsiaTheme="majorEastAsia" w:cs="Open Sans"/>
          <w:color w:val="222A35" w:themeColor="text2" w:themeShade="80"/>
        </w:rPr>
        <w:t>qui contribuent </w:t>
      </w:r>
      <w:r w:rsidR="00436AD3">
        <w:rPr>
          <w:rFonts w:eastAsiaTheme="majorEastAsia" w:cs="Open Sans"/>
          <w:color w:val="222A35" w:themeColor="text2" w:themeShade="80"/>
        </w:rPr>
        <w:t xml:space="preserve">notamment </w:t>
      </w:r>
      <w:r w:rsidR="00EE34B0">
        <w:rPr>
          <w:rFonts w:eastAsiaTheme="majorEastAsia" w:cs="Open Sans"/>
          <w:color w:val="222A35" w:themeColor="text2" w:themeShade="80"/>
        </w:rPr>
        <w:t xml:space="preserve">: </w:t>
      </w:r>
    </w:p>
    <w:p w14:paraId="2B925921" w14:textId="77777777" w:rsidR="00EE34B0" w:rsidRDefault="00EE34B0" w:rsidP="00C27948">
      <w:pPr>
        <w:pStyle w:val="Paragraphedeliste"/>
        <w:numPr>
          <w:ilvl w:val="0"/>
          <w:numId w:val="2"/>
        </w:numPr>
        <w:spacing w:after="60"/>
        <w:ind w:left="1775" w:hanging="357"/>
        <w:rPr>
          <w:rFonts w:eastAsiaTheme="majorEastAsia" w:cs="Open Sans"/>
          <w:color w:val="222A35" w:themeColor="text2" w:themeShade="80"/>
        </w:rPr>
      </w:pPr>
      <w:r>
        <w:rPr>
          <w:rFonts w:eastAsiaTheme="majorEastAsia" w:cs="Open Sans"/>
          <w:color w:val="222A35" w:themeColor="text2" w:themeShade="80"/>
        </w:rPr>
        <w:t xml:space="preserve">au </w:t>
      </w:r>
      <w:r w:rsidR="000B3143">
        <w:rPr>
          <w:rFonts w:eastAsiaTheme="majorEastAsia" w:cs="Open Sans"/>
          <w:color w:val="222A35" w:themeColor="text2" w:themeShade="80"/>
        </w:rPr>
        <w:t xml:space="preserve">développement de la science ouverte (HAL, TEL, Hypothèses) ; </w:t>
      </w:r>
    </w:p>
    <w:p w14:paraId="3BA1CADD" w14:textId="77777777" w:rsidR="00EE34B0" w:rsidRDefault="000B3143" w:rsidP="00C27948">
      <w:pPr>
        <w:pStyle w:val="Paragraphedeliste"/>
        <w:numPr>
          <w:ilvl w:val="0"/>
          <w:numId w:val="2"/>
        </w:numPr>
        <w:spacing w:after="60"/>
        <w:ind w:left="1775" w:hanging="357"/>
        <w:rPr>
          <w:rFonts w:eastAsiaTheme="majorEastAsia" w:cs="Open Sans"/>
          <w:color w:val="222A35" w:themeColor="text2" w:themeShade="80"/>
        </w:rPr>
      </w:pPr>
      <w:r>
        <w:rPr>
          <w:rFonts w:eastAsiaTheme="majorEastAsia" w:cs="Open Sans"/>
          <w:color w:val="222A35" w:themeColor="text2" w:themeShade="80"/>
        </w:rPr>
        <w:t>à la transformation numérique de patrimoines scientifiques, à leur valorisation et à leur accès ouvert par le plus grand nombre (Persée, Numdam) ;</w:t>
      </w:r>
    </w:p>
    <w:p w14:paraId="53126DA6" w14:textId="57236501" w:rsidR="000B3143" w:rsidRPr="00AB5161" w:rsidRDefault="000B3143" w:rsidP="00EE34B0">
      <w:pPr>
        <w:pStyle w:val="Paragraphedeliste"/>
        <w:numPr>
          <w:ilvl w:val="0"/>
          <w:numId w:val="2"/>
        </w:numPr>
        <w:ind w:left="1775" w:hanging="357"/>
        <w:rPr>
          <w:rFonts w:eastAsiaTheme="majorEastAsia" w:cs="Open Sans"/>
          <w:color w:val="222A35" w:themeColor="text2" w:themeShade="80"/>
        </w:rPr>
      </w:pPr>
      <w:r>
        <w:rPr>
          <w:rFonts w:eastAsiaTheme="majorEastAsia" w:cs="Open Sans"/>
          <w:color w:val="222A35" w:themeColor="text2" w:themeShade="80"/>
        </w:rPr>
        <w:t xml:space="preserve">à l’amélioration du fonctionnement de divers aspects de l’IST (Star-Step-Theses.fr, </w:t>
      </w:r>
      <w:proofErr w:type="spellStart"/>
      <w:r>
        <w:rPr>
          <w:rFonts w:eastAsiaTheme="majorEastAsia" w:cs="Open Sans"/>
          <w:color w:val="222A35" w:themeColor="text2" w:themeShade="80"/>
        </w:rPr>
        <w:t>IdRef</w:t>
      </w:r>
      <w:proofErr w:type="spellEnd"/>
      <w:r>
        <w:rPr>
          <w:rFonts w:eastAsiaTheme="majorEastAsia" w:cs="Open Sans"/>
          <w:color w:val="222A35" w:themeColor="text2" w:themeShade="80"/>
        </w:rPr>
        <w:t xml:space="preserve">, Bacon, </w:t>
      </w:r>
      <w:proofErr w:type="spellStart"/>
      <w:r>
        <w:rPr>
          <w:rFonts w:eastAsiaTheme="majorEastAsia" w:cs="Open Sans"/>
          <w:color w:val="222A35" w:themeColor="text2" w:themeShade="80"/>
        </w:rPr>
        <w:t>Opidor</w:t>
      </w:r>
      <w:proofErr w:type="spellEnd"/>
      <w:r>
        <w:rPr>
          <w:rFonts w:eastAsiaTheme="majorEastAsia" w:cs="Open Sans"/>
          <w:color w:val="222A35" w:themeColor="text2" w:themeShade="80"/>
        </w:rPr>
        <w:t>, formations à l’IST</w:t>
      </w:r>
      <w:r w:rsidR="00EE34B0">
        <w:rPr>
          <w:rFonts w:eastAsiaTheme="majorEastAsia" w:cs="Open Sans"/>
          <w:color w:val="222A35" w:themeColor="text2" w:themeShade="80"/>
        </w:rPr>
        <w:t>…</w:t>
      </w:r>
      <w:r>
        <w:rPr>
          <w:rFonts w:eastAsiaTheme="majorEastAsia" w:cs="Open Sans"/>
          <w:color w:val="222A35" w:themeColor="text2" w:themeShade="80"/>
        </w:rPr>
        <w:t>).</w:t>
      </w:r>
    </w:p>
    <w:p w14:paraId="05055E76" w14:textId="49963852" w:rsidR="000B3143" w:rsidRDefault="000B3143" w:rsidP="000B3143">
      <w:pPr>
        <w:ind w:left="1418"/>
        <w:jc w:val="both"/>
        <w:rPr>
          <w:rFonts w:eastAsiaTheme="majorEastAsia" w:cs="Open Sans"/>
          <w:color w:val="222A35" w:themeColor="text2" w:themeShade="80"/>
        </w:rPr>
      </w:pPr>
      <w:r>
        <w:rPr>
          <w:rFonts w:eastAsiaTheme="majorEastAsia" w:cs="Open Sans"/>
          <w:color w:val="222A35" w:themeColor="text2" w:themeShade="80"/>
        </w:rPr>
        <w:t>Dès lors que l</w:t>
      </w:r>
      <w:r w:rsidR="00436AD3">
        <w:rPr>
          <w:rFonts w:eastAsiaTheme="majorEastAsia" w:cs="Open Sans"/>
          <w:color w:val="222A35" w:themeColor="text2" w:themeShade="80"/>
        </w:rPr>
        <w:t>’</w:t>
      </w:r>
      <w:r>
        <w:rPr>
          <w:rFonts w:eastAsiaTheme="majorEastAsia" w:cs="Open Sans"/>
          <w:color w:val="222A35" w:themeColor="text2" w:themeShade="80"/>
        </w:rPr>
        <w:t xml:space="preserve">utilité </w:t>
      </w:r>
      <w:r w:rsidR="00436AD3">
        <w:rPr>
          <w:rFonts w:eastAsiaTheme="majorEastAsia" w:cs="Open Sans"/>
          <w:color w:val="222A35" w:themeColor="text2" w:themeShade="80"/>
        </w:rPr>
        <w:t xml:space="preserve">de ces services </w:t>
      </w:r>
      <w:r>
        <w:rPr>
          <w:rFonts w:eastAsiaTheme="majorEastAsia" w:cs="Open Sans"/>
          <w:color w:val="222A35" w:themeColor="text2" w:themeShade="80"/>
        </w:rPr>
        <w:t>est confirmée par la communauté de l’ESR dans le cadre d’évaluations régulières, le financement de l</w:t>
      </w:r>
      <w:r w:rsidR="00436AD3">
        <w:rPr>
          <w:rFonts w:eastAsiaTheme="majorEastAsia" w:cs="Open Sans"/>
          <w:color w:val="222A35" w:themeColor="text2" w:themeShade="80"/>
        </w:rPr>
        <w:t xml:space="preserve">eur </w:t>
      </w:r>
      <w:r>
        <w:rPr>
          <w:rFonts w:eastAsiaTheme="majorEastAsia" w:cs="Open Sans"/>
          <w:color w:val="222A35" w:themeColor="text2" w:themeShade="80"/>
        </w:rPr>
        <w:t xml:space="preserve">exploitation </w:t>
      </w:r>
      <w:r w:rsidR="00436AD3">
        <w:rPr>
          <w:rFonts w:eastAsiaTheme="majorEastAsia" w:cs="Open Sans"/>
          <w:color w:val="222A35" w:themeColor="text2" w:themeShade="80"/>
        </w:rPr>
        <w:t xml:space="preserve">et de </w:t>
      </w:r>
      <w:r w:rsidR="00C27948">
        <w:rPr>
          <w:rFonts w:eastAsiaTheme="majorEastAsia" w:cs="Open Sans"/>
          <w:color w:val="222A35" w:themeColor="text2" w:themeShade="80"/>
        </w:rPr>
        <w:t>leur développement</w:t>
      </w:r>
      <w:r>
        <w:rPr>
          <w:rFonts w:eastAsiaTheme="majorEastAsia" w:cs="Open Sans"/>
          <w:color w:val="222A35" w:themeColor="text2" w:themeShade="80"/>
        </w:rPr>
        <w:t xml:space="preserve"> </w:t>
      </w:r>
      <w:r w:rsidR="00436AD3">
        <w:rPr>
          <w:rFonts w:eastAsiaTheme="majorEastAsia" w:cs="Open Sans"/>
          <w:color w:val="222A35" w:themeColor="text2" w:themeShade="80"/>
        </w:rPr>
        <w:t xml:space="preserve">ne peut guère </w:t>
      </w:r>
      <w:r>
        <w:rPr>
          <w:rFonts w:eastAsiaTheme="majorEastAsia" w:cs="Open Sans"/>
          <w:color w:val="222A35" w:themeColor="text2" w:themeShade="80"/>
        </w:rPr>
        <w:t xml:space="preserve">être assuré </w:t>
      </w:r>
      <w:r w:rsidR="00436AD3">
        <w:rPr>
          <w:rFonts w:eastAsiaTheme="majorEastAsia" w:cs="Open Sans"/>
          <w:color w:val="222A35" w:themeColor="text2" w:themeShade="80"/>
        </w:rPr>
        <w:t xml:space="preserve">que </w:t>
      </w:r>
      <w:r>
        <w:rPr>
          <w:rFonts w:eastAsiaTheme="majorEastAsia" w:cs="Open Sans"/>
          <w:color w:val="222A35" w:themeColor="text2" w:themeShade="80"/>
        </w:rPr>
        <w:t xml:space="preserve">par l’Etat, seul capable de maintenir une ressource sur le long terme et d’en garantir un accès équitable. </w:t>
      </w:r>
      <w:r w:rsidR="002C34E1" w:rsidRPr="002C34E1">
        <w:rPr>
          <w:rFonts w:eastAsiaTheme="majorEastAsia" w:cs="Open Sans"/>
          <w:color w:val="222A35" w:themeColor="text2" w:themeShade="80"/>
        </w:rPr>
        <w:t>Toutefois, pour partie, son opérateur</w:t>
      </w:r>
      <w:r w:rsidR="002C34E1">
        <w:rPr>
          <w:rFonts w:eastAsiaTheme="majorEastAsia" w:cs="Open Sans"/>
          <w:color w:val="222A35" w:themeColor="text2" w:themeShade="80"/>
        </w:rPr>
        <w:t xml:space="preserve"> </w:t>
      </w:r>
      <w:r w:rsidR="00C27948">
        <w:rPr>
          <w:rFonts w:eastAsiaTheme="majorEastAsia" w:cs="Open Sans"/>
          <w:color w:val="222A35" w:themeColor="text2" w:themeShade="80"/>
        </w:rPr>
        <w:t xml:space="preserve">est contraint de trouver </w:t>
      </w:r>
      <w:r>
        <w:rPr>
          <w:rFonts w:eastAsiaTheme="majorEastAsia" w:cs="Open Sans"/>
          <w:color w:val="222A35" w:themeColor="text2" w:themeShade="80"/>
        </w:rPr>
        <w:t xml:space="preserve">des sources de financement par ailleurs. C’est le cas, par exemple, d’OpenEdition qui finance les plateformes Hypothèses et </w:t>
      </w:r>
      <w:proofErr w:type="spellStart"/>
      <w:r>
        <w:rPr>
          <w:rFonts w:eastAsiaTheme="majorEastAsia" w:cs="Open Sans"/>
          <w:color w:val="222A35" w:themeColor="text2" w:themeShade="80"/>
        </w:rPr>
        <w:t>Calenda</w:t>
      </w:r>
      <w:proofErr w:type="spellEnd"/>
      <w:r>
        <w:rPr>
          <w:rFonts w:eastAsiaTheme="majorEastAsia" w:cs="Open Sans"/>
          <w:color w:val="222A35" w:themeColor="text2" w:themeShade="80"/>
        </w:rPr>
        <w:t xml:space="preserve"> en partie grâce aux revenus de son programme </w:t>
      </w:r>
      <w:r w:rsidRPr="00E97EA3">
        <w:rPr>
          <w:rFonts w:eastAsiaTheme="majorEastAsia" w:cs="Open Sans"/>
          <w:i/>
          <w:color w:val="222A35" w:themeColor="text2" w:themeShade="80"/>
        </w:rPr>
        <w:t>freemium</w:t>
      </w:r>
      <w:r w:rsidR="002B5B89">
        <w:rPr>
          <w:rFonts w:eastAsiaTheme="majorEastAsia" w:cs="Open Sans"/>
          <w:color w:val="222A35" w:themeColor="text2" w:themeShade="80"/>
        </w:rPr>
        <w:t xml:space="preserve">. </w:t>
      </w:r>
    </w:p>
    <w:p w14:paraId="3A059096" w14:textId="0E0DEB98" w:rsidR="000B3143" w:rsidRDefault="000B3143" w:rsidP="000B3143">
      <w:pPr>
        <w:ind w:left="1418"/>
        <w:jc w:val="both"/>
        <w:rPr>
          <w:rFonts w:eastAsiaTheme="majorEastAsia" w:cs="Open Sans"/>
          <w:color w:val="222A35" w:themeColor="text2" w:themeShade="80"/>
        </w:rPr>
      </w:pPr>
      <w:r>
        <w:rPr>
          <w:rFonts w:eastAsiaTheme="majorEastAsia" w:cs="Open Sans"/>
          <w:color w:val="222A35" w:themeColor="text2" w:themeShade="80"/>
        </w:rPr>
        <w:t xml:space="preserve">Par ailleurs, des services comme </w:t>
      </w:r>
      <w:proofErr w:type="spellStart"/>
      <w:r>
        <w:rPr>
          <w:rFonts w:eastAsiaTheme="majorEastAsia" w:cs="Open Sans"/>
          <w:color w:val="222A35" w:themeColor="text2" w:themeShade="80"/>
        </w:rPr>
        <w:t>BibCNRS</w:t>
      </w:r>
      <w:proofErr w:type="spellEnd"/>
      <w:r>
        <w:rPr>
          <w:rFonts w:eastAsiaTheme="majorEastAsia" w:cs="Open Sans"/>
          <w:color w:val="222A35" w:themeColor="text2" w:themeShade="80"/>
        </w:rPr>
        <w:t xml:space="preserve"> (INIST-CNRS) et Portail Math (Mathdoc) ont été développés pour le compte exclusif des communautés scientifiques rattachées en totalité (unités propres de recherche) ou en partie</w:t>
      </w:r>
      <w:r w:rsidRPr="00222A1E">
        <w:rPr>
          <w:rFonts w:eastAsiaTheme="majorEastAsia" w:cs="Open Sans"/>
          <w:color w:val="222A35" w:themeColor="text2" w:themeShade="80"/>
        </w:rPr>
        <w:t xml:space="preserve"> </w:t>
      </w:r>
      <w:r>
        <w:rPr>
          <w:rFonts w:eastAsiaTheme="majorEastAsia" w:cs="Open Sans"/>
          <w:color w:val="222A35" w:themeColor="text2" w:themeShade="80"/>
        </w:rPr>
        <w:t>(unités mixtes de recherche)</w:t>
      </w:r>
      <w:r w:rsidRPr="00222A1E">
        <w:rPr>
          <w:rFonts w:eastAsiaTheme="majorEastAsia" w:cs="Open Sans"/>
          <w:color w:val="222A35" w:themeColor="text2" w:themeShade="80"/>
        </w:rPr>
        <w:t xml:space="preserve"> </w:t>
      </w:r>
      <w:r>
        <w:rPr>
          <w:rFonts w:eastAsiaTheme="majorEastAsia" w:cs="Open Sans"/>
          <w:color w:val="222A35" w:themeColor="text2" w:themeShade="80"/>
        </w:rPr>
        <w:t>au CNRS. Ces services constituent des outils de travail quotidiens pour les chercheurs et n’ont</w:t>
      </w:r>
      <w:r w:rsidR="00B07776">
        <w:rPr>
          <w:rFonts w:eastAsiaTheme="majorEastAsia" w:cs="Open Sans"/>
          <w:color w:val="222A35" w:themeColor="text2" w:themeShade="80"/>
        </w:rPr>
        <w:t xml:space="preserve"> pas vocation à devenir payants sous réserve </w:t>
      </w:r>
      <w:r w:rsidR="00B07776">
        <w:t>que des modèles d'usage se superposent clairement à des modèles de coûts et/ou à des choix nationaux de forfaitisation de la dépense totale supportée par les établissements de recherche et d'enseignement supérieur.</w:t>
      </w:r>
    </w:p>
    <w:p w14:paraId="2740062B" w14:textId="74E552C0" w:rsidR="00CA29E6" w:rsidRDefault="003B6FF3" w:rsidP="00CA29E6">
      <w:pPr>
        <w:pStyle w:val="Titre3"/>
        <w:spacing w:before="120" w:after="120"/>
      </w:pPr>
      <w:r>
        <w:t>Des r</w:t>
      </w:r>
      <w:r w:rsidR="00CA29E6">
        <w:t>essorts</w:t>
      </w:r>
      <w:r w:rsidR="00CA29E6" w:rsidRPr="000B3143">
        <w:t xml:space="preserve"> </w:t>
      </w:r>
      <w:r w:rsidR="00CA29E6">
        <w:t xml:space="preserve">et </w:t>
      </w:r>
      <w:r>
        <w:t xml:space="preserve">des </w:t>
      </w:r>
      <w:r w:rsidR="00CA29E6">
        <w:t xml:space="preserve">freins à la mise en place de modèles </w:t>
      </w:r>
      <w:r w:rsidR="00B07776">
        <w:t>d’affaires</w:t>
      </w:r>
      <w:r w:rsidR="00CA29E6">
        <w:t xml:space="preserve"> </w:t>
      </w:r>
    </w:p>
    <w:p w14:paraId="5E395B43" w14:textId="35793EE3" w:rsidR="00CA29E6" w:rsidRDefault="00B07776" w:rsidP="00CA29E6">
      <w:pPr>
        <w:pStyle w:val="Paragraphedeliste"/>
        <w:rPr>
          <w:rFonts w:eastAsiaTheme="majorEastAsia" w:cs="Open Sans"/>
          <w:color w:val="222A35" w:themeColor="text2" w:themeShade="80"/>
        </w:rPr>
      </w:pPr>
      <w:r>
        <w:rPr>
          <w:rFonts w:eastAsiaTheme="majorEastAsia" w:cs="Open Sans"/>
          <w:color w:val="222A35" w:themeColor="text2" w:themeShade="80"/>
        </w:rPr>
        <w:t>L</w:t>
      </w:r>
      <w:r w:rsidR="00CA29E6">
        <w:rPr>
          <w:rFonts w:eastAsiaTheme="majorEastAsia" w:cs="Open Sans"/>
          <w:color w:val="222A35" w:themeColor="text2" w:themeShade="80"/>
        </w:rPr>
        <w:t xml:space="preserve">’adhésion à un </w:t>
      </w:r>
      <w:r w:rsidR="00C27948">
        <w:rPr>
          <w:rFonts w:eastAsiaTheme="majorEastAsia" w:cs="Open Sans"/>
          <w:color w:val="222A35" w:themeColor="text2" w:themeShade="80"/>
        </w:rPr>
        <w:t>service payant suppose que s</w:t>
      </w:r>
      <w:r w:rsidR="00CA29E6">
        <w:rPr>
          <w:rFonts w:eastAsiaTheme="majorEastAsia" w:cs="Open Sans"/>
          <w:color w:val="222A35" w:themeColor="text2" w:themeShade="80"/>
        </w:rPr>
        <w:t>es cibles y trouvent un intérêt suffisant et que sa valeur monétaire corresponde à la valeur d’usage qu’elles lui accordent.</w:t>
      </w:r>
    </w:p>
    <w:p w14:paraId="596F09A8" w14:textId="0DFA45BE" w:rsidR="00CA29E6" w:rsidRDefault="00743897" w:rsidP="00C27948">
      <w:pPr>
        <w:pStyle w:val="Paragraphedeliste"/>
        <w:spacing w:after="60"/>
        <w:rPr>
          <w:rFonts w:eastAsiaTheme="majorEastAsia" w:cs="Open Sans"/>
          <w:color w:val="222A35" w:themeColor="text2" w:themeShade="80"/>
        </w:rPr>
      </w:pPr>
      <w:r>
        <w:rPr>
          <w:rFonts w:eastAsiaTheme="majorEastAsia" w:cs="Open Sans"/>
          <w:color w:val="222A35" w:themeColor="text2" w:themeShade="80"/>
        </w:rPr>
        <w:t>L</w:t>
      </w:r>
      <w:r w:rsidR="00CA29E6">
        <w:rPr>
          <w:rFonts w:eastAsiaTheme="majorEastAsia" w:cs="Open Sans"/>
          <w:color w:val="222A35" w:themeColor="text2" w:themeShade="80"/>
        </w:rPr>
        <w:t>es principaux ressorts d’adhésion d’un établissement à un service payant sont :</w:t>
      </w:r>
    </w:p>
    <w:p w14:paraId="13D25697" w14:textId="77777777" w:rsidR="00CA29E6" w:rsidRDefault="00CA29E6" w:rsidP="00C27948">
      <w:pPr>
        <w:pStyle w:val="Paragraphedeliste"/>
        <w:numPr>
          <w:ilvl w:val="0"/>
          <w:numId w:val="2"/>
        </w:numPr>
        <w:spacing w:after="60"/>
        <w:ind w:left="1775" w:hanging="357"/>
        <w:rPr>
          <w:rFonts w:eastAsiaTheme="majorEastAsia" w:cs="Open Sans"/>
          <w:color w:val="222A35" w:themeColor="text2" w:themeShade="80"/>
        </w:rPr>
      </w:pPr>
      <w:r>
        <w:rPr>
          <w:rFonts w:eastAsiaTheme="majorEastAsia" w:cs="Open Sans"/>
          <w:color w:val="222A35" w:themeColor="text2" w:themeShade="80"/>
        </w:rPr>
        <w:t>Un bénéfice local (amélioration ou simplification de la gestion d’un service, baisse d’une charge…) en échange d’une participation à un service collectif (Sudoc, Calames).</w:t>
      </w:r>
    </w:p>
    <w:p w14:paraId="07508932" w14:textId="77777777" w:rsidR="00CA29E6" w:rsidRDefault="00CA29E6" w:rsidP="00C27948">
      <w:pPr>
        <w:pStyle w:val="Paragraphedeliste"/>
        <w:numPr>
          <w:ilvl w:val="0"/>
          <w:numId w:val="2"/>
        </w:numPr>
        <w:spacing w:after="60"/>
        <w:ind w:left="1775" w:hanging="357"/>
        <w:rPr>
          <w:rFonts w:eastAsiaTheme="majorEastAsia" w:cs="Open Sans"/>
          <w:color w:val="222A35" w:themeColor="text2" w:themeShade="80"/>
        </w:rPr>
      </w:pPr>
      <w:r w:rsidRPr="00E02FB6">
        <w:rPr>
          <w:rFonts w:eastAsiaTheme="majorEastAsia" w:cs="Open Sans"/>
          <w:color w:val="222A35" w:themeColor="text2" w:themeShade="80"/>
        </w:rPr>
        <w:t xml:space="preserve">La satisfaction d’un besoin </w:t>
      </w:r>
      <w:r w:rsidRPr="00E02FB6">
        <w:rPr>
          <w:rFonts w:eastAsiaTheme="majorEastAsia" w:cs="Open Sans"/>
          <w:i/>
          <w:color w:val="222A35" w:themeColor="text2" w:themeShade="80"/>
        </w:rPr>
        <w:t>via</w:t>
      </w:r>
      <w:r w:rsidRPr="00E02FB6">
        <w:rPr>
          <w:rFonts w:eastAsiaTheme="majorEastAsia" w:cs="Open Sans"/>
          <w:color w:val="222A35" w:themeColor="text2" w:themeShade="80"/>
        </w:rPr>
        <w:t> </w:t>
      </w:r>
      <w:r>
        <w:rPr>
          <w:rFonts w:eastAsiaTheme="majorEastAsia" w:cs="Open Sans"/>
          <w:color w:val="222A35" w:themeColor="text2" w:themeShade="80"/>
        </w:rPr>
        <w:t>u</w:t>
      </w:r>
      <w:r w:rsidRPr="00E02FB6">
        <w:rPr>
          <w:rFonts w:eastAsiaTheme="majorEastAsia" w:cs="Open Sans"/>
          <w:color w:val="222A35" w:themeColor="text2" w:themeShade="80"/>
        </w:rPr>
        <w:t xml:space="preserve">n service qu’il serait plus onéreux </w:t>
      </w:r>
      <w:r>
        <w:rPr>
          <w:rFonts w:eastAsiaTheme="majorEastAsia" w:cs="Open Sans"/>
          <w:color w:val="222A35" w:themeColor="text2" w:themeShade="80"/>
        </w:rPr>
        <w:t xml:space="preserve">et/ou complexe </w:t>
      </w:r>
      <w:r w:rsidRPr="00E02FB6">
        <w:rPr>
          <w:rFonts w:eastAsiaTheme="majorEastAsia" w:cs="Open Sans"/>
          <w:color w:val="222A35" w:themeColor="text2" w:themeShade="80"/>
        </w:rPr>
        <w:t>de développer soi-même</w:t>
      </w:r>
      <w:r>
        <w:rPr>
          <w:rFonts w:eastAsiaTheme="majorEastAsia" w:cs="Open Sans"/>
          <w:color w:val="222A35" w:themeColor="text2" w:themeShade="80"/>
        </w:rPr>
        <w:t xml:space="preserve"> ou d’acquérir par ailleurs</w:t>
      </w:r>
      <w:r w:rsidRPr="00E02FB6">
        <w:rPr>
          <w:rFonts w:eastAsiaTheme="majorEastAsia" w:cs="Open Sans"/>
          <w:color w:val="222A35" w:themeColor="text2" w:themeShade="80"/>
        </w:rPr>
        <w:t xml:space="preserve"> (l’ouverture d’un portail institutionnel dans HAL </w:t>
      </w:r>
      <w:r w:rsidRPr="00E02FB6">
        <w:rPr>
          <w:rFonts w:eastAsiaTheme="majorEastAsia" w:cs="Open Sans"/>
          <w:i/>
          <w:color w:val="222A35" w:themeColor="text2" w:themeShade="80"/>
        </w:rPr>
        <w:t>versus</w:t>
      </w:r>
      <w:r w:rsidRPr="00E02FB6">
        <w:rPr>
          <w:rFonts w:eastAsiaTheme="majorEastAsia" w:cs="Open Sans"/>
          <w:color w:val="222A35" w:themeColor="text2" w:themeShade="80"/>
        </w:rPr>
        <w:t xml:space="preserve"> la réalisation d’une archive d’établissement ; les services complémentaires associés au Sudoc</w:t>
      </w:r>
      <w:r>
        <w:rPr>
          <w:rFonts w:eastAsiaTheme="majorEastAsia" w:cs="Open Sans"/>
          <w:color w:val="222A35" w:themeColor="text2" w:themeShade="80"/>
        </w:rPr>
        <w:t> ; la fourniture de documents via RefDoc…</w:t>
      </w:r>
      <w:r w:rsidRPr="00E02FB6">
        <w:rPr>
          <w:rFonts w:eastAsiaTheme="majorEastAsia" w:cs="Open Sans"/>
          <w:color w:val="222A35" w:themeColor="text2" w:themeShade="80"/>
        </w:rPr>
        <w:t>).</w:t>
      </w:r>
    </w:p>
    <w:p w14:paraId="37ABE854" w14:textId="77777777" w:rsidR="00CA29E6" w:rsidRDefault="00CA29E6" w:rsidP="00CA29E6">
      <w:pPr>
        <w:pStyle w:val="Paragraphedeliste"/>
        <w:numPr>
          <w:ilvl w:val="0"/>
          <w:numId w:val="2"/>
        </w:numPr>
        <w:ind w:left="1775" w:hanging="357"/>
        <w:rPr>
          <w:rFonts w:eastAsiaTheme="majorEastAsia" w:cs="Open Sans"/>
          <w:color w:val="222A35" w:themeColor="text2" w:themeShade="80"/>
        </w:rPr>
      </w:pPr>
      <w:r>
        <w:rPr>
          <w:rFonts w:eastAsiaTheme="majorEastAsia" w:cs="Open Sans"/>
          <w:color w:val="222A35" w:themeColor="text2" w:themeShade="80"/>
        </w:rPr>
        <w:t xml:space="preserve">Le soutien d’une initiative qui délivre un service par ailleurs (OpenEdition Journals et OpenEdition Books). </w:t>
      </w:r>
    </w:p>
    <w:p w14:paraId="72C34685" w14:textId="43E72F97" w:rsidR="00CA29E6" w:rsidRDefault="00D606C2" w:rsidP="00CA29E6">
      <w:pPr>
        <w:ind w:left="1418"/>
        <w:jc w:val="both"/>
        <w:rPr>
          <w:rFonts w:eastAsiaTheme="majorEastAsia" w:cs="Open Sans"/>
          <w:color w:val="222A35" w:themeColor="text2" w:themeShade="80"/>
        </w:rPr>
      </w:pPr>
      <w:r>
        <w:rPr>
          <w:rFonts w:eastAsiaTheme="majorEastAsia" w:cs="Open Sans"/>
          <w:color w:val="222A35" w:themeColor="text2" w:themeShade="80"/>
        </w:rPr>
        <w:t>L</w:t>
      </w:r>
      <w:r w:rsidR="00CA29E6" w:rsidRPr="00CA29E6">
        <w:rPr>
          <w:rFonts w:eastAsiaTheme="majorEastAsia" w:cs="Open Sans"/>
          <w:color w:val="222A35" w:themeColor="text2" w:themeShade="80"/>
        </w:rPr>
        <w:t>e</w:t>
      </w:r>
      <w:r w:rsidR="00CA29E6">
        <w:rPr>
          <w:rFonts w:eastAsiaTheme="majorEastAsia" w:cs="Open Sans"/>
          <w:color w:val="222A35" w:themeColor="text2" w:themeShade="80"/>
        </w:rPr>
        <w:t xml:space="preserve"> principal </w:t>
      </w:r>
      <w:r>
        <w:rPr>
          <w:rFonts w:eastAsiaTheme="majorEastAsia" w:cs="Open Sans"/>
          <w:color w:val="222A35" w:themeColor="text2" w:themeShade="80"/>
        </w:rPr>
        <w:t xml:space="preserve">frein </w:t>
      </w:r>
      <w:r w:rsidR="00CA29E6">
        <w:rPr>
          <w:rFonts w:eastAsiaTheme="majorEastAsia" w:cs="Open Sans"/>
          <w:color w:val="222A35" w:themeColor="text2" w:themeShade="80"/>
        </w:rPr>
        <w:t xml:space="preserve">est d’ordre budgétaire. </w:t>
      </w:r>
      <w:r w:rsidR="0060596B">
        <w:rPr>
          <w:rFonts w:eastAsiaTheme="majorEastAsia" w:cs="Open Sans"/>
          <w:color w:val="222A35" w:themeColor="text2" w:themeShade="80"/>
        </w:rPr>
        <w:t>Ainsi, l</w:t>
      </w:r>
      <w:r w:rsidR="00CA29E6">
        <w:rPr>
          <w:rFonts w:eastAsiaTheme="majorEastAsia" w:cs="Open Sans"/>
          <w:color w:val="222A35" w:themeColor="text2" w:themeShade="80"/>
        </w:rPr>
        <w:t>es services communs de documentation et les services dédiés à l’IST dans les universités</w:t>
      </w:r>
      <w:r w:rsidR="00B41540">
        <w:rPr>
          <w:rFonts w:eastAsiaTheme="majorEastAsia" w:cs="Open Sans"/>
          <w:color w:val="222A35" w:themeColor="text2" w:themeShade="80"/>
        </w:rPr>
        <w:t xml:space="preserve"> et les organismes de recherche, dont les budgets sont le plus souvent sollicités</w:t>
      </w:r>
      <w:r w:rsidR="0060596B">
        <w:rPr>
          <w:rFonts w:eastAsiaTheme="majorEastAsia" w:cs="Open Sans"/>
          <w:color w:val="222A35" w:themeColor="text2" w:themeShade="80"/>
        </w:rPr>
        <w:t>,</w:t>
      </w:r>
      <w:r w:rsidR="00B41540">
        <w:rPr>
          <w:rFonts w:eastAsiaTheme="majorEastAsia" w:cs="Open Sans"/>
          <w:color w:val="222A35" w:themeColor="text2" w:themeShade="80"/>
        </w:rPr>
        <w:t xml:space="preserve"> </w:t>
      </w:r>
      <w:r w:rsidR="00CA29E6">
        <w:rPr>
          <w:rFonts w:eastAsiaTheme="majorEastAsia" w:cs="Open Sans"/>
          <w:color w:val="222A35" w:themeColor="text2" w:themeShade="80"/>
        </w:rPr>
        <w:t>sont confrontés au double effet des hausses tarifaires continues des ressources documentaires</w:t>
      </w:r>
      <w:r w:rsidR="0060596B">
        <w:rPr>
          <w:rFonts w:eastAsiaTheme="majorEastAsia" w:cs="Open Sans"/>
          <w:color w:val="222A35" w:themeColor="text2" w:themeShade="80"/>
        </w:rPr>
        <w:t xml:space="preserve"> et des baisses de leurs budgets de fonctionnement</w:t>
      </w:r>
      <w:r w:rsidR="00CA29E6">
        <w:rPr>
          <w:rFonts w:eastAsiaTheme="majorEastAsia" w:cs="Open Sans"/>
          <w:color w:val="222A35" w:themeColor="text2" w:themeShade="80"/>
        </w:rPr>
        <w:t xml:space="preserve">. </w:t>
      </w:r>
    </w:p>
    <w:p w14:paraId="1B318BA8" w14:textId="77777777" w:rsidR="00B07776" w:rsidRDefault="00D606C2" w:rsidP="00CA29E6">
      <w:pPr>
        <w:ind w:left="1418"/>
        <w:jc w:val="both"/>
        <w:rPr>
          <w:rFonts w:eastAsiaTheme="majorEastAsia" w:cs="Open Sans"/>
          <w:color w:val="222A35" w:themeColor="text2" w:themeShade="80"/>
        </w:rPr>
      </w:pPr>
      <w:r>
        <w:rPr>
          <w:rFonts w:eastAsiaTheme="majorEastAsia" w:cs="Open Sans"/>
          <w:color w:val="222A35" w:themeColor="text2" w:themeShade="80"/>
        </w:rPr>
        <w:t>Du c</w:t>
      </w:r>
      <w:r w:rsidR="0060596B">
        <w:rPr>
          <w:rFonts w:eastAsiaTheme="majorEastAsia" w:cs="Open Sans"/>
          <w:color w:val="222A35" w:themeColor="text2" w:themeShade="80"/>
        </w:rPr>
        <w:t>ôté</w:t>
      </w:r>
      <w:r w:rsidR="00CA29E6" w:rsidRPr="0060596B">
        <w:rPr>
          <w:rFonts w:eastAsiaTheme="majorEastAsia" w:cs="Open Sans"/>
          <w:color w:val="222A35" w:themeColor="text2" w:themeShade="80"/>
        </w:rPr>
        <w:t xml:space="preserve"> </w:t>
      </w:r>
      <w:r>
        <w:rPr>
          <w:rFonts w:eastAsiaTheme="majorEastAsia" w:cs="Open Sans"/>
          <w:color w:val="222A35" w:themeColor="text2" w:themeShade="80"/>
        </w:rPr>
        <w:t xml:space="preserve">des </w:t>
      </w:r>
      <w:r w:rsidR="00CA29E6" w:rsidRPr="0060596B">
        <w:rPr>
          <w:rFonts w:eastAsiaTheme="majorEastAsia" w:cs="Open Sans"/>
          <w:color w:val="222A35" w:themeColor="text2" w:themeShade="80"/>
        </w:rPr>
        <w:t>opérateurs</w:t>
      </w:r>
      <w:r w:rsidR="00CA29E6">
        <w:rPr>
          <w:rFonts w:eastAsiaTheme="majorEastAsia" w:cs="Open Sans"/>
          <w:color w:val="222A35" w:themeColor="text2" w:themeShade="80"/>
        </w:rPr>
        <w:t xml:space="preserve">, la mise en œuvre d’un modèle </w:t>
      </w:r>
      <w:r w:rsidR="00B07776">
        <w:rPr>
          <w:rFonts w:eastAsiaTheme="majorEastAsia" w:cs="Open Sans"/>
          <w:color w:val="222A35" w:themeColor="text2" w:themeShade="80"/>
        </w:rPr>
        <w:t>d’affaires</w:t>
      </w:r>
      <w:r w:rsidR="0060596B">
        <w:rPr>
          <w:rFonts w:eastAsiaTheme="majorEastAsia" w:cs="Open Sans"/>
          <w:color w:val="222A35" w:themeColor="text2" w:themeShade="80"/>
        </w:rPr>
        <w:t>, outre une bonne dose de détermination,</w:t>
      </w:r>
      <w:r w:rsidR="00CA29E6">
        <w:rPr>
          <w:rFonts w:eastAsiaTheme="majorEastAsia" w:cs="Open Sans"/>
          <w:color w:val="222A35" w:themeColor="text2" w:themeShade="80"/>
        </w:rPr>
        <w:t xml:space="preserve"> nécessite</w:t>
      </w:r>
      <w:r w:rsidR="0060596B">
        <w:rPr>
          <w:rFonts w:eastAsiaTheme="majorEastAsia" w:cs="Open Sans"/>
          <w:color w:val="222A35" w:themeColor="text2" w:themeShade="80"/>
        </w:rPr>
        <w:t xml:space="preserve"> de gérer de nouvelles activités comme la </w:t>
      </w:r>
      <w:r w:rsidR="00CA29E6">
        <w:rPr>
          <w:rFonts w:eastAsiaTheme="majorEastAsia" w:cs="Open Sans"/>
          <w:color w:val="222A35" w:themeColor="text2" w:themeShade="80"/>
        </w:rPr>
        <w:t xml:space="preserve">communication et </w:t>
      </w:r>
      <w:r w:rsidR="0060596B">
        <w:rPr>
          <w:rFonts w:eastAsiaTheme="majorEastAsia" w:cs="Open Sans"/>
          <w:color w:val="222A35" w:themeColor="text2" w:themeShade="80"/>
        </w:rPr>
        <w:t xml:space="preserve">la </w:t>
      </w:r>
      <w:r w:rsidR="00CA29E6">
        <w:rPr>
          <w:rFonts w:eastAsiaTheme="majorEastAsia" w:cs="Open Sans"/>
          <w:color w:val="222A35" w:themeColor="text2" w:themeShade="80"/>
        </w:rPr>
        <w:t xml:space="preserve">promotion du service, </w:t>
      </w:r>
      <w:r w:rsidR="0060596B">
        <w:rPr>
          <w:rFonts w:eastAsiaTheme="majorEastAsia" w:cs="Open Sans"/>
          <w:color w:val="222A35" w:themeColor="text2" w:themeShade="80"/>
        </w:rPr>
        <w:t xml:space="preserve">sa </w:t>
      </w:r>
      <w:r w:rsidR="00CA29E6">
        <w:rPr>
          <w:rFonts w:eastAsiaTheme="majorEastAsia" w:cs="Open Sans"/>
          <w:color w:val="222A35" w:themeColor="text2" w:themeShade="80"/>
        </w:rPr>
        <w:t xml:space="preserve">gestion comptable (facturation, relances, encaissements…), </w:t>
      </w:r>
      <w:r w:rsidR="0060596B">
        <w:rPr>
          <w:rFonts w:eastAsiaTheme="majorEastAsia" w:cs="Open Sans"/>
          <w:color w:val="222A35" w:themeColor="text2" w:themeShade="80"/>
        </w:rPr>
        <w:t>l’</w:t>
      </w:r>
      <w:r w:rsidR="00CA29E6">
        <w:rPr>
          <w:rFonts w:eastAsiaTheme="majorEastAsia" w:cs="Open Sans"/>
          <w:color w:val="222A35" w:themeColor="text2" w:themeShade="80"/>
        </w:rPr>
        <w:t xml:space="preserve">accompagnement-formation des utilisateurs, </w:t>
      </w:r>
      <w:r w:rsidR="0060596B">
        <w:rPr>
          <w:rFonts w:eastAsiaTheme="majorEastAsia" w:cs="Open Sans"/>
          <w:color w:val="222A35" w:themeColor="text2" w:themeShade="80"/>
        </w:rPr>
        <w:t xml:space="preserve">le </w:t>
      </w:r>
      <w:r w:rsidR="00CA29E6">
        <w:rPr>
          <w:rFonts w:eastAsiaTheme="majorEastAsia" w:cs="Open Sans"/>
          <w:color w:val="222A35" w:themeColor="text2" w:themeShade="80"/>
        </w:rPr>
        <w:t xml:space="preserve">service après-vente… </w:t>
      </w:r>
      <w:r w:rsidR="0060596B">
        <w:rPr>
          <w:rFonts w:eastAsiaTheme="majorEastAsia" w:cs="Open Sans"/>
          <w:color w:val="222A35" w:themeColor="text2" w:themeShade="80"/>
        </w:rPr>
        <w:t xml:space="preserve">qui peuvent nécessiter des ressources humaines et donc des coûts supplémentaires. </w:t>
      </w:r>
      <w:r w:rsidR="00CA29E6">
        <w:rPr>
          <w:rFonts w:eastAsiaTheme="majorEastAsia" w:cs="Open Sans"/>
          <w:color w:val="222A35" w:themeColor="text2" w:themeShade="80"/>
        </w:rPr>
        <w:t>Ainsi, dans certains cas, le</w:t>
      </w:r>
      <w:r w:rsidR="0060596B">
        <w:rPr>
          <w:rFonts w:eastAsiaTheme="majorEastAsia" w:cs="Open Sans"/>
          <w:color w:val="222A35" w:themeColor="text2" w:themeShade="80"/>
        </w:rPr>
        <w:t xml:space="preserve"> risque existe que le</w:t>
      </w:r>
      <w:r w:rsidR="00CA29E6">
        <w:rPr>
          <w:rFonts w:eastAsiaTheme="majorEastAsia" w:cs="Open Sans"/>
          <w:color w:val="222A35" w:themeColor="text2" w:themeShade="80"/>
        </w:rPr>
        <w:t xml:space="preserve"> « coût complet du commerce » </w:t>
      </w:r>
      <w:r w:rsidR="0060596B">
        <w:rPr>
          <w:rFonts w:eastAsiaTheme="majorEastAsia" w:cs="Open Sans"/>
          <w:color w:val="222A35" w:themeColor="text2" w:themeShade="80"/>
        </w:rPr>
        <w:t>soit</w:t>
      </w:r>
      <w:r w:rsidR="00CA29E6">
        <w:rPr>
          <w:rFonts w:eastAsiaTheme="majorEastAsia" w:cs="Open Sans"/>
          <w:color w:val="222A35" w:themeColor="text2" w:themeShade="80"/>
        </w:rPr>
        <w:t xml:space="preserve"> supérieur aux « revenus du commerce ». </w:t>
      </w:r>
    </w:p>
    <w:p w14:paraId="48755613" w14:textId="56C7674C" w:rsidR="00CA29E6" w:rsidRDefault="00B07776" w:rsidP="00CA29E6">
      <w:pPr>
        <w:ind w:left="1418"/>
        <w:jc w:val="both"/>
        <w:rPr>
          <w:rFonts w:eastAsiaTheme="majorEastAsia" w:cs="Open Sans"/>
          <w:color w:val="222A35" w:themeColor="text2" w:themeShade="80"/>
        </w:rPr>
      </w:pPr>
      <w:r>
        <w:t>Cette situation montre la nécessité de penser ensemble les cibles nouvelles de services à mettre en place dans le cadre d'une nouvelle économie de services d'IST, ouverte aux besoins des usagers et des bénéficiaires de l'IST publique.</w:t>
      </w:r>
    </w:p>
    <w:p w14:paraId="5D6B2A3C" w14:textId="77777777" w:rsidR="001F0716" w:rsidRDefault="001F0716" w:rsidP="001F0716">
      <w:pPr>
        <w:pStyle w:val="Titre3"/>
        <w:spacing w:before="120" w:after="120"/>
      </w:pPr>
      <w:r>
        <w:t>Les services d’expertise</w:t>
      </w:r>
    </w:p>
    <w:p w14:paraId="73402420" w14:textId="17535033" w:rsidR="001F0716" w:rsidRDefault="001F0716" w:rsidP="001F0716">
      <w:pPr>
        <w:pStyle w:val="Paragraphedeliste"/>
        <w:spacing w:after="120"/>
        <w:rPr>
          <w:rFonts w:eastAsiaTheme="majorEastAsia" w:cs="Open Sans"/>
          <w:color w:val="222A35" w:themeColor="text2" w:themeShade="80"/>
        </w:rPr>
      </w:pPr>
      <w:r w:rsidRPr="006F6234">
        <w:rPr>
          <w:rFonts w:eastAsiaTheme="majorEastAsia" w:cs="Open Sans"/>
          <w:color w:val="222A35" w:themeColor="text2" w:themeShade="80"/>
          <w:u w:val="single"/>
        </w:rPr>
        <w:t>Services concernés</w:t>
      </w:r>
      <w:r>
        <w:rPr>
          <w:rFonts w:eastAsiaTheme="majorEastAsia" w:cs="Open Sans"/>
          <w:color w:val="222A35" w:themeColor="text2" w:themeShade="80"/>
        </w:rPr>
        <w:t xml:space="preserve"> : </w:t>
      </w:r>
      <w:r w:rsidRPr="00124807">
        <w:rPr>
          <w:rFonts w:eastAsiaTheme="majorEastAsia" w:cs="Open Sans"/>
          <w:color w:val="222A35" w:themeColor="text2" w:themeShade="80"/>
        </w:rPr>
        <w:t>Veille documentaire</w:t>
      </w:r>
      <w:r>
        <w:rPr>
          <w:rFonts w:eastAsiaTheme="majorEastAsia" w:cs="Open Sans"/>
          <w:color w:val="222A35" w:themeColor="text2" w:themeShade="80"/>
        </w:rPr>
        <w:t xml:space="preserve">, </w:t>
      </w:r>
      <w:r>
        <w:t xml:space="preserve">Etudes bibliométriques, Valorisation de bases de données, Fourniture de ressources terminologiques, Analyse </w:t>
      </w:r>
      <w:r w:rsidR="00A7085E">
        <w:t>de corpus textuels, Traductions</w:t>
      </w:r>
      <w:r>
        <w:t xml:space="preserve">. </w:t>
      </w:r>
      <w:r>
        <w:rPr>
          <w:rFonts w:eastAsiaTheme="majorEastAsia" w:cs="Open Sans"/>
          <w:color w:val="222A35" w:themeColor="text2" w:themeShade="80"/>
        </w:rPr>
        <w:t xml:space="preserve">Ces services sont principalement proposés par l’INIST-CNRS à ce jour.  </w:t>
      </w:r>
    </w:p>
    <w:p w14:paraId="7EB6C1C7" w14:textId="77777777" w:rsidR="001F0716" w:rsidRDefault="001F0716" w:rsidP="001F0716">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La tarification d’un service d’expertise s’établit selon deux critères : </w:t>
      </w:r>
    </w:p>
    <w:p w14:paraId="4434EDB2" w14:textId="77777777" w:rsidR="001F0716" w:rsidRDefault="001F0716" w:rsidP="001F0716">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Le volume de travail nécessaire à l’opérateur pour réaliser le travail, qui se traduit en général par un nombre de jours/homme valorisé à un prix de journée.</w:t>
      </w:r>
    </w:p>
    <w:p w14:paraId="3D8FAFFD" w14:textId="317AAD9E" w:rsidR="001F0716" w:rsidRPr="00171671" w:rsidRDefault="001F0716" w:rsidP="001F0716">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Le</w:t>
      </w:r>
      <w:r w:rsidRPr="00171671">
        <w:rPr>
          <w:rFonts w:eastAsiaTheme="majorEastAsia" w:cs="Open Sans"/>
          <w:color w:val="222A35" w:themeColor="text2" w:themeShade="80"/>
        </w:rPr>
        <w:t xml:space="preserve"> montant d</w:t>
      </w:r>
      <w:r>
        <w:rPr>
          <w:rFonts w:eastAsiaTheme="majorEastAsia" w:cs="Open Sans"/>
          <w:color w:val="222A35" w:themeColor="text2" w:themeShade="80"/>
        </w:rPr>
        <w:t xml:space="preserve">es éventuels </w:t>
      </w:r>
      <w:r w:rsidRPr="00171671">
        <w:rPr>
          <w:rFonts w:eastAsiaTheme="majorEastAsia" w:cs="Open Sans"/>
          <w:color w:val="222A35" w:themeColor="text2" w:themeShade="80"/>
        </w:rPr>
        <w:t xml:space="preserve">achats externes </w:t>
      </w:r>
      <w:r w:rsidR="00930738">
        <w:rPr>
          <w:rFonts w:eastAsiaTheme="majorEastAsia" w:cs="Open Sans"/>
          <w:color w:val="222A35" w:themeColor="text2" w:themeShade="80"/>
        </w:rPr>
        <w:t>nécessaires</w:t>
      </w:r>
      <w:r w:rsidRPr="00171671">
        <w:rPr>
          <w:rFonts w:eastAsiaTheme="majorEastAsia" w:cs="Open Sans"/>
          <w:color w:val="222A35" w:themeColor="text2" w:themeShade="80"/>
        </w:rPr>
        <w:t xml:space="preserve"> à la prestation (expertises, logiciels, bases de données…)</w:t>
      </w:r>
      <w:r>
        <w:rPr>
          <w:rFonts w:eastAsiaTheme="majorEastAsia" w:cs="Open Sans"/>
          <w:color w:val="222A35" w:themeColor="text2" w:themeShade="80"/>
        </w:rPr>
        <w:t>.</w:t>
      </w:r>
    </w:p>
    <w:p w14:paraId="525A0D68" w14:textId="19AAF34D" w:rsidR="00BA23DB" w:rsidRDefault="00D65171" w:rsidP="001F0716">
      <w:pPr>
        <w:pStyle w:val="Paragraphedeliste"/>
      </w:pPr>
      <w:r>
        <w:rPr>
          <w:rFonts w:eastAsiaTheme="majorEastAsia" w:cs="Open Sans"/>
          <w:color w:val="222A35" w:themeColor="text2" w:themeShade="80"/>
        </w:rPr>
        <w:t xml:space="preserve">Le </w:t>
      </w:r>
      <w:r w:rsidR="001F0716">
        <w:rPr>
          <w:rFonts w:eastAsiaTheme="majorEastAsia" w:cs="Open Sans"/>
          <w:color w:val="222A35" w:themeColor="text2" w:themeShade="80"/>
        </w:rPr>
        <w:t xml:space="preserve">service de </w:t>
      </w:r>
      <w:r w:rsidR="001F0716" w:rsidRPr="001E3AA5">
        <w:rPr>
          <w:rFonts w:eastAsiaTheme="majorEastAsia" w:cs="Open Sans"/>
          <w:i/>
          <w:color w:val="222A35" w:themeColor="text2" w:themeShade="80"/>
        </w:rPr>
        <w:t>Veille documentaire personnalisée</w:t>
      </w:r>
      <w:r w:rsidR="001F0716">
        <w:rPr>
          <w:rFonts w:eastAsiaTheme="majorEastAsia" w:cs="Open Sans"/>
          <w:color w:val="222A35" w:themeColor="text2" w:themeShade="80"/>
        </w:rPr>
        <w:t xml:space="preserve"> de l’INIST-CNRS propose </w:t>
      </w:r>
      <w:r w:rsidR="007827E5">
        <w:rPr>
          <w:rFonts w:eastAsiaTheme="majorEastAsia" w:cs="Open Sans"/>
          <w:color w:val="222A35" w:themeColor="text2" w:themeShade="80"/>
        </w:rPr>
        <w:t xml:space="preserve">de longue date </w:t>
      </w:r>
      <w:r w:rsidR="001F0716">
        <w:rPr>
          <w:rFonts w:eastAsiaTheme="majorEastAsia" w:cs="Open Sans"/>
          <w:color w:val="222A35" w:themeColor="text2" w:themeShade="80"/>
        </w:rPr>
        <w:t xml:space="preserve">une offre </w:t>
      </w:r>
      <w:r w:rsidR="007827E5">
        <w:rPr>
          <w:rFonts w:eastAsiaTheme="majorEastAsia" w:cs="Open Sans"/>
          <w:color w:val="222A35" w:themeColor="text2" w:themeShade="80"/>
        </w:rPr>
        <w:t xml:space="preserve">de </w:t>
      </w:r>
      <w:r w:rsidR="007827E5">
        <w:t>recherches bibliographiques et de veille (panoramas</w:t>
      </w:r>
      <w:r w:rsidR="006B4424">
        <w:t xml:space="preserve"> thématiques</w:t>
      </w:r>
      <w:r w:rsidR="007827E5">
        <w:t xml:space="preserve">, </w:t>
      </w:r>
      <w:r w:rsidR="006B4424">
        <w:t>identification</w:t>
      </w:r>
      <w:r w:rsidR="007827E5">
        <w:t xml:space="preserve"> d’experts et de partenaires</w:t>
      </w:r>
      <w:r w:rsidR="006B4424">
        <w:t xml:space="preserve">…) destinée à la recherche publique et à la recherche privée (l’industrie pharmaceutique en particulier dans le domaine de la pharmacovigilance). </w:t>
      </w:r>
      <w:r w:rsidR="00BA23DB">
        <w:t xml:space="preserve">Il s’agit à ce jour du seul cas de service qui adresse à la fois les secteurs public et privé, depuis l’arrêt des activités commerciales du service de fourniture de documents, RefDoc, </w:t>
      </w:r>
      <w:r w:rsidR="00630DA6">
        <w:t>il y a quelques années.</w:t>
      </w:r>
    </w:p>
    <w:p w14:paraId="7F1D061A" w14:textId="0192B0F6" w:rsidR="001F0716" w:rsidRDefault="00630DA6" w:rsidP="00630DA6">
      <w:pPr>
        <w:pStyle w:val="Paragraphedeliste"/>
      </w:pPr>
      <w:r>
        <w:t>Certains services</w:t>
      </w:r>
      <w:r w:rsidR="00D65171">
        <w:t xml:space="preserve"> comme </w:t>
      </w:r>
      <w:r>
        <w:t xml:space="preserve">la </w:t>
      </w:r>
      <w:r w:rsidRPr="00630DA6">
        <w:rPr>
          <w:i/>
        </w:rPr>
        <w:t>Fourniture de ressources terminologiques</w:t>
      </w:r>
      <w:r>
        <w:t xml:space="preserve"> par exemple, pourraient envisager cette voie, mais </w:t>
      </w:r>
      <w:r w:rsidR="001F0716">
        <w:rPr>
          <w:rFonts w:eastAsiaTheme="majorEastAsia" w:cs="Open Sans"/>
          <w:color w:val="222A35" w:themeColor="text2" w:themeShade="80"/>
        </w:rPr>
        <w:t>l’ouverture d</w:t>
      </w:r>
      <w:r>
        <w:rPr>
          <w:rFonts w:eastAsiaTheme="majorEastAsia" w:cs="Open Sans"/>
          <w:color w:val="222A35" w:themeColor="text2" w:themeShade="80"/>
        </w:rPr>
        <w:t xml:space="preserve">’un </w:t>
      </w:r>
      <w:r w:rsidR="001F0716">
        <w:rPr>
          <w:rFonts w:eastAsiaTheme="majorEastAsia" w:cs="Open Sans"/>
          <w:color w:val="222A35" w:themeColor="text2" w:themeShade="80"/>
        </w:rPr>
        <w:t xml:space="preserve">service d’expertise à une cible large </w:t>
      </w:r>
      <w:r>
        <w:rPr>
          <w:rFonts w:eastAsiaTheme="majorEastAsia" w:cs="Open Sans"/>
          <w:color w:val="222A35" w:themeColor="text2" w:themeShade="80"/>
        </w:rPr>
        <w:t xml:space="preserve">présente le risque </w:t>
      </w:r>
      <w:r w:rsidR="00E94679">
        <w:rPr>
          <w:rFonts w:eastAsiaTheme="majorEastAsia" w:cs="Open Sans"/>
          <w:color w:val="222A35" w:themeColor="text2" w:themeShade="80"/>
        </w:rPr>
        <w:t xml:space="preserve">d’une difficulté </w:t>
      </w:r>
      <w:r w:rsidR="001F0716">
        <w:rPr>
          <w:rFonts w:eastAsiaTheme="majorEastAsia" w:cs="Open Sans"/>
          <w:color w:val="222A35" w:themeColor="text2" w:themeShade="80"/>
        </w:rPr>
        <w:t>à répondre à la demande dans des dé</w:t>
      </w:r>
      <w:r>
        <w:rPr>
          <w:rFonts w:eastAsiaTheme="majorEastAsia" w:cs="Open Sans"/>
          <w:color w:val="222A35" w:themeColor="text2" w:themeShade="80"/>
        </w:rPr>
        <w:t>lais raisonnables, le nombre d’</w:t>
      </w:r>
      <w:r w:rsidR="000F78AF">
        <w:rPr>
          <w:rFonts w:eastAsiaTheme="majorEastAsia" w:cs="Open Sans"/>
          <w:color w:val="222A35" w:themeColor="text2" w:themeShade="80"/>
        </w:rPr>
        <w:t>experts étant limité.</w:t>
      </w:r>
    </w:p>
    <w:p w14:paraId="17800DBB" w14:textId="7AC6D00A" w:rsidR="001F0716" w:rsidRDefault="00D80932" w:rsidP="001F0716">
      <w:pPr>
        <w:pStyle w:val="Titre3"/>
        <w:spacing w:before="120" w:after="120"/>
      </w:pPr>
      <w:r>
        <w:br w:type="column"/>
      </w:r>
      <w:r w:rsidR="001F0716">
        <w:t xml:space="preserve">Les plateformes de diffusion de publications </w:t>
      </w:r>
    </w:p>
    <w:p w14:paraId="3704DAD9" w14:textId="55200F0F" w:rsidR="001F0716" w:rsidRDefault="001F0716" w:rsidP="001F0716">
      <w:pPr>
        <w:pStyle w:val="Paragraphedeliste"/>
        <w:spacing w:after="120"/>
        <w:rPr>
          <w:rFonts w:eastAsiaTheme="majorEastAsia" w:cs="Open Sans"/>
          <w:color w:val="222A35" w:themeColor="text2" w:themeShade="80"/>
        </w:rPr>
      </w:pPr>
      <w:r w:rsidRPr="006F6234">
        <w:rPr>
          <w:rFonts w:eastAsiaTheme="majorEastAsia" w:cs="Open Sans"/>
          <w:color w:val="222A35" w:themeColor="text2" w:themeShade="80"/>
          <w:u w:val="single"/>
        </w:rPr>
        <w:t>Services concernés</w:t>
      </w:r>
      <w:r>
        <w:rPr>
          <w:rFonts w:eastAsiaTheme="majorEastAsia" w:cs="Open Sans"/>
          <w:color w:val="222A35" w:themeColor="text2" w:themeShade="80"/>
        </w:rPr>
        <w:t xml:space="preserve"> : </w:t>
      </w:r>
      <w:r w:rsidR="001721D6">
        <w:rPr>
          <w:rFonts w:eastAsiaTheme="majorEastAsia" w:cs="Open Sans"/>
          <w:color w:val="222A35" w:themeColor="text2" w:themeShade="80"/>
        </w:rPr>
        <w:t xml:space="preserve">Episciences, Cedram, </w:t>
      </w:r>
      <w:r>
        <w:rPr>
          <w:rFonts w:eastAsiaTheme="majorEastAsia" w:cs="Open Sans"/>
          <w:color w:val="222A35" w:themeColor="text2" w:themeShade="80"/>
        </w:rPr>
        <w:t>I-Revues</w:t>
      </w:r>
      <w:r w:rsidR="001721D6">
        <w:rPr>
          <w:rFonts w:eastAsiaTheme="majorEastAsia" w:cs="Open Sans"/>
          <w:color w:val="222A35" w:themeColor="text2" w:themeShade="80"/>
        </w:rPr>
        <w:t>, Persée et Numdam</w:t>
      </w:r>
      <w:r>
        <w:rPr>
          <w:rFonts w:eastAsiaTheme="majorEastAsia" w:cs="Open Sans"/>
          <w:color w:val="222A35" w:themeColor="text2" w:themeShade="80"/>
        </w:rPr>
        <w:t>.</w:t>
      </w:r>
      <w:r w:rsidR="001721D6">
        <w:rPr>
          <w:rFonts w:eastAsiaTheme="majorEastAsia" w:cs="Open Sans"/>
          <w:color w:val="222A35" w:themeColor="text2" w:themeShade="80"/>
        </w:rPr>
        <w:t xml:space="preserve"> </w:t>
      </w:r>
    </w:p>
    <w:p w14:paraId="61FC636E" w14:textId="77777777" w:rsidR="0012794B" w:rsidRPr="004067FE" w:rsidRDefault="0012794B" w:rsidP="0012794B">
      <w:pPr>
        <w:pStyle w:val="Paragraphedeliste"/>
        <w:spacing w:after="120"/>
        <w:rPr>
          <w:rFonts w:eastAsiaTheme="majorEastAsia" w:cs="Open Sans"/>
          <w:b/>
          <w:color w:val="1F4E79" w:themeColor="accent1" w:themeShade="80"/>
        </w:rPr>
      </w:pPr>
      <w:r>
        <w:rPr>
          <w:rFonts w:eastAsiaTheme="majorEastAsia" w:cs="Open Sans"/>
          <w:b/>
          <w:color w:val="1F4E79" w:themeColor="accent1" w:themeShade="80"/>
        </w:rPr>
        <w:t>Le modèle freemium d’OpenEdition</w:t>
      </w:r>
    </w:p>
    <w:p w14:paraId="2A7F5C16" w14:textId="77777777" w:rsidR="0012794B" w:rsidRDefault="0012794B" w:rsidP="0012794B">
      <w:pPr>
        <w:pStyle w:val="Paragraphedeliste"/>
        <w:spacing w:after="120"/>
        <w:rPr>
          <w:rFonts w:eastAsiaTheme="majorEastAsia" w:cs="Open Sans"/>
          <w:color w:val="222A35" w:themeColor="text2" w:themeShade="80"/>
        </w:rPr>
      </w:pPr>
      <w:r w:rsidRPr="00B128AD">
        <w:rPr>
          <w:rFonts w:eastAsiaTheme="majorEastAsia" w:cs="Open Sans"/>
          <w:i/>
          <w:color w:val="222A35" w:themeColor="text2" w:themeShade="80"/>
        </w:rPr>
        <w:t>A priori</w:t>
      </w:r>
      <w:r>
        <w:rPr>
          <w:rFonts w:eastAsiaTheme="majorEastAsia" w:cs="Open Sans"/>
          <w:color w:val="222A35" w:themeColor="text2" w:themeShade="80"/>
        </w:rPr>
        <w:t>, les revues diffusées par Episciences, le Cedram et I-Revues pourraient adopter le modèle freemium pratiqué par OpenEdition : une version gratuite de la publication au format html  en libre accès et une version payante aux formats PDF et ePub, dans le cadre d’un abonnement.</w:t>
      </w:r>
    </w:p>
    <w:p w14:paraId="72FC8BC2" w14:textId="77777777" w:rsidR="0012794B" w:rsidRDefault="0012794B" w:rsidP="0012794B">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Au plan pratique, un regroupement de l’ensemble des revues au sein d’un même programme freemium, piloté par OpenEdition qui a développé l’ensemble des outils afférents, permettrait de mutualiser les coûts de gestion et de proposer aux bibliothèques, principales abonnées à la version payante, un bouquet de revues pluridisciplinaire plus important.</w:t>
      </w:r>
    </w:p>
    <w:p w14:paraId="5D8A9486" w14:textId="77777777" w:rsidR="0012794B" w:rsidRPr="002C2DD9" w:rsidRDefault="0012794B" w:rsidP="0012794B">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Toutefois, il n’est pas avéré que ce modèle économique corresponde à la philosophie de ce</w:t>
      </w:r>
      <w:r w:rsidRPr="002C2DD9">
        <w:rPr>
          <w:rFonts w:eastAsiaTheme="majorEastAsia" w:cs="Open Sans"/>
          <w:color w:val="222A35" w:themeColor="text2" w:themeShade="80"/>
        </w:rPr>
        <w:t>rtains</w:t>
      </w:r>
      <w:r>
        <w:rPr>
          <w:rFonts w:eastAsiaTheme="majorEastAsia" w:cs="Open Sans"/>
          <w:color w:val="222A35" w:themeColor="text2" w:themeShade="80"/>
        </w:rPr>
        <w:t xml:space="preserve"> éditeurs d’épi-revues et du Cedram qui militent en faveur d’un accès ouvert non payant pour l’ensemble des acteurs.</w:t>
      </w:r>
    </w:p>
    <w:p w14:paraId="4EEB5A0F" w14:textId="2870CD0C" w:rsidR="00C05426" w:rsidRPr="00C05426" w:rsidRDefault="00C05426" w:rsidP="00C05426">
      <w:pPr>
        <w:pStyle w:val="Paragraphedeliste"/>
        <w:spacing w:after="120"/>
        <w:rPr>
          <w:rFonts w:eastAsiaTheme="majorEastAsia" w:cs="Open Sans"/>
          <w:b/>
          <w:color w:val="1F4E79" w:themeColor="accent1" w:themeShade="80"/>
        </w:rPr>
      </w:pPr>
      <w:r w:rsidRPr="00C05426">
        <w:rPr>
          <w:rFonts w:eastAsiaTheme="majorEastAsia" w:cs="Open Sans"/>
          <w:b/>
          <w:color w:val="1F4E79" w:themeColor="accent1" w:themeShade="80"/>
        </w:rPr>
        <w:t>La participation des institutions porteuses</w:t>
      </w:r>
      <w:r w:rsidR="0012794B">
        <w:rPr>
          <w:rFonts w:eastAsiaTheme="majorEastAsia" w:cs="Open Sans"/>
          <w:b/>
          <w:color w:val="1F4E79" w:themeColor="accent1" w:themeShade="80"/>
        </w:rPr>
        <w:t xml:space="preserve"> </w:t>
      </w:r>
    </w:p>
    <w:p w14:paraId="3059DC97" w14:textId="213BB9FB" w:rsidR="00C05426" w:rsidRDefault="00C05426" w:rsidP="00C05426">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Episciences (CCSD) et le Cedram (Mathdoc) mettent gracieusement leurs plateformes à la disposition des éditeurs : les tâches d’assistance, de maintenance-exploitation et les développements sont assurés par les équipes des opérateurs.</w:t>
      </w:r>
    </w:p>
    <w:p w14:paraId="23F2BD1F" w14:textId="0270505F" w:rsidR="00C05426" w:rsidRDefault="00C05426" w:rsidP="00C05426">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Dans le cas d’Episciences, il s’agit d’une volonté délibérée du CCSD et de ses partenaires (INRIA et CNRS) de soutenir le développement d’un modèle innovant de publication. Pour le Cedram, les financements publics ont permis jusqu’à présent de supporter la charge afférente pour un nombre limité (9) de revues a</w:t>
      </w:r>
      <w:r>
        <w:t>cadémiques de mathématiques</w:t>
      </w:r>
      <w:r>
        <w:rPr>
          <w:rFonts w:eastAsiaTheme="majorEastAsia" w:cs="Open Sans"/>
          <w:color w:val="222A35" w:themeColor="text2" w:themeShade="80"/>
        </w:rPr>
        <w:t>.</w:t>
      </w:r>
    </w:p>
    <w:p w14:paraId="63CCD69B" w14:textId="330C53AD" w:rsidR="00C05426" w:rsidRDefault="00C05426" w:rsidP="00C05426">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Toutefois, l’accroissement prévu du nombre d’épi-revues candidates à Episciences, et l’intégration prochaine du Cedram dans le Centre Mersenne</w:t>
      </w:r>
      <w:r>
        <w:rPr>
          <w:rStyle w:val="Appelnotedebasdep"/>
          <w:rFonts w:eastAsiaTheme="majorEastAsia" w:cs="Open Sans"/>
          <w:color w:val="222A35" w:themeColor="text2" w:themeShade="80"/>
        </w:rPr>
        <w:footnoteReference w:id="13"/>
      </w:r>
      <w:r>
        <w:rPr>
          <w:rFonts w:eastAsiaTheme="majorEastAsia" w:cs="Open Sans"/>
          <w:color w:val="222A35" w:themeColor="text2" w:themeShade="80"/>
        </w:rPr>
        <w:t xml:space="preserve"> qui offrira plus de services aux éditeurs et </w:t>
      </w:r>
      <w:r w:rsidR="00D80932">
        <w:rPr>
          <w:rFonts w:eastAsiaTheme="majorEastAsia" w:cs="Open Sans"/>
          <w:color w:val="222A35" w:themeColor="text2" w:themeShade="80"/>
        </w:rPr>
        <w:t xml:space="preserve">devrait </w:t>
      </w:r>
      <w:r>
        <w:rPr>
          <w:rFonts w:eastAsiaTheme="majorEastAsia" w:cs="Open Sans"/>
          <w:color w:val="222A35" w:themeColor="text2" w:themeShade="80"/>
        </w:rPr>
        <w:t>accueill</w:t>
      </w:r>
      <w:r w:rsidR="00D80932">
        <w:rPr>
          <w:rFonts w:eastAsiaTheme="majorEastAsia" w:cs="Open Sans"/>
          <w:color w:val="222A35" w:themeColor="text2" w:themeShade="80"/>
        </w:rPr>
        <w:t xml:space="preserve">ir </w:t>
      </w:r>
      <w:r>
        <w:rPr>
          <w:rFonts w:eastAsiaTheme="majorEastAsia" w:cs="Open Sans"/>
          <w:color w:val="222A35" w:themeColor="text2" w:themeShade="80"/>
        </w:rPr>
        <w:t>plus de publications, conduisent le CCSD et MathDoc à envisager de demander une participation aux frais de mise en place initiale de la revue et au versement d’une redevance annuelle par l’institution porteuse. C’est ce qui a été retenu par l’I</w:t>
      </w:r>
      <w:r w:rsidR="0012794B">
        <w:rPr>
          <w:rFonts w:eastAsiaTheme="majorEastAsia" w:cs="Open Sans"/>
          <w:color w:val="222A35" w:themeColor="text2" w:themeShade="80"/>
        </w:rPr>
        <w:t>NIST-CNRS</w:t>
      </w:r>
      <w:r>
        <w:rPr>
          <w:rFonts w:eastAsiaTheme="majorEastAsia" w:cs="Open Sans"/>
          <w:color w:val="222A35" w:themeColor="text2" w:themeShade="80"/>
        </w:rPr>
        <w:t xml:space="preserve"> pour la plateforme I-Revues.  </w:t>
      </w:r>
    </w:p>
    <w:p w14:paraId="35EAD1F5" w14:textId="5D556309" w:rsidR="00C05426" w:rsidRDefault="00C05426" w:rsidP="00C05426">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Toutefois, la limite </w:t>
      </w:r>
      <w:r w:rsidR="008E1ABE">
        <w:rPr>
          <w:rFonts w:eastAsiaTheme="majorEastAsia" w:cs="Open Sans"/>
          <w:color w:val="222A35" w:themeColor="text2" w:themeShade="80"/>
        </w:rPr>
        <w:t xml:space="preserve">de ce modèle est que </w:t>
      </w:r>
      <w:r>
        <w:rPr>
          <w:rFonts w:eastAsiaTheme="majorEastAsia" w:cs="Open Sans"/>
          <w:color w:val="222A35" w:themeColor="text2" w:themeShade="80"/>
        </w:rPr>
        <w:t xml:space="preserve">l’institution ne dispose pas toujours </w:t>
      </w:r>
      <w:r w:rsidR="008E1ABE">
        <w:rPr>
          <w:rFonts w:eastAsiaTheme="majorEastAsia" w:cs="Open Sans"/>
          <w:color w:val="222A35" w:themeColor="text2" w:themeShade="80"/>
        </w:rPr>
        <w:t xml:space="preserve">des moyens </w:t>
      </w:r>
      <w:r>
        <w:rPr>
          <w:rFonts w:eastAsiaTheme="majorEastAsia" w:cs="Open Sans"/>
          <w:color w:val="222A35" w:themeColor="text2" w:themeShade="80"/>
        </w:rPr>
        <w:t>financi</w:t>
      </w:r>
      <w:r w:rsidR="008E1ABE">
        <w:rPr>
          <w:rFonts w:eastAsiaTheme="majorEastAsia" w:cs="Open Sans"/>
          <w:color w:val="222A35" w:themeColor="text2" w:themeShade="80"/>
        </w:rPr>
        <w:t xml:space="preserve">ers </w:t>
      </w:r>
      <w:r>
        <w:rPr>
          <w:rFonts w:eastAsiaTheme="majorEastAsia" w:cs="Open Sans"/>
          <w:color w:val="222A35" w:themeColor="text2" w:themeShade="80"/>
        </w:rPr>
        <w:t>suffisant</w:t>
      </w:r>
      <w:r w:rsidR="008E1ABE">
        <w:rPr>
          <w:rFonts w:eastAsiaTheme="majorEastAsia" w:cs="Open Sans"/>
          <w:color w:val="222A35" w:themeColor="text2" w:themeShade="80"/>
        </w:rPr>
        <w:t>s</w:t>
      </w:r>
      <w:r>
        <w:rPr>
          <w:rFonts w:eastAsiaTheme="majorEastAsia" w:cs="Open Sans"/>
          <w:color w:val="222A35" w:themeColor="text2" w:themeShade="80"/>
        </w:rPr>
        <w:t xml:space="preserve"> (petite société savante), voire </w:t>
      </w:r>
      <w:r w:rsidR="008E1ABE">
        <w:rPr>
          <w:rFonts w:eastAsiaTheme="majorEastAsia" w:cs="Open Sans"/>
          <w:color w:val="222A35" w:themeColor="text2" w:themeShade="80"/>
        </w:rPr>
        <w:t>qu’</w:t>
      </w:r>
      <w:r>
        <w:rPr>
          <w:rFonts w:eastAsiaTheme="majorEastAsia" w:cs="Open Sans"/>
          <w:color w:val="222A35" w:themeColor="text2" w:themeShade="80"/>
        </w:rPr>
        <w:t>elle n’existe pas quand la publication est portée par quelques chercheurs.</w:t>
      </w:r>
    </w:p>
    <w:p w14:paraId="0CABA71A" w14:textId="532E428E" w:rsidR="001F0716" w:rsidRPr="004067FE" w:rsidRDefault="00D80932" w:rsidP="001F0716">
      <w:pPr>
        <w:pStyle w:val="Paragraphedeliste"/>
        <w:spacing w:after="120"/>
        <w:rPr>
          <w:rFonts w:eastAsiaTheme="majorEastAsia" w:cs="Open Sans"/>
          <w:b/>
          <w:color w:val="1F4E79" w:themeColor="accent1" w:themeShade="80"/>
        </w:rPr>
      </w:pPr>
      <w:r>
        <w:rPr>
          <w:rFonts w:eastAsiaTheme="majorEastAsia" w:cs="Open Sans"/>
          <w:b/>
          <w:color w:val="1F4E79" w:themeColor="accent1" w:themeShade="80"/>
        </w:rPr>
        <w:br w:type="column"/>
      </w:r>
      <w:r w:rsidR="001F0716">
        <w:rPr>
          <w:rFonts w:eastAsiaTheme="majorEastAsia" w:cs="Open Sans"/>
          <w:b/>
          <w:color w:val="1F4E79" w:themeColor="accent1" w:themeShade="80"/>
        </w:rPr>
        <w:t xml:space="preserve">Le soutien </w:t>
      </w:r>
      <w:r w:rsidR="00426D64">
        <w:rPr>
          <w:rFonts w:eastAsiaTheme="majorEastAsia" w:cs="Open Sans"/>
          <w:b/>
          <w:color w:val="1F4E79" w:themeColor="accent1" w:themeShade="80"/>
        </w:rPr>
        <w:t xml:space="preserve">d’établissements, </w:t>
      </w:r>
      <w:r w:rsidR="001F0716">
        <w:rPr>
          <w:rFonts w:eastAsiaTheme="majorEastAsia" w:cs="Open Sans"/>
          <w:b/>
          <w:color w:val="1F4E79" w:themeColor="accent1" w:themeShade="80"/>
        </w:rPr>
        <w:t>de fondations</w:t>
      </w:r>
      <w:r w:rsidR="001721D6">
        <w:rPr>
          <w:rFonts w:eastAsiaTheme="majorEastAsia" w:cs="Open Sans"/>
          <w:b/>
          <w:color w:val="1F4E79" w:themeColor="accent1" w:themeShade="80"/>
        </w:rPr>
        <w:t xml:space="preserve"> et </w:t>
      </w:r>
      <w:r w:rsidR="00426D64">
        <w:rPr>
          <w:rFonts w:eastAsiaTheme="majorEastAsia" w:cs="Open Sans"/>
          <w:b/>
          <w:color w:val="1F4E79" w:themeColor="accent1" w:themeShade="80"/>
        </w:rPr>
        <w:t>de mécènes</w:t>
      </w:r>
    </w:p>
    <w:p w14:paraId="79F2FEB6" w14:textId="63CBE81D" w:rsidR="00554540" w:rsidRDefault="001F0716" w:rsidP="001F0716">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Des soutiens peuvent être recherchés aupr</w:t>
      </w:r>
      <w:r w:rsidR="00554540">
        <w:rPr>
          <w:rFonts w:eastAsiaTheme="majorEastAsia" w:cs="Open Sans"/>
          <w:color w:val="222A35" w:themeColor="text2" w:themeShade="80"/>
        </w:rPr>
        <w:t xml:space="preserve">ès </w:t>
      </w:r>
      <w:r w:rsidR="00426D64">
        <w:rPr>
          <w:rFonts w:eastAsiaTheme="majorEastAsia" w:cs="Open Sans"/>
          <w:color w:val="222A35" w:themeColor="text2" w:themeShade="80"/>
        </w:rPr>
        <w:t xml:space="preserve">d’établissements, </w:t>
      </w:r>
      <w:r w:rsidR="00554540">
        <w:rPr>
          <w:rFonts w:eastAsiaTheme="majorEastAsia" w:cs="Open Sans"/>
          <w:color w:val="222A35" w:themeColor="text2" w:themeShade="80"/>
        </w:rPr>
        <w:t>de fondations et de mécènes, une pratique plus courante dans les pays anglo-saxons et du nord de l’Europe qu’en France.</w:t>
      </w:r>
    </w:p>
    <w:p w14:paraId="10F6C9E0" w14:textId="0355D790" w:rsidR="00554540" w:rsidRDefault="00554540" w:rsidP="00554540">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La célèbre archive ouverte </w:t>
      </w:r>
      <w:proofErr w:type="spellStart"/>
      <w:r w:rsidRPr="00D02D43">
        <w:rPr>
          <w:rFonts w:eastAsiaTheme="majorEastAsia" w:cs="Open Sans"/>
          <w:i/>
          <w:color w:val="222A35" w:themeColor="text2" w:themeShade="80"/>
        </w:rPr>
        <w:t>arXiv</w:t>
      </w:r>
      <w:proofErr w:type="spellEnd"/>
      <w:r>
        <w:rPr>
          <w:rFonts w:eastAsiaTheme="majorEastAsia" w:cs="Open Sans"/>
          <w:color w:val="222A35" w:themeColor="text2" w:themeShade="80"/>
        </w:rPr>
        <w:t xml:space="preserve"> est ainsi financée par la </w:t>
      </w:r>
      <w:r w:rsidRPr="001721D6">
        <w:rPr>
          <w:rFonts w:eastAsiaTheme="majorEastAsia" w:cs="Open Sans"/>
          <w:color w:val="222A35" w:themeColor="text2" w:themeShade="80"/>
        </w:rPr>
        <w:t xml:space="preserve">bibliothèque de l'Université Cornell, la Fondation </w:t>
      </w:r>
      <w:proofErr w:type="spellStart"/>
      <w:r w:rsidRPr="001721D6">
        <w:rPr>
          <w:rFonts w:eastAsiaTheme="majorEastAsia" w:cs="Open Sans"/>
          <w:color w:val="222A35" w:themeColor="text2" w:themeShade="80"/>
        </w:rPr>
        <w:t>Simons</w:t>
      </w:r>
      <w:proofErr w:type="spellEnd"/>
      <w:r w:rsidRPr="001721D6">
        <w:rPr>
          <w:rFonts w:eastAsiaTheme="majorEastAsia" w:cs="Open Sans"/>
          <w:color w:val="222A35" w:themeColor="text2" w:themeShade="80"/>
        </w:rPr>
        <w:t xml:space="preserve"> et un collectif mondial de membres institutionnels</w:t>
      </w:r>
      <w:r>
        <w:rPr>
          <w:rFonts w:eastAsiaTheme="majorEastAsia" w:cs="Open Sans"/>
          <w:color w:val="222A35" w:themeColor="text2" w:themeShade="80"/>
        </w:rPr>
        <w:t xml:space="preserve"> (un peu plus de 200 à ce jour) qui s’engagent </w:t>
      </w:r>
      <w:r w:rsidR="0012794B">
        <w:rPr>
          <w:rFonts w:eastAsiaTheme="majorEastAsia" w:cs="Open Sans"/>
          <w:color w:val="222A35" w:themeColor="text2" w:themeShade="80"/>
        </w:rPr>
        <w:t xml:space="preserve">sous la forme </w:t>
      </w:r>
      <w:r>
        <w:rPr>
          <w:rFonts w:eastAsiaTheme="majorEastAsia" w:cs="Open Sans"/>
          <w:color w:val="222A35" w:themeColor="text2" w:themeShade="80"/>
        </w:rPr>
        <w:t xml:space="preserve">d’une adhésion pour une durée minimale de 5 ans. </w:t>
      </w:r>
      <w:r w:rsidRPr="001721D6">
        <w:rPr>
          <w:rFonts w:eastAsiaTheme="majorEastAsia" w:cs="Open Sans"/>
          <w:color w:val="222A35" w:themeColor="text2" w:themeShade="80"/>
        </w:rPr>
        <w:t xml:space="preserve"> </w:t>
      </w:r>
    </w:p>
    <w:p w14:paraId="21D8F4A4" w14:textId="492BD720" w:rsidR="00D02D43" w:rsidRPr="00426D64" w:rsidRDefault="00D02D43" w:rsidP="00426D64">
      <w:pPr>
        <w:pStyle w:val="Paragraphedeliste"/>
        <w:spacing w:after="120"/>
      </w:pPr>
      <w:r>
        <w:rPr>
          <w:rFonts w:eastAsiaTheme="majorEastAsia" w:cs="Open Sans"/>
          <w:color w:val="222A35" w:themeColor="text2" w:themeShade="80"/>
        </w:rPr>
        <w:t>En France,</w:t>
      </w:r>
      <w:r>
        <w:t> </w:t>
      </w:r>
      <w:r w:rsidRPr="00D02D43">
        <w:rPr>
          <w:i/>
        </w:rPr>
        <w:t xml:space="preserve">Peer </w:t>
      </w:r>
      <w:proofErr w:type="spellStart"/>
      <w:r w:rsidRPr="00D02D43">
        <w:rPr>
          <w:i/>
        </w:rPr>
        <w:t>Community</w:t>
      </w:r>
      <w:proofErr w:type="spellEnd"/>
      <w:r w:rsidRPr="00D02D43">
        <w:rPr>
          <w:i/>
        </w:rPr>
        <w:t xml:space="preserve"> in</w:t>
      </w:r>
      <w:r>
        <w:t> (PCI)</w:t>
      </w:r>
      <w:r>
        <w:rPr>
          <w:rStyle w:val="Appelnotedebasdep"/>
        </w:rPr>
        <w:footnoteReference w:id="14"/>
      </w:r>
      <w:r>
        <w:t xml:space="preserve"> est une organisation scientifique à but non-lucratif récente ayant pour but de créer des communautés spécifiques de chercheurs capables d’évaluer gratuitement dans leur champ disciplinaire des articles non publiés et déposés en libre accès sur des plateformes d’archives ouvertes comme arXiv.org ou bioRxiv.org. La première communauté, </w:t>
      </w:r>
      <w:r w:rsidRPr="006216A3">
        <w:rPr>
          <w:rStyle w:val="Accentuation"/>
        </w:rPr>
        <w:t xml:space="preserve">PCI </w:t>
      </w:r>
      <w:proofErr w:type="spellStart"/>
      <w:r w:rsidRPr="006216A3">
        <w:rPr>
          <w:rStyle w:val="Accentuation"/>
        </w:rPr>
        <w:t>Evolutionary</w:t>
      </w:r>
      <w:proofErr w:type="spellEnd"/>
      <w:r w:rsidRPr="006216A3">
        <w:rPr>
          <w:rStyle w:val="Accentuation"/>
        </w:rPr>
        <w:t xml:space="preserve"> </w:t>
      </w:r>
      <w:proofErr w:type="spellStart"/>
      <w:r w:rsidRPr="006216A3">
        <w:rPr>
          <w:rStyle w:val="Accentuation"/>
        </w:rPr>
        <w:t>Biology</w:t>
      </w:r>
      <w:proofErr w:type="spellEnd"/>
      <w:r w:rsidRPr="00426D64">
        <w:rPr>
          <w:rStyle w:val="Accentuation"/>
          <w:i w:val="0"/>
        </w:rPr>
        <w:t xml:space="preserve">, est soutenue par </w:t>
      </w:r>
      <w:r w:rsidR="006216A3" w:rsidRPr="00426D64">
        <w:rPr>
          <w:rStyle w:val="Accentuation"/>
          <w:i w:val="0"/>
        </w:rPr>
        <w:t>une douzaine de laboratoires d’excellence, sociétés savantes, organismes de recherche français pour la plupart à ce jour.</w:t>
      </w:r>
    </w:p>
    <w:p w14:paraId="3E91C9FC" w14:textId="77777777" w:rsidR="0012794B" w:rsidRDefault="00554540" w:rsidP="001F0716">
      <w:pPr>
        <w:pStyle w:val="Paragraphedeliste"/>
        <w:spacing w:after="120"/>
        <w:rPr>
          <w:rStyle w:val="notranslate"/>
        </w:rPr>
      </w:pPr>
      <w:r>
        <w:rPr>
          <w:rFonts w:eastAsiaTheme="majorEastAsia" w:cs="Open Sans"/>
          <w:color w:val="222A35" w:themeColor="text2" w:themeShade="80"/>
        </w:rPr>
        <w:t>Dans le domaine de la publication scientifique l</w:t>
      </w:r>
      <w:r w:rsidR="001F0716">
        <w:rPr>
          <w:rFonts w:eastAsiaTheme="majorEastAsia" w:cs="Open Sans"/>
          <w:color w:val="222A35" w:themeColor="text2" w:themeShade="80"/>
        </w:rPr>
        <w:t xml:space="preserve">es exemples sont rares, aussi faut-il signaler la très intéressante initiative de l’Open Library </w:t>
      </w:r>
      <w:proofErr w:type="spellStart"/>
      <w:r w:rsidR="001F0716">
        <w:rPr>
          <w:rFonts w:eastAsiaTheme="majorEastAsia" w:cs="Open Sans"/>
          <w:color w:val="222A35" w:themeColor="text2" w:themeShade="80"/>
        </w:rPr>
        <w:t>Humanities</w:t>
      </w:r>
      <w:proofErr w:type="spellEnd"/>
      <w:r w:rsidR="001F0716">
        <w:rPr>
          <w:rStyle w:val="Appelnotedebasdep"/>
          <w:rFonts w:eastAsiaTheme="majorEastAsia" w:cs="Open Sans"/>
          <w:color w:val="222A35" w:themeColor="text2" w:themeShade="80"/>
        </w:rPr>
        <w:footnoteReference w:id="15"/>
      </w:r>
      <w:r w:rsidR="001F0716">
        <w:rPr>
          <w:rFonts w:eastAsiaTheme="majorEastAsia" w:cs="Open Sans"/>
          <w:color w:val="222A35" w:themeColor="text2" w:themeShade="80"/>
        </w:rPr>
        <w:t xml:space="preserve">, un </w:t>
      </w:r>
      <w:r w:rsidR="001F0716">
        <w:rPr>
          <w:rStyle w:val="notranslate"/>
        </w:rPr>
        <w:t>organisme de bienfaisance anglais sans but lucratif créé en 2015.</w:t>
      </w:r>
      <w:r w:rsidR="0012794B">
        <w:rPr>
          <w:rStyle w:val="notranslate"/>
        </w:rPr>
        <w:t xml:space="preserve"> </w:t>
      </w:r>
    </w:p>
    <w:p w14:paraId="2D20632D" w14:textId="79FEAB13" w:rsidR="001F0716" w:rsidRDefault="001F0716" w:rsidP="001F0716">
      <w:pPr>
        <w:pStyle w:val="Paragraphedeliste"/>
        <w:spacing w:after="120"/>
        <w:rPr>
          <w:rStyle w:val="notranslate"/>
        </w:rPr>
      </w:pPr>
      <w:r>
        <w:rPr>
          <w:rStyle w:val="notranslate"/>
        </w:rPr>
        <w:t xml:space="preserve">Pour reprendre ses termes, l'Open Library of </w:t>
      </w:r>
      <w:proofErr w:type="spellStart"/>
      <w:r>
        <w:rPr>
          <w:rStyle w:val="notranslate"/>
        </w:rPr>
        <w:t>Humanities</w:t>
      </w:r>
      <w:proofErr w:type="spellEnd"/>
      <w:r>
        <w:rPr>
          <w:rStyle w:val="notranslate"/>
        </w:rPr>
        <w:t xml:space="preserve"> (OLH) « </w:t>
      </w:r>
      <w:r w:rsidRPr="00B32FBD">
        <w:rPr>
          <w:rStyle w:val="notranslate"/>
          <w:i/>
        </w:rPr>
        <w:t>se consacre à la publication en accès libre sans frais de traitement des articles (APC) pour les auteurs.</w:t>
      </w:r>
      <w:r>
        <w:rPr>
          <w:rStyle w:val="notranslate"/>
        </w:rPr>
        <w:t> » Sa mission « </w:t>
      </w:r>
      <w:r w:rsidRPr="00B32FBD">
        <w:rPr>
          <w:rStyle w:val="notranslate"/>
          <w:i/>
        </w:rPr>
        <w:t>est de soutenir et d'étendre l'accès ouvert à l'érudition dans les sciences humaines, gratuitement, pour tout le monde, pour toujours.</w:t>
      </w:r>
      <w:r>
        <w:rPr>
          <w:rStyle w:val="notranslate"/>
        </w:rPr>
        <w:t xml:space="preserve"> (…) </w:t>
      </w:r>
      <w:r w:rsidRPr="00B32FBD">
        <w:rPr>
          <w:rStyle w:val="notranslate"/>
          <w:i/>
        </w:rPr>
        <w:t>La plateforme de publication d'OLH soutient les revues académiques de toutes les disciplines des sciences humaines, ainsi que son propre journal multidisciplinaire.</w:t>
      </w:r>
      <w:r>
        <w:rPr>
          <w:rStyle w:val="notranslate"/>
        </w:rPr>
        <w:t xml:space="preserve"> » </w:t>
      </w:r>
    </w:p>
    <w:p w14:paraId="4E897470" w14:textId="77777777" w:rsidR="001F0716" w:rsidRDefault="001F0716" w:rsidP="001F0716">
      <w:pPr>
        <w:pStyle w:val="Paragraphedeliste"/>
        <w:spacing w:after="120"/>
        <w:rPr>
          <w:rStyle w:val="notranslate"/>
        </w:rPr>
      </w:pPr>
      <w:r>
        <w:rPr>
          <w:rFonts w:eastAsiaTheme="majorEastAsia" w:cs="Open Sans"/>
          <w:color w:val="222A35" w:themeColor="text2" w:themeShade="80"/>
        </w:rPr>
        <w:t xml:space="preserve">Open Library </w:t>
      </w:r>
      <w:proofErr w:type="spellStart"/>
      <w:r>
        <w:rPr>
          <w:rFonts w:eastAsiaTheme="majorEastAsia" w:cs="Open Sans"/>
          <w:color w:val="222A35" w:themeColor="text2" w:themeShade="80"/>
        </w:rPr>
        <w:t>Humanities</w:t>
      </w:r>
      <w:proofErr w:type="spellEnd"/>
      <w:r>
        <w:rPr>
          <w:rStyle w:val="notranslate"/>
        </w:rPr>
        <w:t xml:space="preserve"> est soutenu par une fondation américaine privée, la </w:t>
      </w:r>
      <w:r w:rsidRPr="00B32FBD">
        <w:rPr>
          <w:rStyle w:val="notranslate"/>
        </w:rPr>
        <w:t>Fondation Andrew W. Mellon</w:t>
      </w:r>
      <w:r>
        <w:rPr>
          <w:rStyle w:val="notranslate"/>
        </w:rPr>
        <w:t xml:space="preserve"> et par un </w:t>
      </w:r>
      <w:r w:rsidRPr="006223DB">
        <w:rPr>
          <w:rStyle w:val="notranslate"/>
          <w:u w:val="single"/>
        </w:rPr>
        <w:t>consortium international de bibliothèques qui financent la plate-forme et votent sur les nouvelles admissions de revues</w:t>
      </w:r>
      <w:r>
        <w:rPr>
          <w:rStyle w:val="notranslate"/>
        </w:rPr>
        <w:t xml:space="preserve">. </w:t>
      </w:r>
    </w:p>
    <w:p w14:paraId="0A44C448" w14:textId="77777777" w:rsidR="001F0716" w:rsidRDefault="001F0716" w:rsidP="001F0716">
      <w:pPr>
        <w:pStyle w:val="Paragraphedeliste"/>
        <w:spacing w:after="120"/>
        <w:rPr>
          <w:rStyle w:val="notranslate"/>
        </w:rPr>
      </w:pPr>
      <w:r>
        <w:rPr>
          <w:rFonts w:eastAsiaTheme="majorEastAsia" w:cs="Open Sans"/>
          <w:color w:val="222A35" w:themeColor="text2" w:themeShade="80"/>
        </w:rPr>
        <w:t xml:space="preserve">Des initiatives, en relation avec Open Library </w:t>
      </w:r>
      <w:proofErr w:type="spellStart"/>
      <w:r>
        <w:rPr>
          <w:rFonts w:eastAsiaTheme="majorEastAsia" w:cs="Open Sans"/>
          <w:color w:val="222A35" w:themeColor="text2" w:themeShade="80"/>
        </w:rPr>
        <w:t>Humanities</w:t>
      </w:r>
      <w:proofErr w:type="spellEnd"/>
      <w:r>
        <w:rPr>
          <w:rFonts w:eastAsiaTheme="majorEastAsia" w:cs="Open Sans"/>
          <w:color w:val="222A35" w:themeColor="text2" w:themeShade="80"/>
        </w:rPr>
        <w:t>, ont été créées par des communautés scientifiques pour accompagner les responsables de revues dans l’adoption d’u</w:t>
      </w:r>
      <w:r>
        <w:rPr>
          <w:rStyle w:val="notranslate"/>
        </w:rPr>
        <w:t xml:space="preserve">n modèle économique abordable et durable pour l'édition en accès ouvert : </w:t>
      </w:r>
    </w:p>
    <w:p w14:paraId="0B2ABE99" w14:textId="77777777" w:rsidR="001F0716" w:rsidRDefault="001F0716" w:rsidP="001F0716">
      <w:pPr>
        <w:pStyle w:val="Paragraphedeliste"/>
        <w:numPr>
          <w:ilvl w:val="0"/>
          <w:numId w:val="2"/>
        </w:numPr>
        <w:spacing w:after="120"/>
        <w:ind w:left="1775" w:hanging="357"/>
        <w:rPr>
          <w:rStyle w:val="notranslate"/>
        </w:rPr>
      </w:pPr>
      <w:proofErr w:type="spellStart"/>
      <w:r>
        <w:rPr>
          <w:rStyle w:val="notranslate"/>
        </w:rPr>
        <w:t>Linguistics</w:t>
      </w:r>
      <w:proofErr w:type="spellEnd"/>
      <w:r>
        <w:rPr>
          <w:rStyle w:val="notranslate"/>
        </w:rPr>
        <w:t xml:space="preserve"> in Open Access (</w:t>
      </w:r>
      <w:proofErr w:type="spellStart"/>
      <w:r>
        <w:rPr>
          <w:rStyle w:val="notranslate"/>
        </w:rPr>
        <w:t>LingOA</w:t>
      </w:r>
      <w:proofErr w:type="spellEnd"/>
      <w:r>
        <w:rPr>
          <w:rStyle w:val="notranslate"/>
        </w:rPr>
        <w:t>)</w:t>
      </w:r>
      <w:r>
        <w:rPr>
          <w:rStyle w:val="Appelnotedebasdep"/>
        </w:rPr>
        <w:footnoteReference w:id="16"/>
      </w:r>
      <w:r>
        <w:rPr>
          <w:rStyle w:val="notranslate"/>
        </w:rPr>
        <w:t xml:space="preserve"> dans le domaine de la linguistique est une fondation hollandaise à but non lucratif financée par six universités et l'Organisation néerlandaise pour la recherche scientifique (NWO).</w:t>
      </w:r>
    </w:p>
    <w:p w14:paraId="01DEAF27" w14:textId="77777777" w:rsidR="001F0716" w:rsidRPr="00582870" w:rsidRDefault="001F0716" w:rsidP="001F0716">
      <w:pPr>
        <w:pStyle w:val="Paragraphedeliste"/>
        <w:numPr>
          <w:ilvl w:val="0"/>
          <w:numId w:val="2"/>
        </w:numPr>
        <w:spacing w:after="120"/>
        <w:ind w:left="1775" w:hanging="357"/>
        <w:rPr>
          <w:rStyle w:val="notranslate"/>
        </w:rPr>
      </w:pPr>
      <w:proofErr w:type="spellStart"/>
      <w:r w:rsidRPr="00582870">
        <w:rPr>
          <w:rStyle w:val="notranslate"/>
        </w:rPr>
        <w:t>Mathematics</w:t>
      </w:r>
      <w:proofErr w:type="spellEnd"/>
      <w:r w:rsidRPr="00582870">
        <w:rPr>
          <w:rStyle w:val="notranslate"/>
        </w:rPr>
        <w:t xml:space="preserve"> in Open Access (</w:t>
      </w:r>
      <w:proofErr w:type="spellStart"/>
      <w:r w:rsidRPr="00582870">
        <w:rPr>
          <w:rStyle w:val="notranslate"/>
        </w:rPr>
        <w:t>MathOA</w:t>
      </w:r>
      <w:proofErr w:type="spellEnd"/>
      <w:r w:rsidRPr="00582870">
        <w:rPr>
          <w:rStyle w:val="notranslate"/>
        </w:rPr>
        <w:t>)</w:t>
      </w:r>
      <w:r>
        <w:rPr>
          <w:rStyle w:val="Appelnotedebasdep"/>
        </w:rPr>
        <w:footnoteReference w:id="17"/>
      </w:r>
      <w:r w:rsidRPr="00582870">
        <w:rPr>
          <w:rStyle w:val="notranslate"/>
        </w:rPr>
        <w:t xml:space="preserve"> dans le domaine des mat</w:t>
      </w:r>
      <w:r>
        <w:rPr>
          <w:rStyle w:val="notranslate"/>
        </w:rPr>
        <w:t>hém</w:t>
      </w:r>
      <w:r w:rsidRPr="00582870">
        <w:rPr>
          <w:rStyle w:val="notranslate"/>
        </w:rPr>
        <w:t xml:space="preserve">atiques </w:t>
      </w:r>
      <w:r>
        <w:rPr>
          <w:rStyle w:val="notranslate"/>
        </w:rPr>
        <w:t xml:space="preserve">est également une fondation hollandaise à but non lucratif financée par des institutions de plusieurs pays européens, </w:t>
      </w:r>
      <w:r w:rsidRPr="00D80932">
        <w:rPr>
          <w:rStyle w:val="notranslate"/>
          <w:u w:val="single"/>
        </w:rPr>
        <w:t xml:space="preserve">dont la France via le Centre Mersenne et le </w:t>
      </w:r>
      <w:r w:rsidRPr="00D80932">
        <w:rPr>
          <w:u w:val="single"/>
        </w:rPr>
        <w:t>Réseau National des Bibliothèques de Mathématiques (RNBM).</w:t>
      </w:r>
    </w:p>
    <w:p w14:paraId="4684B815" w14:textId="35AC6AA5" w:rsidR="001721D6" w:rsidRDefault="00D80932" w:rsidP="001F0716">
      <w:pPr>
        <w:pStyle w:val="Paragraphedeliste"/>
        <w:spacing w:after="120"/>
        <w:rPr>
          <w:color w:val="000000"/>
        </w:rPr>
      </w:pPr>
      <w:r>
        <w:rPr>
          <w:rFonts w:eastAsiaTheme="majorEastAsia" w:cs="Open Sans"/>
          <w:color w:val="222A35" w:themeColor="text2" w:themeShade="80"/>
        </w:rPr>
        <w:br w:type="column"/>
      </w:r>
      <w:r w:rsidR="00C9611A" w:rsidRPr="005B3B81">
        <w:rPr>
          <w:rFonts w:eastAsiaTheme="majorEastAsia" w:cs="Open Sans"/>
          <w:color w:val="222A35" w:themeColor="text2" w:themeShade="80"/>
        </w:rPr>
        <w:t>En France, on l’a dit précédemment, un petit nombre d’établissements de l’ESR contribuent au financement d’opérateurs dont les services bénéficient à tout ou partie de la communauté de l’ESR, sans en tirer un avantage particulier en retour :</w:t>
      </w:r>
      <w:r w:rsidR="00C9611A">
        <w:rPr>
          <w:rFonts w:eastAsiaTheme="majorEastAsia" w:cs="Open Sans"/>
          <w:color w:val="222A35" w:themeColor="text2" w:themeShade="80"/>
        </w:rPr>
        <w:t xml:space="preserve"> l’ENS Lyon </w:t>
      </w:r>
      <w:r w:rsidR="00965BEC">
        <w:rPr>
          <w:rFonts w:eastAsiaTheme="majorEastAsia" w:cs="Open Sans"/>
          <w:color w:val="222A35" w:themeColor="text2" w:themeShade="80"/>
        </w:rPr>
        <w:t xml:space="preserve">et l’université de Lyon </w:t>
      </w:r>
      <w:r w:rsidR="00C9611A">
        <w:rPr>
          <w:rFonts w:eastAsiaTheme="majorEastAsia" w:cs="Open Sans"/>
          <w:color w:val="222A35" w:themeColor="text2" w:themeShade="80"/>
        </w:rPr>
        <w:t xml:space="preserve">pour Persée, l’université Grenoble-Alpes pour Numdam, l’EHESS, les </w:t>
      </w:r>
      <w:r w:rsidR="00C9611A">
        <w:t>u</w:t>
      </w:r>
      <w:r w:rsidR="00C9611A" w:rsidRPr="00DF230D">
        <w:rPr>
          <w:color w:val="000000"/>
        </w:rPr>
        <w:t>niversité</w:t>
      </w:r>
      <w:r w:rsidR="00C9611A">
        <w:rPr>
          <w:color w:val="000000"/>
        </w:rPr>
        <w:t>s</w:t>
      </w:r>
      <w:r w:rsidR="00C9611A" w:rsidRPr="00DF230D">
        <w:rPr>
          <w:color w:val="000000"/>
        </w:rPr>
        <w:t xml:space="preserve"> d'Aix-Marseille </w:t>
      </w:r>
      <w:r w:rsidR="00C9611A">
        <w:rPr>
          <w:color w:val="000000"/>
        </w:rPr>
        <w:t xml:space="preserve">et </w:t>
      </w:r>
      <w:r w:rsidR="00C9611A" w:rsidRPr="00DF230D">
        <w:rPr>
          <w:color w:val="000000"/>
        </w:rPr>
        <w:t>d’Avignon et des Pays de Vaucluse</w:t>
      </w:r>
      <w:r w:rsidR="00C9611A">
        <w:rPr>
          <w:color w:val="000000"/>
        </w:rPr>
        <w:t xml:space="preserve"> pour OpenEdition, l’INRIA pour le CCSD. Ce soutien s’apparente à une forme de mécénat.</w:t>
      </w:r>
    </w:p>
    <w:p w14:paraId="56F22E27" w14:textId="3969B701" w:rsidR="001F0716" w:rsidRDefault="005B3B81" w:rsidP="001F0716">
      <w:pPr>
        <w:pStyle w:val="Paragraphedeliste"/>
        <w:spacing w:after="120"/>
        <w:rPr>
          <w:rFonts w:eastAsiaTheme="majorEastAsia" w:cs="Open Sans"/>
          <w:color w:val="222A35" w:themeColor="text2" w:themeShade="80"/>
        </w:rPr>
      </w:pPr>
      <w:r>
        <w:rPr>
          <w:color w:val="000000"/>
        </w:rPr>
        <w:t xml:space="preserve">Pourtant </w:t>
      </w:r>
      <w:r w:rsidR="00C9611A">
        <w:rPr>
          <w:color w:val="000000"/>
        </w:rPr>
        <w:t xml:space="preserve">cette situation est fragile et la piste d’un soutien élargi à d’autres établissements publics, en France et à l’étranger, voire à </w:t>
      </w:r>
      <w:r w:rsidR="001F0716">
        <w:rPr>
          <w:rFonts w:eastAsiaTheme="majorEastAsia" w:cs="Open Sans"/>
          <w:color w:val="222A35" w:themeColor="text2" w:themeShade="80"/>
        </w:rPr>
        <w:t>des acteurs privés</w:t>
      </w:r>
      <w:r w:rsidR="00C9611A">
        <w:rPr>
          <w:rStyle w:val="Appelnotedebasdep"/>
          <w:rFonts w:eastAsiaTheme="majorEastAsia" w:cs="Open Sans"/>
          <w:color w:val="222A35" w:themeColor="text2" w:themeShade="80"/>
        </w:rPr>
        <w:footnoteReference w:id="18"/>
      </w:r>
      <w:r w:rsidR="00C9611A">
        <w:rPr>
          <w:rFonts w:eastAsiaTheme="majorEastAsia" w:cs="Open Sans"/>
          <w:color w:val="222A35" w:themeColor="text2" w:themeShade="80"/>
        </w:rPr>
        <w:t xml:space="preserve"> mériterait d’être approfondie.</w:t>
      </w:r>
    </w:p>
    <w:p w14:paraId="799450B6" w14:textId="53B7F491" w:rsidR="001F0716" w:rsidRPr="004067FE" w:rsidRDefault="001F0716" w:rsidP="001F0716">
      <w:pPr>
        <w:pStyle w:val="Paragraphedeliste"/>
        <w:spacing w:after="120"/>
        <w:rPr>
          <w:rFonts w:eastAsiaTheme="majorEastAsia" w:cs="Open Sans"/>
          <w:b/>
          <w:color w:val="1F4E79" w:themeColor="accent1" w:themeShade="80"/>
        </w:rPr>
      </w:pPr>
      <w:r>
        <w:rPr>
          <w:rFonts w:eastAsiaTheme="majorEastAsia" w:cs="Open Sans"/>
          <w:b/>
          <w:color w:val="1F4E79" w:themeColor="accent1" w:themeShade="80"/>
        </w:rPr>
        <w:t>La création de services à valeur ajoutée</w:t>
      </w:r>
    </w:p>
    <w:p w14:paraId="49E9538C" w14:textId="075180C0" w:rsidR="001F0716" w:rsidRDefault="001F0716" w:rsidP="001F0716">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A l’instar de ce que le CCSD a réalisé autour </w:t>
      </w:r>
      <w:proofErr w:type="gramStart"/>
      <w:r>
        <w:rPr>
          <w:rFonts w:eastAsiaTheme="majorEastAsia" w:cs="Open Sans"/>
          <w:color w:val="222A35" w:themeColor="text2" w:themeShade="80"/>
        </w:rPr>
        <w:t>de HAL</w:t>
      </w:r>
      <w:proofErr w:type="gramEnd"/>
      <w:r>
        <w:rPr>
          <w:rFonts w:eastAsiaTheme="majorEastAsia" w:cs="Open Sans"/>
          <w:color w:val="222A35" w:themeColor="text2" w:themeShade="80"/>
        </w:rPr>
        <w:t xml:space="preserve">, la création de services payants à valeur ajoutée en relation avec les collections patrimoniales diffusées est une piste de développement. Persée en a identifié quelques-uns comme </w:t>
      </w:r>
      <w:r w:rsidR="003F7CA9">
        <w:rPr>
          <w:rFonts w:eastAsiaTheme="majorEastAsia" w:cs="Open Sans"/>
          <w:color w:val="222A35" w:themeColor="text2" w:themeShade="80"/>
        </w:rPr>
        <w:t>l</w:t>
      </w:r>
      <w:r>
        <w:rPr>
          <w:rFonts w:eastAsiaTheme="majorEastAsia" w:cs="Open Sans"/>
          <w:color w:val="222A35" w:themeColor="text2" w:themeShade="80"/>
        </w:rPr>
        <w:t>’analyse de corpus</w:t>
      </w:r>
      <w:r w:rsidR="003F7CA9">
        <w:rPr>
          <w:rFonts w:eastAsiaTheme="majorEastAsia" w:cs="Open Sans"/>
          <w:color w:val="222A35" w:themeColor="text2" w:themeShade="80"/>
        </w:rPr>
        <w:t xml:space="preserve"> pour le compte d’un tiers</w:t>
      </w:r>
      <w:r>
        <w:rPr>
          <w:rFonts w:eastAsiaTheme="majorEastAsia" w:cs="Open Sans"/>
          <w:color w:val="222A35" w:themeColor="text2" w:themeShade="80"/>
        </w:rPr>
        <w:t>, la constitution de bases de données ou encore la mise à disposition de sous-corpus dans le cadre d’un projet de recherche et/ou de la réalisation d’un site web sur un thème donné. Le</w:t>
      </w:r>
      <w:r w:rsidR="003F7CA9">
        <w:rPr>
          <w:rFonts w:eastAsiaTheme="majorEastAsia" w:cs="Open Sans"/>
          <w:color w:val="222A35" w:themeColor="text2" w:themeShade="80"/>
        </w:rPr>
        <w:t xml:space="preserve">s </w:t>
      </w:r>
      <w:r>
        <w:rPr>
          <w:rFonts w:eastAsiaTheme="majorEastAsia" w:cs="Open Sans"/>
          <w:color w:val="222A35" w:themeColor="text2" w:themeShade="80"/>
        </w:rPr>
        <w:t>tarif</w:t>
      </w:r>
      <w:r w:rsidR="003F7CA9">
        <w:rPr>
          <w:rFonts w:eastAsiaTheme="majorEastAsia" w:cs="Open Sans"/>
          <w:color w:val="222A35" w:themeColor="text2" w:themeShade="80"/>
        </w:rPr>
        <w:t>s</w:t>
      </w:r>
      <w:r>
        <w:rPr>
          <w:rFonts w:eastAsiaTheme="majorEastAsia" w:cs="Open Sans"/>
          <w:color w:val="222A35" w:themeColor="text2" w:themeShade="80"/>
        </w:rPr>
        <w:t xml:space="preserve"> dépendrai</w:t>
      </w:r>
      <w:r w:rsidR="003F7CA9">
        <w:rPr>
          <w:rFonts w:eastAsiaTheme="majorEastAsia" w:cs="Open Sans"/>
          <w:color w:val="222A35" w:themeColor="text2" w:themeShade="80"/>
        </w:rPr>
        <w:t>en</w:t>
      </w:r>
      <w:r>
        <w:rPr>
          <w:rFonts w:eastAsiaTheme="majorEastAsia" w:cs="Open Sans"/>
          <w:color w:val="222A35" w:themeColor="text2" w:themeShade="80"/>
        </w:rPr>
        <w:t xml:space="preserve">t de la complexité des traitements documentaires à réaliser et de la volumétrie du sous-corpus. </w:t>
      </w:r>
    </w:p>
    <w:p w14:paraId="1736FE66" w14:textId="77777777" w:rsidR="001F0716" w:rsidRPr="00B6564E" w:rsidRDefault="001F0716" w:rsidP="001F0716">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Mais, à ce stade, l’UMS Persée hésite à constituer des offres qui nécessiteront une organisation </w:t>
      </w:r>
      <w:r w:rsidRPr="004A66BB">
        <w:rPr>
          <w:rFonts w:eastAsiaTheme="majorEastAsia" w:cs="Open Sans"/>
          <w:i/>
          <w:color w:val="222A35" w:themeColor="text2" w:themeShade="80"/>
        </w:rPr>
        <w:t>ad hoc</w:t>
      </w:r>
      <w:r>
        <w:rPr>
          <w:rFonts w:eastAsiaTheme="majorEastAsia" w:cs="Open Sans"/>
          <w:color w:val="222A35" w:themeColor="text2" w:themeShade="80"/>
        </w:rPr>
        <w:t xml:space="preserve"> pour les gérer et les faire connaître, sans être assurée que la demande soit suffisante pour permettre de dégager des marges.  </w:t>
      </w:r>
    </w:p>
    <w:p w14:paraId="33CA4F0B" w14:textId="77777777" w:rsidR="001F0716" w:rsidRDefault="001F0716" w:rsidP="001F0716">
      <w:pPr>
        <w:pStyle w:val="Titre3"/>
        <w:spacing w:before="120" w:after="120"/>
      </w:pPr>
      <w:r>
        <w:t xml:space="preserve">SciencesConf (CCSD)  </w:t>
      </w:r>
    </w:p>
    <w:p w14:paraId="7347377A" w14:textId="77777777" w:rsidR="001F0716" w:rsidRDefault="001F0716" w:rsidP="001F0716">
      <w:pPr>
        <w:pStyle w:val="Paragraphedeliste"/>
        <w:rPr>
          <w:rStyle w:val="lev"/>
          <w:b w:val="0"/>
        </w:rPr>
      </w:pPr>
      <w:r>
        <w:rPr>
          <w:rStyle w:val="lev"/>
          <w:b w:val="0"/>
        </w:rPr>
        <w:t>SciencesConf est une plateforme de g</w:t>
      </w:r>
      <w:r w:rsidRPr="00C7614C">
        <w:t xml:space="preserve">estion et </w:t>
      </w:r>
      <w:r>
        <w:t xml:space="preserve">de </w:t>
      </w:r>
      <w:r w:rsidRPr="00C7614C">
        <w:t>publi</w:t>
      </w:r>
      <w:r>
        <w:t>cation de congrès scientifiques</w:t>
      </w:r>
      <w:r>
        <w:rPr>
          <w:rFonts w:eastAsiaTheme="majorEastAsia" w:cs="Open Sans"/>
          <w:color w:val="222A35" w:themeColor="text2" w:themeShade="80"/>
        </w:rPr>
        <w:t xml:space="preserve"> réservée </w:t>
      </w:r>
      <w:r>
        <w:t>aux établissements de l'enseignement et de la recherche</w:t>
      </w:r>
      <w:r>
        <w:rPr>
          <w:rFonts w:eastAsiaTheme="majorEastAsia" w:cs="Open Sans"/>
          <w:color w:val="222A35" w:themeColor="text2" w:themeShade="80"/>
        </w:rPr>
        <w:t xml:space="preserve">. </w:t>
      </w:r>
      <w:r>
        <w:rPr>
          <w:rStyle w:val="lev"/>
          <w:b w:val="0"/>
        </w:rPr>
        <w:t xml:space="preserve">Son utilisation est actuellement gratuite, mais le CCSD envisage de la rendre partiellement payante pour financer son exploitation et ses évolutions. </w:t>
      </w:r>
    </w:p>
    <w:p w14:paraId="0E284566" w14:textId="77777777" w:rsidR="001F0716" w:rsidRDefault="001F0716" w:rsidP="001F0716">
      <w:pPr>
        <w:pStyle w:val="Paragraphedeliste"/>
        <w:rPr>
          <w:rFonts w:eastAsiaTheme="majorEastAsia" w:cs="Open Sans"/>
          <w:color w:val="222A35" w:themeColor="text2" w:themeShade="80"/>
        </w:rPr>
      </w:pPr>
      <w:r>
        <w:rPr>
          <w:rStyle w:val="lev"/>
          <w:b w:val="0"/>
        </w:rPr>
        <w:t xml:space="preserve">Le modèle économique imaginé par le CCSD consisterait à maintenir la gratuité pour les conférences gratuites et à demander une participation aux organisateurs de conférences payantes. Celle-ci pourrait se traduire par un pourcentage sur les recettes réalisées ou par un tarif forfaitaire selon le nombre (tranches) de participants inscrits. </w:t>
      </w:r>
    </w:p>
    <w:p w14:paraId="79D4872D" w14:textId="1AAC4CE2" w:rsidR="00AE6B08" w:rsidRDefault="00A01DF5" w:rsidP="00AE6B08">
      <w:pPr>
        <w:pStyle w:val="Titre2"/>
      </w:pPr>
      <w:bookmarkStart w:id="22" w:name="_Toc500518659"/>
      <w:r>
        <w:t>U</w:t>
      </w:r>
      <w:r w:rsidR="00AE6B08">
        <w:t>ne approche collective ?</w:t>
      </w:r>
      <w:bookmarkEnd w:id="22"/>
      <w:r w:rsidR="00AE6B08">
        <w:t xml:space="preserve"> </w:t>
      </w:r>
    </w:p>
    <w:p w14:paraId="2232D0B1" w14:textId="01E6FFDA" w:rsidR="00731BDF" w:rsidRDefault="00F75C8A" w:rsidP="00731BDF">
      <w:pPr>
        <w:pStyle w:val="Titre3"/>
        <w:spacing w:before="120" w:after="120"/>
      </w:pPr>
      <w:r>
        <w:t>Principaux</w:t>
      </w:r>
      <w:r w:rsidR="00731BDF">
        <w:t xml:space="preserve"> constats  </w:t>
      </w:r>
    </w:p>
    <w:p w14:paraId="441BDE5C" w14:textId="77777777" w:rsidR="00965BEC" w:rsidRDefault="00F75C8A" w:rsidP="00E024FF">
      <w:pPr>
        <w:pStyle w:val="Paragraphedeliste"/>
        <w:rPr>
          <w:rStyle w:val="lev"/>
          <w:b w:val="0"/>
        </w:rPr>
      </w:pPr>
      <w:r>
        <w:rPr>
          <w:rStyle w:val="lev"/>
          <w:b w:val="0"/>
        </w:rPr>
        <w:t xml:space="preserve">On </w:t>
      </w:r>
      <w:r w:rsidR="00E52696">
        <w:rPr>
          <w:rStyle w:val="lev"/>
          <w:b w:val="0"/>
        </w:rPr>
        <w:t>l’a vu</w:t>
      </w:r>
      <w:r>
        <w:rPr>
          <w:rStyle w:val="lev"/>
          <w:b w:val="0"/>
        </w:rPr>
        <w:t>, en l’état actuel des choses, les opportunités de générer des revenus significatifs</w:t>
      </w:r>
      <w:r w:rsidR="00E52696">
        <w:rPr>
          <w:rStyle w:val="lev"/>
          <w:b w:val="0"/>
        </w:rPr>
        <w:t>,</w:t>
      </w:r>
      <w:r>
        <w:rPr>
          <w:rStyle w:val="lev"/>
          <w:b w:val="0"/>
        </w:rPr>
        <w:t xml:space="preserve"> au sein de l’ESR</w:t>
      </w:r>
      <w:r w:rsidR="00E52696">
        <w:rPr>
          <w:rStyle w:val="lev"/>
          <w:b w:val="0"/>
        </w:rPr>
        <w:t>, qui</w:t>
      </w:r>
      <w:r>
        <w:rPr>
          <w:rStyle w:val="lev"/>
          <w:b w:val="0"/>
        </w:rPr>
        <w:t xml:space="preserve"> permett</w:t>
      </w:r>
      <w:r w:rsidR="00E52696">
        <w:rPr>
          <w:rStyle w:val="lev"/>
          <w:b w:val="0"/>
        </w:rPr>
        <w:t>e</w:t>
      </w:r>
      <w:r>
        <w:rPr>
          <w:rStyle w:val="lev"/>
          <w:b w:val="0"/>
        </w:rPr>
        <w:t xml:space="preserve">nt aux opérateurs de cofinancer l’évolution de leurs services et la création de nouveaux services sont </w:t>
      </w:r>
      <w:r w:rsidR="00965BEC">
        <w:rPr>
          <w:rStyle w:val="lev"/>
          <w:b w:val="0"/>
        </w:rPr>
        <w:t xml:space="preserve">émergentes, innovantes pour certaines, mais encore </w:t>
      </w:r>
      <w:r>
        <w:rPr>
          <w:rStyle w:val="lev"/>
          <w:b w:val="0"/>
        </w:rPr>
        <w:t>limitées.</w:t>
      </w:r>
      <w:r w:rsidR="00E52696">
        <w:rPr>
          <w:rStyle w:val="lev"/>
          <w:b w:val="0"/>
        </w:rPr>
        <w:t xml:space="preserve"> </w:t>
      </w:r>
    </w:p>
    <w:p w14:paraId="2C6DF405" w14:textId="7C2E3900" w:rsidR="00E024FF" w:rsidRDefault="00E52696" w:rsidP="00E024FF">
      <w:pPr>
        <w:pStyle w:val="Paragraphedeliste"/>
        <w:rPr>
          <w:rStyle w:val="lev"/>
          <w:b w:val="0"/>
        </w:rPr>
      </w:pPr>
      <w:r>
        <w:rPr>
          <w:rStyle w:val="lev"/>
          <w:b w:val="0"/>
        </w:rPr>
        <w:t xml:space="preserve">L’activité des services d’IST se caractérise essentiellement par une économie en vase clos où l’injection d’argent frais </w:t>
      </w:r>
      <w:r w:rsidR="00F857C8">
        <w:rPr>
          <w:rStyle w:val="lev"/>
          <w:b w:val="0"/>
        </w:rPr>
        <w:t>est rare et ciblé, le plus souvent dans le cadre d’</w:t>
      </w:r>
      <w:r w:rsidR="00E024FF">
        <w:rPr>
          <w:rStyle w:val="lev"/>
          <w:b w:val="0"/>
        </w:rPr>
        <w:t>appels à projets français.</w:t>
      </w:r>
      <w:r w:rsidR="00223489">
        <w:rPr>
          <w:rStyle w:val="lev"/>
          <w:b w:val="0"/>
        </w:rPr>
        <w:t xml:space="preserve"> Toutefois, l</w:t>
      </w:r>
      <w:r w:rsidR="00E024FF">
        <w:rPr>
          <w:rStyle w:val="lev"/>
          <w:b w:val="0"/>
        </w:rPr>
        <w:t xml:space="preserve">es projets européens remportés </w:t>
      </w:r>
      <w:r w:rsidR="00223489">
        <w:rPr>
          <w:rStyle w:val="lev"/>
          <w:b w:val="0"/>
        </w:rPr>
        <w:t xml:space="preserve">par OpenEdition </w:t>
      </w:r>
      <w:r w:rsidR="00E024FF">
        <w:rPr>
          <w:rStyle w:val="lev"/>
          <w:b w:val="0"/>
        </w:rPr>
        <w:t xml:space="preserve">en 2016 </w:t>
      </w:r>
      <w:r w:rsidR="00223489">
        <w:rPr>
          <w:rStyle w:val="lev"/>
          <w:b w:val="0"/>
        </w:rPr>
        <w:t xml:space="preserve">montrent que d’autres sources de financement peuvent être </w:t>
      </w:r>
      <w:r w:rsidR="00FE4F9A">
        <w:rPr>
          <w:rStyle w:val="lev"/>
          <w:b w:val="0"/>
        </w:rPr>
        <w:t>trouvées dans le cadre de partenariats transnationaux.</w:t>
      </w:r>
    </w:p>
    <w:p w14:paraId="452AA10A" w14:textId="2F4C75BE" w:rsidR="00965BEC" w:rsidRPr="00965BEC" w:rsidRDefault="00786036" w:rsidP="00965BEC">
      <w:pPr>
        <w:pStyle w:val="Paragraphedeliste"/>
        <w:rPr>
          <w:rStyle w:val="lev"/>
          <w:b w:val="0"/>
        </w:rPr>
      </w:pPr>
      <w:r>
        <w:rPr>
          <w:rStyle w:val="lev"/>
          <w:b w:val="0"/>
        </w:rPr>
        <w:t xml:space="preserve">Par ailleurs, </w:t>
      </w:r>
      <w:r w:rsidR="00F75C8A">
        <w:rPr>
          <w:rStyle w:val="lev"/>
          <w:b w:val="0"/>
        </w:rPr>
        <w:t>sans doute pour des raisons d’ordre culturel, u</w:t>
      </w:r>
      <w:r>
        <w:rPr>
          <w:rStyle w:val="lev"/>
          <w:b w:val="0"/>
        </w:rPr>
        <w:t xml:space="preserve">ne majorité des </w:t>
      </w:r>
      <w:r w:rsidR="00F75C8A">
        <w:rPr>
          <w:rStyle w:val="lev"/>
          <w:b w:val="0"/>
        </w:rPr>
        <w:t>opérateurs</w:t>
      </w:r>
      <w:r>
        <w:rPr>
          <w:rStyle w:val="lev"/>
          <w:b w:val="0"/>
        </w:rPr>
        <w:t xml:space="preserve"> de services d’IST étudiés</w:t>
      </w:r>
      <w:r w:rsidR="009F2288">
        <w:rPr>
          <w:rStyle w:val="lev"/>
          <w:b w:val="0"/>
        </w:rPr>
        <w:t xml:space="preserve"> n’a pas </w:t>
      </w:r>
      <w:r w:rsidR="00965BEC" w:rsidRPr="00965BEC">
        <w:rPr>
          <w:rStyle w:val="lev"/>
          <w:b w:val="0"/>
        </w:rPr>
        <w:t>encore développé une culture de la flexibilité et de la mixité des cibles du service rendu aux diverses catégories d'usagers potentiels, dont le nombre et la diversité s'accroi</w:t>
      </w:r>
      <w:r w:rsidR="00965BEC">
        <w:rPr>
          <w:rStyle w:val="lev"/>
          <w:b w:val="0"/>
        </w:rPr>
        <w:t>ssen</w:t>
      </w:r>
      <w:r w:rsidR="00965BEC" w:rsidRPr="00965BEC">
        <w:rPr>
          <w:rStyle w:val="lev"/>
          <w:b w:val="0"/>
        </w:rPr>
        <w:t xml:space="preserve">t rapidement. </w:t>
      </w:r>
    </w:p>
    <w:p w14:paraId="2488F14B" w14:textId="391C9942" w:rsidR="00741C27" w:rsidRDefault="00786036" w:rsidP="00E52696">
      <w:pPr>
        <w:pStyle w:val="Paragraphedeliste"/>
        <w:rPr>
          <w:rStyle w:val="lev"/>
          <w:b w:val="0"/>
        </w:rPr>
      </w:pPr>
      <w:r>
        <w:rPr>
          <w:rStyle w:val="lev"/>
          <w:b w:val="0"/>
        </w:rPr>
        <w:t>De leur côté, l</w:t>
      </w:r>
      <w:r w:rsidR="00741C27">
        <w:rPr>
          <w:rStyle w:val="lev"/>
          <w:b w:val="0"/>
        </w:rPr>
        <w:t xml:space="preserve">es cibles des services d’IST sont confrontées à </w:t>
      </w:r>
      <w:r w:rsidR="00043246">
        <w:rPr>
          <w:rStyle w:val="lev"/>
          <w:b w:val="0"/>
        </w:rPr>
        <w:t>des</w:t>
      </w:r>
      <w:r w:rsidR="00741C27">
        <w:rPr>
          <w:rStyle w:val="lev"/>
          <w:b w:val="0"/>
        </w:rPr>
        <w:t xml:space="preserve"> offre</w:t>
      </w:r>
      <w:r w:rsidR="00043246">
        <w:rPr>
          <w:rStyle w:val="lev"/>
          <w:b w:val="0"/>
        </w:rPr>
        <w:t>s</w:t>
      </w:r>
      <w:r w:rsidR="00741C27">
        <w:rPr>
          <w:rStyle w:val="lev"/>
          <w:b w:val="0"/>
        </w:rPr>
        <w:t xml:space="preserve"> dispersée</w:t>
      </w:r>
      <w:r w:rsidR="00043246">
        <w:rPr>
          <w:rStyle w:val="lev"/>
          <w:b w:val="0"/>
        </w:rPr>
        <w:t xml:space="preserve">s qui ne leur sont pas </w:t>
      </w:r>
      <w:r w:rsidR="005F231B">
        <w:rPr>
          <w:rStyle w:val="lev"/>
          <w:b w:val="0"/>
        </w:rPr>
        <w:t>toutes</w:t>
      </w:r>
      <w:r w:rsidR="00043246">
        <w:rPr>
          <w:rStyle w:val="lev"/>
          <w:b w:val="0"/>
        </w:rPr>
        <w:t xml:space="preserve"> connues, qui ne sont pas toujours clairement définies dans leur nature comme dans leur finalité et qui sont portées par </w:t>
      </w:r>
      <w:r w:rsidR="005F231B">
        <w:rPr>
          <w:rStyle w:val="lev"/>
          <w:b w:val="0"/>
        </w:rPr>
        <w:t>plusieurs</w:t>
      </w:r>
      <w:r w:rsidR="00043246">
        <w:rPr>
          <w:rStyle w:val="lev"/>
          <w:b w:val="0"/>
        </w:rPr>
        <w:t xml:space="preserve"> acteurs dont les organisations, les modes de gestion et de facturation diffèrent.  </w:t>
      </w:r>
    </w:p>
    <w:p w14:paraId="00CD2AAE" w14:textId="2FC493C8" w:rsidR="00B02A9D" w:rsidRDefault="00786036" w:rsidP="00E52696">
      <w:pPr>
        <w:pStyle w:val="Paragraphedeliste"/>
        <w:rPr>
          <w:rStyle w:val="lev"/>
          <w:b w:val="0"/>
        </w:rPr>
      </w:pPr>
      <w:r>
        <w:rPr>
          <w:rStyle w:val="lev"/>
          <w:b w:val="0"/>
        </w:rPr>
        <w:t>En</w:t>
      </w:r>
      <w:r w:rsidR="001B1C1F">
        <w:rPr>
          <w:rStyle w:val="lev"/>
          <w:b w:val="0"/>
        </w:rPr>
        <w:t>fin</w:t>
      </w:r>
      <w:r>
        <w:rPr>
          <w:rStyle w:val="lev"/>
          <w:b w:val="0"/>
        </w:rPr>
        <w:t>, l</w:t>
      </w:r>
      <w:r w:rsidR="00067CE5" w:rsidRPr="00B02A9D">
        <w:rPr>
          <w:rStyle w:val="lev"/>
          <w:b w:val="0"/>
        </w:rPr>
        <w:t xml:space="preserve">e </w:t>
      </w:r>
      <w:r w:rsidR="00957F7B" w:rsidRPr="00B02A9D">
        <w:rPr>
          <w:rStyle w:val="lev"/>
          <w:b w:val="0"/>
        </w:rPr>
        <w:t xml:space="preserve">pilotage politique </w:t>
      </w:r>
      <w:r w:rsidR="00067CE5" w:rsidRPr="00B02A9D">
        <w:rPr>
          <w:rStyle w:val="lev"/>
          <w:b w:val="0"/>
        </w:rPr>
        <w:t xml:space="preserve">de l’offre de services en IST </w:t>
      </w:r>
      <w:r w:rsidR="00965BEC">
        <w:t>souffre encore d'une relative dispersion de ses centres de décision même si, avec la démarche COPIST, l'illustration d'une capacité d'action collective est démontrée. Il faut aller plus loin pour permettre</w:t>
      </w:r>
      <w:r w:rsidR="00965BEC" w:rsidRPr="00B02A9D">
        <w:rPr>
          <w:rStyle w:val="lev"/>
          <w:b w:val="0"/>
        </w:rPr>
        <w:t xml:space="preserve"> </w:t>
      </w:r>
      <w:r w:rsidR="00851F86" w:rsidRPr="00B02A9D">
        <w:rPr>
          <w:rStyle w:val="lev"/>
          <w:b w:val="0"/>
        </w:rPr>
        <w:t xml:space="preserve">la définition de priorités </w:t>
      </w:r>
      <w:r w:rsidR="00957F7B" w:rsidRPr="00B02A9D">
        <w:rPr>
          <w:rStyle w:val="lev"/>
          <w:b w:val="0"/>
        </w:rPr>
        <w:t>et la construction d’une feuille de route de l’IST à l’échelle de l’ESR.</w:t>
      </w:r>
      <w:r w:rsidR="00B02A9D" w:rsidRPr="00B02A9D">
        <w:rPr>
          <w:rStyle w:val="lev"/>
          <w:b w:val="0"/>
        </w:rPr>
        <w:t xml:space="preserve"> </w:t>
      </w:r>
    </w:p>
    <w:p w14:paraId="12063B8B" w14:textId="445F9724" w:rsidR="00FD4165" w:rsidRDefault="00FD4165" w:rsidP="00786036">
      <w:pPr>
        <w:pStyle w:val="Paragraphedeliste"/>
      </w:pPr>
      <w:r>
        <w:rPr>
          <w:rStyle w:val="lev"/>
          <w:b w:val="0"/>
        </w:rPr>
        <w:t>Dans cette perspective, une réflexion est aujourd’hui</w:t>
      </w:r>
      <w:r>
        <w:rPr>
          <w:rStyle w:val="Appelnotedebasdep"/>
          <w:bCs/>
        </w:rPr>
        <w:footnoteReference w:id="19"/>
      </w:r>
      <w:r>
        <w:rPr>
          <w:rStyle w:val="lev"/>
          <w:b w:val="0"/>
        </w:rPr>
        <w:t xml:space="preserve"> engagée entre le MESRI et les principaux acteurs de l’ESR </w:t>
      </w:r>
      <w:r w:rsidR="004E25B2">
        <w:rPr>
          <w:rStyle w:val="lev"/>
          <w:b w:val="0"/>
        </w:rPr>
        <w:t xml:space="preserve">qui se donne pour objectif de </w:t>
      </w:r>
      <w:r>
        <w:rPr>
          <w:rStyle w:val="lev"/>
          <w:b w:val="0"/>
        </w:rPr>
        <w:t>réviser les missions et l’organisation de la B</w:t>
      </w:r>
      <w:r>
        <w:t>ibliothèque Scientifique Numérique (BSN), créée en 2009 pour définir et mettre en place une politique nationale de l’IST, encadrer et donner le plus de cohérence et d’efficacité possibles à l’action des différents intervenants.</w:t>
      </w:r>
    </w:p>
    <w:p w14:paraId="5A53B7D0" w14:textId="77777777" w:rsidR="00514974" w:rsidRDefault="004A04E7" w:rsidP="004A04E7">
      <w:pPr>
        <w:pStyle w:val="Paragraphedeliste"/>
      </w:pPr>
      <w:r>
        <w:t>Toutefois, en complément de cette nouvelle instance de pilotage politique, nous recommandons</w:t>
      </w:r>
      <w:r w:rsidR="00514974">
        <w:t> :</w:t>
      </w:r>
    </w:p>
    <w:p w14:paraId="68A2146E" w14:textId="69D98C53" w:rsidR="004A04E7" w:rsidRPr="004E25B2" w:rsidRDefault="00514974" w:rsidP="00EC19AA">
      <w:pPr>
        <w:pStyle w:val="Paragraphedeliste"/>
        <w:numPr>
          <w:ilvl w:val="0"/>
          <w:numId w:val="2"/>
        </w:numPr>
        <w:spacing w:after="120"/>
        <w:ind w:left="1775" w:hanging="357"/>
        <w:rPr>
          <w:rStyle w:val="lev"/>
          <w:b w:val="0"/>
        </w:rPr>
      </w:pPr>
      <w:r w:rsidRPr="0062440E">
        <w:t>L</w:t>
      </w:r>
      <w:r w:rsidR="004A04E7" w:rsidRPr="0062440E">
        <w:t xml:space="preserve">a </w:t>
      </w:r>
      <w:r w:rsidR="004A04E7" w:rsidRPr="0062440E">
        <w:rPr>
          <w:rStyle w:val="lev"/>
        </w:rPr>
        <w:t>création</w:t>
      </w:r>
      <w:r w:rsidR="004A04E7" w:rsidRPr="0062440E">
        <w:t xml:space="preserve"> </w:t>
      </w:r>
      <w:r w:rsidR="004A04E7" w:rsidRPr="0062440E">
        <w:rPr>
          <w:rStyle w:val="lev"/>
        </w:rPr>
        <w:t xml:space="preserve">d’une </w:t>
      </w:r>
      <w:r w:rsidR="001A2ABF">
        <w:rPr>
          <w:rStyle w:val="lev"/>
        </w:rPr>
        <w:t>structure</w:t>
      </w:r>
      <w:r w:rsidR="004A04E7" w:rsidRPr="0062440E">
        <w:rPr>
          <w:rStyle w:val="lev"/>
        </w:rPr>
        <w:t xml:space="preserve"> opérationnelle</w:t>
      </w:r>
      <w:r w:rsidR="004A04E7" w:rsidRPr="004E25B2">
        <w:rPr>
          <w:rStyle w:val="lev"/>
          <w:b w:val="0"/>
        </w:rPr>
        <w:t xml:space="preserve"> </w:t>
      </w:r>
      <w:r w:rsidR="004E25B2" w:rsidRPr="004E25B2">
        <w:rPr>
          <w:rStyle w:val="lev"/>
          <w:b w:val="0"/>
        </w:rPr>
        <w:t>qui réunirait opérateurs et représentants des utilisateurs</w:t>
      </w:r>
      <w:r w:rsidR="004E25B2">
        <w:rPr>
          <w:rStyle w:val="lev"/>
          <w:b w:val="0"/>
        </w:rPr>
        <w:t xml:space="preserve">, </w:t>
      </w:r>
      <w:r w:rsidR="004E25B2" w:rsidRPr="004E25B2">
        <w:rPr>
          <w:rStyle w:val="lev"/>
          <w:b w:val="0"/>
        </w:rPr>
        <w:t>destinée à mieux m</w:t>
      </w:r>
      <w:r w:rsidR="004E25B2">
        <w:t>utualiser la gestion et le développement d’une offre</w:t>
      </w:r>
      <w:r w:rsidR="004E25B2" w:rsidRPr="004E25B2">
        <w:t xml:space="preserve"> </w:t>
      </w:r>
      <w:r w:rsidR="004E25B2">
        <w:t>de services d’IST</w:t>
      </w:r>
      <w:r w:rsidR="0003210F">
        <w:t xml:space="preserve"> adaptés aux différents besoins des communautés de l’ESR</w:t>
      </w:r>
      <w:r w:rsidR="000D00B7">
        <w:rPr>
          <w:rStyle w:val="lev"/>
          <w:b w:val="0"/>
        </w:rPr>
        <w:t>, et à en maximiser</w:t>
      </w:r>
      <w:r w:rsidR="00BA2E47">
        <w:rPr>
          <w:rStyle w:val="lev"/>
          <w:b w:val="0"/>
        </w:rPr>
        <w:t xml:space="preserve"> la visibilité</w:t>
      </w:r>
      <w:r w:rsidR="00BA2E47">
        <w:rPr>
          <w:rStyle w:val="Appelnotedebasdep"/>
          <w:bCs/>
        </w:rPr>
        <w:footnoteReference w:id="20"/>
      </w:r>
      <w:r w:rsidR="00BA2E47" w:rsidRPr="004E25B2">
        <w:rPr>
          <w:rStyle w:val="lev"/>
          <w:b w:val="0"/>
        </w:rPr>
        <w:t>.</w:t>
      </w:r>
    </w:p>
    <w:p w14:paraId="0B1F7845" w14:textId="4562402D" w:rsidR="00514974" w:rsidRDefault="00514974" w:rsidP="00514974">
      <w:pPr>
        <w:pStyle w:val="Paragraphedeliste"/>
        <w:numPr>
          <w:ilvl w:val="0"/>
          <w:numId w:val="2"/>
        </w:numPr>
        <w:spacing w:after="120"/>
        <w:ind w:left="1775" w:hanging="357"/>
        <w:rPr>
          <w:rStyle w:val="lev"/>
          <w:b w:val="0"/>
        </w:rPr>
      </w:pPr>
      <w:r w:rsidRPr="0062440E">
        <w:rPr>
          <w:rStyle w:val="lev"/>
        </w:rPr>
        <w:t>La constitution d’</w:t>
      </w:r>
      <w:r w:rsidR="004E25B2" w:rsidRPr="0062440E">
        <w:rPr>
          <w:rStyle w:val="lev"/>
        </w:rPr>
        <w:t>un bouquet de services</w:t>
      </w:r>
      <w:r w:rsidR="004E25B2">
        <w:rPr>
          <w:rStyle w:val="lev"/>
          <w:b w:val="0"/>
        </w:rPr>
        <w:t xml:space="preserve"> payants destiné</w:t>
      </w:r>
      <w:r>
        <w:rPr>
          <w:rStyle w:val="lev"/>
          <w:b w:val="0"/>
        </w:rPr>
        <w:t xml:space="preserve"> </w:t>
      </w:r>
      <w:r w:rsidR="004E25B2">
        <w:rPr>
          <w:rStyle w:val="lev"/>
          <w:b w:val="0"/>
        </w:rPr>
        <w:t xml:space="preserve">à accroître leur usage par les établissements et à simplifier leur gestion par les opérateurs. </w:t>
      </w:r>
    </w:p>
    <w:p w14:paraId="46226D72" w14:textId="0A2B4E24" w:rsidR="00FD4165" w:rsidRDefault="0062440E" w:rsidP="00786036">
      <w:pPr>
        <w:pStyle w:val="Paragraphedeliste"/>
        <w:rPr>
          <w:rStyle w:val="lev"/>
          <w:b w:val="0"/>
        </w:rPr>
      </w:pPr>
      <w:r>
        <w:t>Ces deux recommandations sont détaillées ci-après.</w:t>
      </w:r>
    </w:p>
    <w:p w14:paraId="7920D544" w14:textId="1633A3E5" w:rsidR="00B02A9D" w:rsidRPr="002F6634" w:rsidRDefault="00F05B83" w:rsidP="003E183A">
      <w:pPr>
        <w:pStyle w:val="Titre3"/>
        <w:spacing w:after="120"/>
      </w:pPr>
      <w:r>
        <w:sym w:font="Wingdings 3" w:char="F075"/>
      </w:r>
      <w:r>
        <w:t xml:space="preserve"> </w:t>
      </w:r>
      <w:r w:rsidR="003E183A" w:rsidRPr="003C0589">
        <w:rPr>
          <w:b/>
        </w:rPr>
        <w:t xml:space="preserve">La </w:t>
      </w:r>
      <w:r w:rsidR="003E183A" w:rsidRPr="003C0589">
        <w:rPr>
          <w:rStyle w:val="lev"/>
          <w:bCs w:val="0"/>
        </w:rPr>
        <w:t>création</w:t>
      </w:r>
      <w:r w:rsidR="003E183A" w:rsidRPr="003C0589">
        <w:t xml:space="preserve"> </w:t>
      </w:r>
      <w:r w:rsidR="003E183A" w:rsidRPr="003C0589">
        <w:rPr>
          <w:rStyle w:val="lev"/>
          <w:bCs w:val="0"/>
        </w:rPr>
        <w:t xml:space="preserve">d’une </w:t>
      </w:r>
      <w:r w:rsidR="001A2ABF" w:rsidRPr="003C0589">
        <w:rPr>
          <w:rStyle w:val="lev"/>
          <w:bCs w:val="0"/>
        </w:rPr>
        <w:t>structure</w:t>
      </w:r>
      <w:r w:rsidR="003E183A" w:rsidRPr="003C0589">
        <w:rPr>
          <w:rStyle w:val="lev"/>
          <w:bCs w:val="0"/>
        </w:rPr>
        <w:t xml:space="preserve"> opérationnelle</w:t>
      </w:r>
      <w:r w:rsidR="00360083" w:rsidRPr="003C0589">
        <w:rPr>
          <w:rStyle w:val="lev"/>
          <w:bCs w:val="0"/>
        </w:rPr>
        <w:t xml:space="preserve"> dédiée aux services d’IST</w:t>
      </w:r>
    </w:p>
    <w:p w14:paraId="6C37708C" w14:textId="576776AE" w:rsidR="00C47198" w:rsidRPr="00AC1240" w:rsidRDefault="009242B4" w:rsidP="00FF2885">
      <w:pPr>
        <w:pStyle w:val="Titre4"/>
        <w:spacing w:after="120"/>
      </w:pPr>
      <w:r w:rsidRPr="00AC1240">
        <w:t>La forme : u</w:t>
      </w:r>
      <w:r w:rsidR="00C47198" w:rsidRPr="00AC1240">
        <w:t>n groupement d’intérêt public (GIP)</w:t>
      </w:r>
    </w:p>
    <w:p w14:paraId="2F932A88" w14:textId="6A704737" w:rsidR="00C26ADD" w:rsidRDefault="00136210" w:rsidP="00567B00">
      <w:pPr>
        <w:pStyle w:val="Paragraphedeliste"/>
        <w:spacing w:after="120"/>
        <w:rPr>
          <w:rStyle w:val="lev"/>
          <w:b w:val="0"/>
        </w:rPr>
      </w:pPr>
      <w:r>
        <w:rPr>
          <w:rStyle w:val="lev"/>
          <w:b w:val="0"/>
        </w:rPr>
        <w:t>La structure</w:t>
      </w:r>
      <w:r w:rsidR="00FA03F5">
        <w:rPr>
          <w:rStyle w:val="lev"/>
          <w:b w:val="0"/>
        </w:rPr>
        <w:t xml:space="preserve"> pourrait prendre la forme d’un groupement d’intérêt public (GIP) </w:t>
      </w:r>
      <w:r w:rsidR="00AD2222">
        <w:rPr>
          <w:rStyle w:val="lev"/>
          <w:b w:val="0"/>
        </w:rPr>
        <w:t>à l’</w:t>
      </w:r>
      <w:r w:rsidR="001D6445">
        <w:rPr>
          <w:rStyle w:val="lev"/>
          <w:b w:val="0"/>
        </w:rPr>
        <w:t>instar</w:t>
      </w:r>
      <w:r w:rsidR="00170B2E">
        <w:rPr>
          <w:rStyle w:val="lev"/>
          <w:b w:val="0"/>
        </w:rPr>
        <w:t xml:space="preserve"> </w:t>
      </w:r>
      <w:r w:rsidR="001D6445">
        <w:rPr>
          <w:rStyle w:val="lev"/>
          <w:b w:val="0"/>
        </w:rPr>
        <w:t>dans le domaine de l’ESR</w:t>
      </w:r>
      <w:r w:rsidR="00AD2222">
        <w:rPr>
          <w:rStyle w:val="lev"/>
          <w:b w:val="0"/>
        </w:rPr>
        <w:t xml:space="preserve"> </w:t>
      </w:r>
      <w:r w:rsidR="007715EC">
        <w:rPr>
          <w:rStyle w:val="lev"/>
          <w:b w:val="0"/>
        </w:rPr>
        <w:t xml:space="preserve">du </w:t>
      </w:r>
      <w:r w:rsidR="00AD2222">
        <w:rPr>
          <w:rStyle w:val="lev"/>
          <w:b w:val="0"/>
        </w:rPr>
        <w:t xml:space="preserve">GIP </w:t>
      </w:r>
      <w:r w:rsidR="00C61C3A">
        <w:rPr>
          <w:rStyle w:val="lev"/>
          <w:b w:val="0"/>
        </w:rPr>
        <w:t>RENATER</w:t>
      </w:r>
      <w:r w:rsidR="007715EC">
        <w:rPr>
          <w:rStyle w:val="lev"/>
          <w:b w:val="0"/>
        </w:rPr>
        <w:t xml:space="preserve"> (voir plus bas le paragraphe qui lui est consacré)</w:t>
      </w:r>
      <w:r w:rsidR="00C61C3A">
        <w:rPr>
          <w:rStyle w:val="lev"/>
          <w:b w:val="0"/>
        </w:rPr>
        <w:t xml:space="preserve">, </w:t>
      </w:r>
      <w:r w:rsidR="007715EC">
        <w:rPr>
          <w:rStyle w:val="lev"/>
          <w:b w:val="0"/>
        </w:rPr>
        <w:t xml:space="preserve">du GIP </w:t>
      </w:r>
      <w:r w:rsidR="00C61C3A">
        <w:rPr>
          <w:rStyle w:val="lev"/>
          <w:b w:val="0"/>
        </w:rPr>
        <w:t xml:space="preserve">BULAC </w:t>
      </w:r>
      <w:r w:rsidR="007715EC">
        <w:rPr>
          <w:rStyle w:val="lev"/>
          <w:b w:val="0"/>
        </w:rPr>
        <w:t>et du GIP</w:t>
      </w:r>
      <w:r w:rsidR="001D6445">
        <w:rPr>
          <w:rStyle w:val="lev"/>
          <w:b w:val="0"/>
        </w:rPr>
        <w:t xml:space="preserve"> AMUE. </w:t>
      </w:r>
    </w:p>
    <w:p w14:paraId="23662830" w14:textId="77777777" w:rsidR="00965BEC" w:rsidRDefault="00965BEC" w:rsidP="00567B00">
      <w:pPr>
        <w:pStyle w:val="Paragraphedeliste"/>
        <w:spacing w:after="120"/>
        <w:rPr>
          <w:rStyle w:val="lev"/>
          <w:b w:val="0"/>
        </w:rPr>
      </w:pPr>
    </w:p>
    <w:p w14:paraId="21208CAF" w14:textId="77777777" w:rsidR="00965BEC" w:rsidRDefault="00965BEC" w:rsidP="00567B00">
      <w:pPr>
        <w:pStyle w:val="Paragraphedeliste"/>
        <w:spacing w:after="120"/>
        <w:rPr>
          <w:rStyle w:val="lev"/>
          <w:b w:val="0"/>
        </w:rPr>
      </w:pPr>
    </w:p>
    <w:p w14:paraId="557AFD6B" w14:textId="4FD0C8B5" w:rsidR="00A01DF5" w:rsidRDefault="00567B00" w:rsidP="00567B00">
      <w:pPr>
        <w:pStyle w:val="Paragraphedeliste"/>
        <w:spacing w:after="120"/>
        <w:rPr>
          <w:rStyle w:val="lev"/>
          <w:b w:val="0"/>
        </w:rPr>
      </w:pPr>
      <w:r>
        <w:rPr>
          <w:rStyle w:val="lev"/>
          <w:b w:val="0"/>
        </w:rPr>
        <w:t xml:space="preserve">Le GIP </w:t>
      </w:r>
      <w:r w:rsidR="00FA03F5">
        <w:rPr>
          <w:rStyle w:val="lev"/>
          <w:b w:val="0"/>
        </w:rPr>
        <w:t xml:space="preserve">présente </w:t>
      </w:r>
      <w:r w:rsidR="00AD2222">
        <w:rPr>
          <w:rStyle w:val="lev"/>
          <w:b w:val="0"/>
        </w:rPr>
        <w:t>les</w:t>
      </w:r>
      <w:r w:rsidR="00FA03F5">
        <w:rPr>
          <w:rStyle w:val="lev"/>
          <w:b w:val="0"/>
        </w:rPr>
        <w:t xml:space="preserve"> intérêts</w:t>
      </w:r>
      <w:r w:rsidR="00AD2222">
        <w:rPr>
          <w:rStyle w:val="lev"/>
          <w:b w:val="0"/>
        </w:rPr>
        <w:t xml:space="preserve"> suivants </w:t>
      </w:r>
      <w:r w:rsidR="00FA03F5">
        <w:rPr>
          <w:rStyle w:val="lev"/>
          <w:b w:val="0"/>
        </w:rPr>
        <w:t>:</w:t>
      </w:r>
    </w:p>
    <w:p w14:paraId="3447EDA4" w14:textId="52613696" w:rsidR="00BC0763" w:rsidRDefault="00FA03F5" w:rsidP="00567B00">
      <w:pPr>
        <w:pStyle w:val="Paragraphedeliste"/>
        <w:numPr>
          <w:ilvl w:val="0"/>
          <w:numId w:val="2"/>
        </w:numPr>
        <w:spacing w:after="120"/>
        <w:ind w:left="1775" w:hanging="357"/>
        <w:rPr>
          <w:rStyle w:val="lev"/>
          <w:b w:val="0"/>
        </w:rPr>
      </w:pPr>
      <w:r>
        <w:rPr>
          <w:rStyle w:val="lev"/>
          <w:b w:val="0"/>
        </w:rPr>
        <w:t xml:space="preserve">Il est un outil </w:t>
      </w:r>
      <w:r w:rsidR="00AD2222">
        <w:rPr>
          <w:rStyle w:val="lev"/>
          <w:b w:val="0"/>
        </w:rPr>
        <w:t>au service de ses membres</w:t>
      </w:r>
      <w:r w:rsidR="00CE1903">
        <w:rPr>
          <w:rStyle w:val="lev"/>
          <w:b w:val="0"/>
        </w:rPr>
        <w:t xml:space="preserve"> qui </w:t>
      </w:r>
      <w:r w:rsidR="00CE1903" w:rsidRPr="00567B00">
        <w:rPr>
          <w:bCs/>
        </w:rPr>
        <w:t xml:space="preserve">organise la coopération entre </w:t>
      </w:r>
      <w:r w:rsidR="00CE1903">
        <w:rPr>
          <w:bCs/>
        </w:rPr>
        <w:t xml:space="preserve">eux </w:t>
      </w:r>
      <w:r w:rsidR="00CE1903" w:rsidRPr="00567B00">
        <w:t>et sert de support à leurs actions communes en vue d</w:t>
      </w:r>
      <w:r w:rsidR="00CE1903" w:rsidRPr="00567B00">
        <w:rPr>
          <w:bCs/>
        </w:rPr>
        <w:t xml:space="preserve">’améliorer </w:t>
      </w:r>
      <w:r w:rsidR="00CE1903">
        <w:rPr>
          <w:bCs/>
        </w:rPr>
        <w:t xml:space="preserve">leur efficience. Les </w:t>
      </w:r>
      <w:r w:rsidR="00CE1903">
        <w:rPr>
          <w:rStyle w:val="lev"/>
          <w:b w:val="0"/>
        </w:rPr>
        <w:t xml:space="preserve">membres </w:t>
      </w:r>
      <w:r>
        <w:rPr>
          <w:rStyle w:val="lev"/>
          <w:b w:val="0"/>
        </w:rPr>
        <w:t xml:space="preserve">conservent leur </w:t>
      </w:r>
      <w:r w:rsidR="00AD2222">
        <w:rPr>
          <w:rStyle w:val="lev"/>
          <w:b w:val="0"/>
        </w:rPr>
        <w:t xml:space="preserve">identité et leur liberté de manœuvre concernant leur </w:t>
      </w:r>
      <w:r w:rsidR="00CE1903">
        <w:rPr>
          <w:rStyle w:val="lev"/>
          <w:b w:val="0"/>
        </w:rPr>
        <w:t xml:space="preserve">propre </w:t>
      </w:r>
      <w:r w:rsidR="00AD2222">
        <w:rPr>
          <w:rStyle w:val="lev"/>
          <w:b w:val="0"/>
        </w:rPr>
        <w:t xml:space="preserve">organisation et leur évolution. </w:t>
      </w:r>
    </w:p>
    <w:p w14:paraId="0087410B" w14:textId="7C2092AD" w:rsidR="00FA03F5" w:rsidRDefault="00BC0763" w:rsidP="00567B00">
      <w:pPr>
        <w:pStyle w:val="Paragraphedeliste"/>
        <w:numPr>
          <w:ilvl w:val="0"/>
          <w:numId w:val="2"/>
        </w:numPr>
        <w:spacing w:after="120"/>
        <w:ind w:left="1775" w:hanging="357"/>
        <w:rPr>
          <w:rStyle w:val="lev"/>
          <w:b w:val="0"/>
        </w:rPr>
      </w:pPr>
      <w:r>
        <w:t>Ses statuts sont établis par une convention constitutive conclue entre ses membres qui précisent son objet et ses modalités de fonctionnement</w:t>
      </w:r>
      <w:r>
        <w:rPr>
          <w:rStyle w:val="lev"/>
          <w:b w:val="0"/>
        </w:rPr>
        <w:t xml:space="preserve">. Seule </w:t>
      </w:r>
      <w:r>
        <w:t>l'assemblée générale des membres peut modifier la convention constitutive, admettre de nouveaux membres, prononcer le retrait d'un membre ou décider la dissolution du GIP.</w:t>
      </w:r>
      <w:r w:rsidR="00CE1903">
        <w:t xml:space="preserve"> Sauf clause contraire, chaque membre dispose d’une voix.</w:t>
      </w:r>
    </w:p>
    <w:p w14:paraId="5A5FF6CE" w14:textId="70C4F8B8" w:rsidR="008F347D" w:rsidRDefault="00CE1903" w:rsidP="00CE1903">
      <w:pPr>
        <w:pStyle w:val="Paragraphedeliste"/>
        <w:numPr>
          <w:ilvl w:val="0"/>
          <w:numId w:val="2"/>
        </w:numPr>
        <w:spacing w:after="120"/>
        <w:ind w:left="1775" w:hanging="357"/>
        <w:rPr>
          <w:rStyle w:val="lev"/>
          <w:b w:val="0"/>
        </w:rPr>
      </w:pPr>
      <w:r>
        <w:t>Personne morale de droit public dotée de l’autonomie administrative et financière, l</w:t>
      </w:r>
      <w:r w:rsidRPr="00CE1903">
        <w:rPr>
          <w:rStyle w:val="lev"/>
          <w:b w:val="0"/>
        </w:rPr>
        <w:t>e GIP dispose, pour son fonctionnement, de plusieurs types de ressources :</w:t>
      </w:r>
    </w:p>
    <w:p w14:paraId="2E8C1FF8" w14:textId="78C1E7D8" w:rsidR="00CE1903" w:rsidRPr="008F347D" w:rsidRDefault="00CE1903" w:rsidP="00771614">
      <w:pPr>
        <w:pStyle w:val="Paragraphedeliste"/>
        <w:numPr>
          <w:ilvl w:val="1"/>
          <w:numId w:val="2"/>
        </w:numPr>
        <w:spacing w:before="100" w:beforeAutospacing="1" w:after="100" w:afterAutospacing="1" w:line="240" w:lineRule="auto"/>
        <w:ind w:left="2127"/>
        <w:rPr>
          <w:rFonts w:eastAsia="Times New Roman" w:cs="Times New Roman"/>
          <w:szCs w:val="24"/>
          <w:lang w:eastAsia="fr-FR"/>
        </w:rPr>
      </w:pPr>
      <w:r w:rsidRPr="008F347D">
        <w:rPr>
          <w:rFonts w:eastAsia="Times New Roman" w:cs="Times New Roman"/>
          <w:szCs w:val="24"/>
          <w:lang w:eastAsia="fr-FR"/>
        </w:rPr>
        <w:t>les contributions financières de</w:t>
      </w:r>
      <w:r w:rsidR="00136210" w:rsidRPr="008F347D">
        <w:rPr>
          <w:rFonts w:eastAsia="Times New Roman" w:cs="Times New Roman"/>
          <w:szCs w:val="24"/>
          <w:lang w:eastAsia="fr-FR"/>
        </w:rPr>
        <w:t xml:space="preserve"> se</w:t>
      </w:r>
      <w:r w:rsidRPr="008F347D">
        <w:rPr>
          <w:rFonts w:eastAsia="Times New Roman" w:cs="Times New Roman"/>
          <w:szCs w:val="24"/>
          <w:lang w:eastAsia="fr-FR"/>
        </w:rPr>
        <w:t>s membres ;</w:t>
      </w:r>
    </w:p>
    <w:p w14:paraId="50B32C7B" w14:textId="68879EF0" w:rsidR="00CE1903" w:rsidRPr="00CE1903" w:rsidRDefault="00CE1903" w:rsidP="00CE1903">
      <w:pPr>
        <w:numPr>
          <w:ilvl w:val="1"/>
          <w:numId w:val="2"/>
        </w:numPr>
        <w:spacing w:before="100" w:beforeAutospacing="1" w:after="100" w:afterAutospacing="1" w:line="240" w:lineRule="auto"/>
        <w:ind w:left="2127"/>
        <w:jc w:val="both"/>
        <w:rPr>
          <w:rFonts w:eastAsia="Times New Roman" w:cs="Times New Roman"/>
          <w:szCs w:val="24"/>
          <w:lang w:eastAsia="fr-FR"/>
        </w:rPr>
      </w:pPr>
      <w:r w:rsidRPr="00CE1903">
        <w:rPr>
          <w:rFonts w:eastAsia="Times New Roman" w:cs="Times New Roman"/>
          <w:szCs w:val="24"/>
          <w:lang w:eastAsia="fr-FR"/>
        </w:rPr>
        <w:t>la mise à disposition de personnels, de locaux ou d’équipement</w:t>
      </w:r>
      <w:r>
        <w:rPr>
          <w:rFonts w:eastAsia="Times New Roman" w:cs="Times New Roman"/>
          <w:szCs w:val="24"/>
          <w:lang w:eastAsia="fr-FR"/>
        </w:rPr>
        <w:t>s</w:t>
      </w:r>
      <w:r w:rsidRPr="00CE1903">
        <w:rPr>
          <w:rFonts w:eastAsia="Times New Roman" w:cs="Times New Roman"/>
          <w:szCs w:val="24"/>
          <w:lang w:eastAsia="fr-FR"/>
        </w:rPr>
        <w:t xml:space="preserve"> sans contrepartie financière ;</w:t>
      </w:r>
    </w:p>
    <w:p w14:paraId="04BE5E27" w14:textId="77777777" w:rsidR="00CE1903" w:rsidRPr="00CE1903" w:rsidRDefault="00CE1903" w:rsidP="00CE1903">
      <w:pPr>
        <w:numPr>
          <w:ilvl w:val="1"/>
          <w:numId w:val="2"/>
        </w:numPr>
        <w:spacing w:before="100" w:beforeAutospacing="1" w:after="100" w:afterAutospacing="1" w:line="240" w:lineRule="auto"/>
        <w:ind w:left="2127"/>
        <w:jc w:val="both"/>
        <w:rPr>
          <w:rFonts w:eastAsia="Times New Roman" w:cs="Times New Roman"/>
          <w:szCs w:val="24"/>
          <w:lang w:eastAsia="fr-FR"/>
        </w:rPr>
      </w:pPr>
      <w:r w:rsidRPr="00CE1903">
        <w:rPr>
          <w:rFonts w:eastAsia="Times New Roman" w:cs="Times New Roman"/>
          <w:szCs w:val="24"/>
          <w:lang w:eastAsia="fr-FR"/>
        </w:rPr>
        <w:t>les subventions ;</w:t>
      </w:r>
    </w:p>
    <w:p w14:paraId="162EAE20" w14:textId="7342DD01" w:rsidR="00CE1903" w:rsidRPr="00CE1903" w:rsidRDefault="00CE1903" w:rsidP="00CE1903">
      <w:pPr>
        <w:numPr>
          <w:ilvl w:val="1"/>
          <w:numId w:val="2"/>
        </w:numPr>
        <w:spacing w:before="100" w:beforeAutospacing="1" w:after="100" w:afterAutospacing="1" w:line="240" w:lineRule="auto"/>
        <w:ind w:left="2127"/>
        <w:jc w:val="both"/>
        <w:rPr>
          <w:rFonts w:eastAsia="Times New Roman" w:cs="Times New Roman"/>
          <w:szCs w:val="24"/>
          <w:lang w:eastAsia="fr-FR"/>
        </w:rPr>
      </w:pPr>
      <w:r w:rsidRPr="00CE1903">
        <w:rPr>
          <w:rFonts w:eastAsia="Times New Roman" w:cs="Times New Roman"/>
          <w:szCs w:val="24"/>
          <w:lang w:eastAsia="fr-FR"/>
        </w:rPr>
        <w:t>les produits des biens pro</w:t>
      </w:r>
      <w:r w:rsidR="00FF194F">
        <w:rPr>
          <w:rFonts w:eastAsia="Times New Roman" w:cs="Times New Roman"/>
          <w:szCs w:val="24"/>
          <w:lang w:eastAsia="fr-FR"/>
        </w:rPr>
        <w:t xml:space="preserve">pres ou mis à </w:t>
      </w:r>
      <w:r w:rsidR="00136210">
        <w:rPr>
          <w:rFonts w:eastAsia="Times New Roman" w:cs="Times New Roman"/>
          <w:szCs w:val="24"/>
          <w:lang w:eastAsia="fr-FR"/>
        </w:rPr>
        <w:t>sa</w:t>
      </w:r>
      <w:r w:rsidR="00FF194F">
        <w:rPr>
          <w:rFonts w:eastAsia="Times New Roman" w:cs="Times New Roman"/>
          <w:szCs w:val="24"/>
          <w:lang w:eastAsia="fr-FR"/>
        </w:rPr>
        <w:t xml:space="preserve"> disposition </w:t>
      </w:r>
      <w:r w:rsidRPr="00CE1903">
        <w:rPr>
          <w:rFonts w:eastAsia="Times New Roman" w:cs="Times New Roman"/>
          <w:szCs w:val="24"/>
          <w:lang w:eastAsia="fr-FR"/>
        </w:rPr>
        <w:t>et les produits de la propriété intellectuelle ;</w:t>
      </w:r>
    </w:p>
    <w:p w14:paraId="17DABEB2" w14:textId="77777777" w:rsidR="00CE1903" w:rsidRPr="00CE1903" w:rsidRDefault="00CE1903" w:rsidP="00CE1903">
      <w:pPr>
        <w:numPr>
          <w:ilvl w:val="1"/>
          <w:numId w:val="2"/>
        </w:numPr>
        <w:spacing w:before="100" w:beforeAutospacing="1" w:after="100" w:afterAutospacing="1" w:line="240" w:lineRule="auto"/>
        <w:ind w:left="2127"/>
        <w:jc w:val="both"/>
        <w:rPr>
          <w:rFonts w:eastAsia="Times New Roman" w:cs="Times New Roman"/>
          <w:szCs w:val="24"/>
          <w:lang w:eastAsia="fr-FR"/>
        </w:rPr>
      </w:pPr>
      <w:r w:rsidRPr="00CE1903">
        <w:rPr>
          <w:rFonts w:eastAsia="Times New Roman" w:cs="Times New Roman"/>
          <w:szCs w:val="24"/>
          <w:lang w:eastAsia="fr-FR"/>
        </w:rPr>
        <w:t>les emprunts et autres ressources d’origine contractuelle ;</w:t>
      </w:r>
    </w:p>
    <w:p w14:paraId="3DD26790" w14:textId="77777777" w:rsidR="00CE1903" w:rsidRPr="00CE1903" w:rsidRDefault="00CE1903" w:rsidP="00CE1903">
      <w:pPr>
        <w:numPr>
          <w:ilvl w:val="1"/>
          <w:numId w:val="2"/>
        </w:numPr>
        <w:spacing w:before="100" w:beforeAutospacing="1" w:after="120" w:line="240" w:lineRule="auto"/>
        <w:ind w:left="2126" w:hanging="357"/>
        <w:jc w:val="both"/>
        <w:rPr>
          <w:rFonts w:eastAsia="Times New Roman" w:cs="Times New Roman"/>
          <w:szCs w:val="24"/>
          <w:lang w:eastAsia="fr-FR"/>
        </w:rPr>
      </w:pPr>
      <w:r w:rsidRPr="00CE1903">
        <w:rPr>
          <w:rFonts w:eastAsia="Times New Roman" w:cs="Times New Roman"/>
          <w:szCs w:val="24"/>
          <w:lang w:eastAsia="fr-FR"/>
        </w:rPr>
        <w:t>les dons et legs.</w:t>
      </w:r>
    </w:p>
    <w:p w14:paraId="33470E69" w14:textId="57F55C2C" w:rsidR="003660D2" w:rsidRPr="00FF2885" w:rsidRDefault="004D6798" w:rsidP="00FF2885">
      <w:pPr>
        <w:pStyle w:val="Titre4"/>
        <w:spacing w:after="120"/>
      </w:pPr>
      <w:r w:rsidRPr="00FF2885">
        <w:t xml:space="preserve">Rôles et </w:t>
      </w:r>
      <w:r w:rsidR="00AC1240" w:rsidRPr="00FF2885">
        <w:t>m</w:t>
      </w:r>
      <w:r w:rsidR="003660D2" w:rsidRPr="00FF2885">
        <w:t xml:space="preserve">issions </w:t>
      </w:r>
    </w:p>
    <w:p w14:paraId="7A9E82A1" w14:textId="12F635C5" w:rsidR="00F07A06" w:rsidRDefault="003660D2" w:rsidP="003660D2">
      <w:pPr>
        <w:pStyle w:val="Paragraphedeliste"/>
        <w:spacing w:after="120"/>
        <w:rPr>
          <w:rStyle w:val="lev"/>
          <w:b w:val="0"/>
        </w:rPr>
      </w:pPr>
      <w:r>
        <w:rPr>
          <w:rStyle w:val="lev"/>
          <w:b w:val="0"/>
        </w:rPr>
        <w:t xml:space="preserve">Les </w:t>
      </w:r>
      <w:r w:rsidR="004D6798">
        <w:rPr>
          <w:rStyle w:val="lev"/>
          <w:b w:val="0"/>
        </w:rPr>
        <w:t xml:space="preserve">rôles et </w:t>
      </w:r>
      <w:r w:rsidR="00460E3D">
        <w:rPr>
          <w:rStyle w:val="lev"/>
          <w:b w:val="0"/>
        </w:rPr>
        <w:t xml:space="preserve">missions qui </w:t>
      </w:r>
      <w:r w:rsidR="00753250">
        <w:rPr>
          <w:rStyle w:val="lev"/>
          <w:b w:val="0"/>
        </w:rPr>
        <w:t xml:space="preserve">seraient </w:t>
      </w:r>
      <w:r w:rsidR="00460E3D">
        <w:rPr>
          <w:rStyle w:val="lev"/>
          <w:b w:val="0"/>
        </w:rPr>
        <w:t xml:space="preserve">confiés </w:t>
      </w:r>
      <w:r w:rsidR="00370EF2">
        <w:rPr>
          <w:rStyle w:val="lev"/>
          <w:b w:val="0"/>
        </w:rPr>
        <w:t xml:space="preserve">ici </w:t>
      </w:r>
      <w:r w:rsidR="00460E3D">
        <w:rPr>
          <w:rStyle w:val="lev"/>
          <w:b w:val="0"/>
        </w:rPr>
        <w:t xml:space="preserve">au GIP sont de plusieurs </w:t>
      </w:r>
      <w:r w:rsidR="009E7D71">
        <w:rPr>
          <w:rStyle w:val="lev"/>
          <w:b w:val="0"/>
        </w:rPr>
        <w:t>ordres</w:t>
      </w:r>
      <w:r w:rsidR="00AC1240">
        <w:rPr>
          <w:rStyle w:val="lev"/>
          <w:b w:val="0"/>
        </w:rPr>
        <w:t> :</w:t>
      </w:r>
    </w:p>
    <w:p w14:paraId="59AD4DA9" w14:textId="29D97428" w:rsidR="00AC1240" w:rsidRDefault="00AC1240" w:rsidP="00AC1240">
      <w:pPr>
        <w:pStyle w:val="Paragraphedeliste"/>
        <w:numPr>
          <w:ilvl w:val="0"/>
          <w:numId w:val="2"/>
        </w:numPr>
        <w:spacing w:after="120"/>
        <w:ind w:left="1775" w:hanging="357"/>
        <w:rPr>
          <w:rStyle w:val="lev"/>
          <w:b w:val="0"/>
        </w:rPr>
      </w:pPr>
      <w:r>
        <w:rPr>
          <w:rStyle w:val="lev"/>
          <w:b w:val="0"/>
        </w:rPr>
        <w:t>Organiser l’offre sous la forme, par exemple, d’un bouquet de services (un</w:t>
      </w:r>
      <w:r w:rsidR="00420F94">
        <w:rPr>
          <w:rStyle w:val="lev"/>
          <w:b w:val="0"/>
        </w:rPr>
        <w:t xml:space="preserve"> exemple est présenté plus bas), et définir les tarifs.</w:t>
      </w:r>
    </w:p>
    <w:p w14:paraId="351B78C4" w14:textId="77777777" w:rsidR="00496BD9" w:rsidRDefault="00496BD9" w:rsidP="00496BD9">
      <w:pPr>
        <w:pStyle w:val="Paragraphedeliste"/>
        <w:numPr>
          <w:ilvl w:val="0"/>
          <w:numId w:val="2"/>
        </w:numPr>
        <w:spacing w:after="120"/>
        <w:ind w:left="1775" w:hanging="357"/>
        <w:rPr>
          <w:rStyle w:val="lev"/>
          <w:b w:val="0"/>
        </w:rPr>
      </w:pPr>
      <w:r>
        <w:rPr>
          <w:rStyle w:val="lev"/>
          <w:b w:val="0"/>
        </w:rPr>
        <w:t>Communiquer et promouvoir les services auprès des différentes cibles visées.</w:t>
      </w:r>
    </w:p>
    <w:p w14:paraId="79F4BDC8" w14:textId="77777777" w:rsidR="00496BD9" w:rsidRDefault="00496BD9" w:rsidP="00496BD9">
      <w:pPr>
        <w:pStyle w:val="Paragraphedeliste"/>
        <w:numPr>
          <w:ilvl w:val="0"/>
          <w:numId w:val="2"/>
        </w:numPr>
        <w:spacing w:after="120"/>
        <w:ind w:left="1775" w:hanging="357"/>
        <w:rPr>
          <w:rStyle w:val="lev"/>
          <w:b w:val="0"/>
        </w:rPr>
      </w:pPr>
      <w:r>
        <w:rPr>
          <w:rStyle w:val="lev"/>
          <w:b w:val="0"/>
        </w:rPr>
        <w:t>Assurer tout ou partie de la gestion administrative et comptable (établissement des conventions, licences…, facturation, relance, service après-vente de premier niveau…).</w:t>
      </w:r>
    </w:p>
    <w:p w14:paraId="4EE67FAF" w14:textId="5AC4F453" w:rsidR="00496BD9" w:rsidRDefault="00C26ADD" w:rsidP="00E01239">
      <w:pPr>
        <w:pStyle w:val="Paragraphedeliste"/>
        <w:numPr>
          <w:ilvl w:val="0"/>
          <w:numId w:val="2"/>
        </w:numPr>
        <w:spacing w:after="120"/>
        <w:ind w:left="1775" w:hanging="357"/>
        <w:rPr>
          <w:rStyle w:val="lev"/>
          <w:b w:val="0"/>
        </w:rPr>
      </w:pPr>
      <w:r w:rsidRPr="00496BD9">
        <w:rPr>
          <w:rStyle w:val="lev"/>
          <w:b w:val="0"/>
        </w:rPr>
        <w:t>Mesurer</w:t>
      </w:r>
      <w:r w:rsidR="00C00AA0" w:rsidRPr="00496BD9">
        <w:rPr>
          <w:rStyle w:val="lev"/>
          <w:b w:val="0"/>
        </w:rPr>
        <w:t xml:space="preserve"> la bonne adéquation de</w:t>
      </w:r>
      <w:r w:rsidRPr="00496BD9">
        <w:rPr>
          <w:rStyle w:val="lev"/>
          <w:b w:val="0"/>
        </w:rPr>
        <w:t>s</w:t>
      </w:r>
      <w:r w:rsidR="00C00AA0" w:rsidRPr="00496BD9">
        <w:rPr>
          <w:rStyle w:val="lev"/>
          <w:b w:val="0"/>
        </w:rPr>
        <w:t xml:space="preserve"> services </w:t>
      </w:r>
      <w:r w:rsidR="00887C70" w:rsidRPr="00496BD9">
        <w:rPr>
          <w:rStyle w:val="lev"/>
          <w:b w:val="0"/>
        </w:rPr>
        <w:t>au regard de</w:t>
      </w:r>
      <w:r w:rsidR="00C00AA0" w:rsidRPr="00496BD9">
        <w:rPr>
          <w:rStyle w:val="lev"/>
          <w:b w:val="0"/>
        </w:rPr>
        <w:t xml:space="preserve"> la demande </w:t>
      </w:r>
      <w:r w:rsidRPr="00496BD9">
        <w:rPr>
          <w:rStyle w:val="lev"/>
          <w:b w:val="0"/>
          <w:i/>
        </w:rPr>
        <w:t>via</w:t>
      </w:r>
      <w:r w:rsidRPr="00496BD9">
        <w:rPr>
          <w:rStyle w:val="lev"/>
          <w:b w:val="0"/>
        </w:rPr>
        <w:t xml:space="preserve"> des </w:t>
      </w:r>
      <w:r w:rsidR="00C00AA0" w:rsidRPr="00496BD9">
        <w:rPr>
          <w:rStyle w:val="lev"/>
          <w:b w:val="0"/>
        </w:rPr>
        <w:t xml:space="preserve">études statistiques, quantitatives et/ou qualitatives </w:t>
      </w:r>
      <w:r w:rsidR="00C00AA0" w:rsidRPr="00496BD9">
        <w:rPr>
          <w:rStyle w:val="lev"/>
          <w:b w:val="0"/>
          <w:i/>
        </w:rPr>
        <w:t>ad hoc</w:t>
      </w:r>
      <w:r w:rsidR="00C00AA0" w:rsidRPr="00496BD9">
        <w:rPr>
          <w:rStyle w:val="lev"/>
          <w:b w:val="0"/>
        </w:rPr>
        <w:t>, la définition de critères d’évaluation et l’organisation des évaluations.</w:t>
      </w:r>
      <w:r w:rsidR="00496BD9" w:rsidRPr="00496BD9">
        <w:rPr>
          <w:rStyle w:val="lev"/>
          <w:b w:val="0"/>
        </w:rPr>
        <w:t xml:space="preserve"> Décider de la suppression d’un service ne correspondant pas ou plus à une demande.</w:t>
      </w:r>
    </w:p>
    <w:p w14:paraId="727273A4" w14:textId="30F3D899" w:rsidR="00496BD9" w:rsidRDefault="00496BD9" w:rsidP="00496BD9">
      <w:pPr>
        <w:pStyle w:val="Paragraphedeliste"/>
        <w:numPr>
          <w:ilvl w:val="0"/>
          <w:numId w:val="2"/>
        </w:numPr>
        <w:spacing w:after="120"/>
        <w:ind w:left="1775" w:hanging="357"/>
        <w:rPr>
          <w:rStyle w:val="lev"/>
          <w:b w:val="0"/>
        </w:rPr>
      </w:pPr>
      <w:r>
        <w:rPr>
          <w:rStyle w:val="lev"/>
          <w:b w:val="0"/>
        </w:rPr>
        <w:t>Accompagner les opérateurs dans les processus de labélisation ou de certification des services qui s’y prêtent.</w:t>
      </w:r>
    </w:p>
    <w:p w14:paraId="43A6251B" w14:textId="546EA8A1" w:rsidR="00496BD9" w:rsidRPr="00496BD9" w:rsidRDefault="00496BD9" w:rsidP="00E01239">
      <w:pPr>
        <w:pStyle w:val="Paragraphedeliste"/>
        <w:numPr>
          <w:ilvl w:val="0"/>
          <w:numId w:val="2"/>
        </w:numPr>
        <w:spacing w:after="120"/>
        <w:ind w:left="1775" w:hanging="357"/>
        <w:rPr>
          <w:rStyle w:val="lev"/>
          <w:b w:val="0"/>
        </w:rPr>
      </w:pPr>
      <w:r w:rsidRPr="00496BD9">
        <w:rPr>
          <w:rStyle w:val="lev"/>
          <w:b w:val="0"/>
        </w:rPr>
        <w:t>Définir un plan d’action pluriannuel d’évolution de l’offre de services, au regard des besoins recueillis et des orientations politiques définies par l’Etat.</w:t>
      </w:r>
    </w:p>
    <w:p w14:paraId="7BBD4492" w14:textId="1D10E1FB" w:rsidR="00496BD9" w:rsidRDefault="00496BD9" w:rsidP="00CD1C0C">
      <w:pPr>
        <w:pStyle w:val="Paragraphedeliste"/>
        <w:numPr>
          <w:ilvl w:val="0"/>
          <w:numId w:val="2"/>
        </w:numPr>
        <w:spacing w:after="120"/>
        <w:ind w:left="1775" w:hanging="357"/>
        <w:rPr>
          <w:rStyle w:val="lev"/>
          <w:b w:val="0"/>
        </w:rPr>
      </w:pPr>
      <w:r>
        <w:rPr>
          <w:rStyle w:val="lev"/>
          <w:b w:val="0"/>
        </w:rPr>
        <w:t>C</w:t>
      </w:r>
      <w:r w:rsidRPr="00A71300">
        <w:rPr>
          <w:rStyle w:val="lev"/>
          <w:b w:val="0"/>
        </w:rPr>
        <w:t>ontribu</w:t>
      </w:r>
      <w:r>
        <w:rPr>
          <w:rStyle w:val="lev"/>
          <w:b w:val="0"/>
        </w:rPr>
        <w:t xml:space="preserve">er </w:t>
      </w:r>
      <w:r w:rsidRPr="00A71300">
        <w:rPr>
          <w:rStyle w:val="lev"/>
          <w:b w:val="0"/>
        </w:rPr>
        <w:t>au financement d’évolutions de services existants et à la création / incubation de nouveaux services.</w:t>
      </w:r>
    </w:p>
    <w:p w14:paraId="62BDC85C" w14:textId="17CB5BE4" w:rsidR="00E47B95" w:rsidRDefault="00496BD9" w:rsidP="00496BD9">
      <w:pPr>
        <w:pStyle w:val="Paragraphedeliste"/>
        <w:numPr>
          <w:ilvl w:val="0"/>
          <w:numId w:val="2"/>
        </w:numPr>
        <w:spacing w:after="120"/>
        <w:ind w:left="1775" w:hanging="357"/>
        <w:rPr>
          <w:rStyle w:val="lev"/>
          <w:b w:val="0"/>
        </w:rPr>
      </w:pPr>
      <w:r>
        <w:rPr>
          <w:rStyle w:val="lev"/>
          <w:b w:val="0"/>
        </w:rPr>
        <w:t>R</w:t>
      </w:r>
      <w:r w:rsidR="00A71300">
        <w:rPr>
          <w:rStyle w:val="lev"/>
          <w:b w:val="0"/>
        </w:rPr>
        <w:t>épond</w:t>
      </w:r>
      <w:r>
        <w:rPr>
          <w:rStyle w:val="lev"/>
          <w:b w:val="0"/>
        </w:rPr>
        <w:t xml:space="preserve">re </w:t>
      </w:r>
      <w:r w:rsidR="00E47B95">
        <w:rPr>
          <w:rStyle w:val="lev"/>
          <w:b w:val="0"/>
        </w:rPr>
        <w:t>à des appels à projets susceptibles de faire intervenir plusieurs opérateurs de services d’</w:t>
      </w:r>
      <w:r w:rsidR="008B22F3">
        <w:rPr>
          <w:rStyle w:val="lev"/>
          <w:b w:val="0"/>
        </w:rPr>
        <w:t>IST.</w:t>
      </w:r>
    </w:p>
    <w:p w14:paraId="09B76B7E" w14:textId="7103ECE6" w:rsidR="00496BD9" w:rsidRPr="00AC1240" w:rsidRDefault="00753250" w:rsidP="00496BD9">
      <w:pPr>
        <w:pStyle w:val="Titre4"/>
        <w:spacing w:after="120"/>
      </w:pPr>
      <w:r>
        <w:t>G</w:t>
      </w:r>
      <w:r w:rsidR="00496BD9">
        <w:t>ouvernance</w:t>
      </w:r>
    </w:p>
    <w:p w14:paraId="5CA36CE8" w14:textId="77777777" w:rsidR="00496BD9" w:rsidRDefault="00496BD9" w:rsidP="00496BD9">
      <w:pPr>
        <w:pStyle w:val="Paragraphedeliste"/>
        <w:spacing w:after="120"/>
      </w:pPr>
      <w:r>
        <w:rPr>
          <w:rStyle w:val="lev"/>
          <w:b w:val="0"/>
        </w:rPr>
        <w:t xml:space="preserve">La gouvernance du GIP est assurée par un conseil d’administration et </w:t>
      </w:r>
      <w:r>
        <w:t xml:space="preserve">l'assemblée générale de ses membres. Elle peut en outre se doter d’un Comité scientifique et technique (BULAC et RENATER) et d’un Comité des usagers (RENATER). </w:t>
      </w:r>
    </w:p>
    <w:p w14:paraId="0495E51A" w14:textId="77777777" w:rsidR="00496BD9" w:rsidRPr="00AC1240" w:rsidRDefault="00496BD9" w:rsidP="00496BD9">
      <w:pPr>
        <w:pStyle w:val="Titre4"/>
        <w:spacing w:after="120"/>
      </w:pPr>
      <w:r w:rsidRPr="00AC1240">
        <w:t>Les membres</w:t>
      </w:r>
    </w:p>
    <w:p w14:paraId="0582C5F4" w14:textId="227785D0" w:rsidR="00496BD9" w:rsidRDefault="00496BD9" w:rsidP="00201285">
      <w:pPr>
        <w:pStyle w:val="Paragraphedeliste"/>
        <w:spacing w:after="60"/>
        <w:rPr>
          <w:rStyle w:val="lev"/>
          <w:b w:val="0"/>
        </w:rPr>
      </w:pPr>
      <w:r>
        <w:rPr>
          <w:rStyle w:val="lev"/>
          <w:b w:val="0"/>
        </w:rPr>
        <w:t xml:space="preserve">Des représentants </w:t>
      </w:r>
      <w:r w:rsidR="00370EF2">
        <w:rPr>
          <w:rStyle w:val="lev"/>
          <w:b w:val="0"/>
        </w:rPr>
        <w:t xml:space="preserve">des opérateurs </w:t>
      </w:r>
      <w:r>
        <w:rPr>
          <w:rStyle w:val="lev"/>
          <w:b w:val="0"/>
        </w:rPr>
        <w:t>de services d’IST, de</w:t>
      </w:r>
      <w:r w:rsidR="00370EF2">
        <w:rPr>
          <w:rStyle w:val="lev"/>
          <w:b w:val="0"/>
        </w:rPr>
        <w:t xml:space="preserve">s différents types d’établissements utilisateurs </w:t>
      </w:r>
      <w:r>
        <w:rPr>
          <w:rStyle w:val="lev"/>
          <w:b w:val="0"/>
        </w:rPr>
        <w:t>et de l’Etat pourraient constituer le collège des membres du GIP :</w:t>
      </w:r>
    </w:p>
    <w:p w14:paraId="04F0DB44" w14:textId="77777777" w:rsidR="00496BD9" w:rsidRDefault="00496BD9" w:rsidP="00201285">
      <w:pPr>
        <w:pStyle w:val="Paragraphedeliste"/>
        <w:numPr>
          <w:ilvl w:val="0"/>
          <w:numId w:val="2"/>
        </w:numPr>
        <w:spacing w:after="60"/>
        <w:ind w:left="1775" w:hanging="357"/>
        <w:rPr>
          <w:rStyle w:val="lev"/>
          <w:b w:val="0"/>
        </w:rPr>
      </w:pPr>
      <w:r>
        <w:rPr>
          <w:rStyle w:val="lev"/>
          <w:b w:val="0"/>
        </w:rPr>
        <w:t>Les opérateurs nationaux de services d’IST (</w:t>
      </w:r>
      <w:r>
        <w:rPr>
          <w:rStyle w:val="st"/>
        </w:rPr>
        <w:t>ABES, CCSD, Couperin, Huma-Num, INIST-CNRS, Mathdoc, OpenEdition, Persée)</w:t>
      </w:r>
    </w:p>
    <w:p w14:paraId="271866F8" w14:textId="77777777" w:rsidR="00496BD9" w:rsidRDefault="00496BD9" w:rsidP="00201285">
      <w:pPr>
        <w:pStyle w:val="Paragraphedeliste"/>
        <w:numPr>
          <w:ilvl w:val="0"/>
          <w:numId w:val="2"/>
        </w:numPr>
        <w:spacing w:after="60"/>
        <w:ind w:left="1775" w:hanging="357"/>
        <w:rPr>
          <w:rStyle w:val="lev"/>
          <w:b w:val="0"/>
        </w:rPr>
      </w:pPr>
      <w:r>
        <w:rPr>
          <w:rStyle w:val="lev"/>
          <w:b w:val="0"/>
        </w:rPr>
        <w:t>La Conférence des Présidents d’Universités (CPU)</w:t>
      </w:r>
    </w:p>
    <w:p w14:paraId="6E32F276" w14:textId="77777777" w:rsidR="00496BD9" w:rsidRPr="00462676" w:rsidRDefault="00496BD9" w:rsidP="00201285">
      <w:pPr>
        <w:pStyle w:val="Paragraphedeliste"/>
        <w:numPr>
          <w:ilvl w:val="0"/>
          <w:numId w:val="2"/>
        </w:numPr>
        <w:spacing w:after="60"/>
        <w:ind w:left="1775" w:hanging="357"/>
        <w:rPr>
          <w:bCs/>
        </w:rPr>
      </w:pPr>
      <w:r>
        <w:t>L’Association des directeurs et personnels de direction des bibliothèques universitaires (ADBU)</w:t>
      </w:r>
    </w:p>
    <w:p w14:paraId="338C85D0" w14:textId="74511E2C" w:rsidR="008F347D" w:rsidRDefault="00496BD9" w:rsidP="00201285">
      <w:pPr>
        <w:pStyle w:val="Paragraphedeliste"/>
        <w:numPr>
          <w:ilvl w:val="0"/>
          <w:numId w:val="2"/>
        </w:numPr>
        <w:spacing w:after="60"/>
        <w:ind w:left="1775" w:hanging="357"/>
        <w:rPr>
          <w:rStyle w:val="st"/>
        </w:rPr>
      </w:pPr>
      <w:r>
        <w:rPr>
          <w:rStyle w:val="st"/>
        </w:rPr>
        <w:t>L’Association des responsables IST des organismes de recherche (EPRIST)</w:t>
      </w:r>
    </w:p>
    <w:p w14:paraId="30F65A99" w14:textId="41E8343E" w:rsidR="00496BD9" w:rsidRPr="008F347D" w:rsidRDefault="00496BD9" w:rsidP="00771614">
      <w:pPr>
        <w:pStyle w:val="Paragraphedeliste"/>
        <w:numPr>
          <w:ilvl w:val="0"/>
          <w:numId w:val="2"/>
        </w:numPr>
        <w:spacing w:after="60"/>
        <w:ind w:left="1775" w:hanging="357"/>
        <w:rPr>
          <w:bCs/>
        </w:rPr>
      </w:pPr>
      <w:r>
        <w:rPr>
          <w:rStyle w:val="st"/>
        </w:rPr>
        <w:t xml:space="preserve">La </w:t>
      </w:r>
      <w:r>
        <w:t>Direction de l’Information Scientifique et Technique (DIST) du CNRS</w:t>
      </w:r>
    </w:p>
    <w:p w14:paraId="3EA4273F" w14:textId="3407B10D" w:rsidR="00753250" w:rsidRPr="00B777AB" w:rsidRDefault="00496BD9" w:rsidP="00753250">
      <w:pPr>
        <w:pStyle w:val="Paragraphedeliste"/>
        <w:numPr>
          <w:ilvl w:val="0"/>
          <w:numId w:val="2"/>
        </w:numPr>
        <w:spacing w:after="120"/>
        <w:ind w:left="1775" w:hanging="357"/>
        <w:rPr>
          <w:rStyle w:val="lev"/>
          <w:b w:val="0"/>
          <w:bCs w:val="0"/>
        </w:rPr>
      </w:pPr>
      <w:r w:rsidRPr="00462676">
        <w:rPr>
          <w:rStyle w:val="lev"/>
          <w:b w:val="0"/>
        </w:rPr>
        <w:t xml:space="preserve">Le ministère de l’Enseignement Supérieur, de la Recherche et de l’Innovation </w:t>
      </w:r>
      <w:r>
        <w:rPr>
          <w:rStyle w:val="lev"/>
          <w:b w:val="0"/>
        </w:rPr>
        <w:t>(MESRI)</w:t>
      </w:r>
    </w:p>
    <w:p w14:paraId="7F751F33" w14:textId="501E9611" w:rsidR="00B777AB" w:rsidRPr="00AC1240" w:rsidRDefault="00B777AB" w:rsidP="00B777AB">
      <w:pPr>
        <w:pStyle w:val="Titre4"/>
        <w:spacing w:after="120"/>
      </w:pPr>
      <w:r>
        <w:t>L’exemple du GIP RENATER</w:t>
      </w:r>
    </w:p>
    <w:p w14:paraId="0B473C51" w14:textId="6606A0F9" w:rsidR="00BB287C" w:rsidRDefault="00B777AB" w:rsidP="00BB287C">
      <w:pPr>
        <w:pStyle w:val="Paragraphedeliste"/>
        <w:rPr>
          <w:rStyle w:val="lev"/>
          <w:b w:val="0"/>
        </w:rPr>
      </w:pPr>
      <w:r>
        <w:rPr>
          <w:rStyle w:val="lev"/>
          <w:b w:val="0"/>
        </w:rPr>
        <w:t xml:space="preserve">Constitué en 1993, le GIP </w:t>
      </w:r>
      <w:r w:rsidR="00BB287C">
        <w:rPr>
          <w:rStyle w:val="lev"/>
          <w:b w:val="0"/>
        </w:rPr>
        <w:t>RENATER</w:t>
      </w:r>
      <w:r>
        <w:rPr>
          <w:rStyle w:val="lev"/>
          <w:b w:val="0"/>
        </w:rPr>
        <w:t xml:space="preserve"> </w:t>
      </w:r>
      <w:r w:rsidR="00BB287C">
        <w:rPr>
          <w:rStyle w:val="lev"/>
          <w:b w:val="0"/>
        </w:rPr>
        <w:t xml:space="preserve">propose un large catalogue </w:t>
      </w:r>
      <w:r w:rsidR="009971CA">
        <w:rPr>
          <w:rStyle w:val="lev"/>
          <w:b w:val="0"/>
        </w:rPr>
        <w:t>d’une quinzaine de</w:t>
      </w:r>
      <w:r w:rsidR="00BB287C">
        <w:rPr>
          <w:rStyle w:val="lev"/>
          <w:b w:val="0"/>
        </w:rPr>
        <w:t xml:space="preserve"> services numériques</w:t>
      </w:r>
      <w:r w:rsidR="009971CA">
        <w:rPr>
          <w:rStyle w:val="lev"/>
          <w:b w:val="0"/>
        </w:rPr>
        <w:t xml:space="preserve"> </w:t>
      </w:r>
      <w:r w:rsidR="00BB287C">
        <w:rPr>
          <w:rStyle w:val="lev"/>
          <w:b w:val="0"/>
        </w:rPr>
        <w:t xml:space="preserve">dans les domaines de la connectivité, de la sécurité informatique, de l’authentification, de la visioconférence </w:t>
      </w:r>
      <w:r w:rsidR="009971CA">
        <w:rPr>
          <w:rStyle w:val="lev"/>
          <w:b w:val="0"/>
        </w:rPr>
        <w:t xml:space="preserve">et </w:t>
      </w:r>
      <w:r w:rsidR="00BB287C">
        <w:rPr>
          <w:rStyle w:val="lev"/>
          <w:b w:val="0"/>
        </w:rPr>
        <w:t>des outils collaboratifs</w:t>
      </w:r>
      <w:r w:rsidR="009971CA">
        <w:rPr>
          <w:rStyle w:val="lev"/>
          <w:b w:val="0"/>
        </w:rPr>
        <w:t>, principalement destinés aux établissements de l’ESR</w:t>
      </w:r>
      <w:r w:rsidR="00BB287C">
        <w:rPr>
          <w:rStyle w:val="lev"/>
          <w:b w:val="0"/>
        </w:rPr>
        <w:t>.</w:t>
      </w:r>
    </w:p>
    <w:p w14:paraId="1C766457" w14:textId="0E962929" w:rsidR="00B777AB" w:rsidRDefault="009971CA" w:rsidP="00BB287C">
      <w:pPr>
        <w:pStyle w:val="Paragraphedeliste"/>
        <w:rPr>
          <w:rStyle w:val="lev"/>
          <w:b w:val="0"/>
        </w:rPr>
      </w:pPr>
      <w:r>
        <w:rPr>
          <w:rStyle w:val="lev"/>
          <w:b w:val="0"/>
        </w:rPr>
        <w:t xml:space="preserve">Il </w:t>
      </w:r>
      <w:r w:rsidR="00B777AB">
        <w:rPr>
          <w:rStyle w:val="lev"/>
          <w:b w:val="0"/>
        </w:rPr>
        <w:t xml:space="preserve">est </w:t>
      </w:r>
      <w:r w:rsidR="00BB287C">
        <w:rPr>
          <w:rStyle w:val="lev"/>
          <w:b w:val="0"/>
        </w:rPr>
        <w:t xml:space="preserve">composé de </w:t>
      </w:r>
      <w:r w:rsidR="00BB287C" w:rsidRPr="00BB287C">
        <w:rPr>
          <w:rFonts w:eastAsiaTheme="majorEastAsia" w:cs="Open Sans"/>
          <w:bCs/>
          <w:color w:val="222A35" w:themeColor="text2" w:themeShade="80"/>
        </w:rPr>
        <w:t>représentants</w:t>
      </w:r>
      <w:r w:rsidR="00BB287C">
        <w:rPr>
          <w:rStyle w:val="lev"/>
          <w:b w:val="0"/>
        </w:rPr>
        <w:t xml:space="preserve"> </w:t>
      </w:r>
      <w:r w:rsidR="00170808">
        <w:rPr>
          <w:rStyle w:val="lev"/>
          <w:b w:val="0"/>
        </w:rPr>
        <w:t xml:space="preserve">du </w:t>
      </w:r>
      <w:r w:rsidR="00BB287C">
        <w:rPr>
          <w:rStyle w:val="lev"/>
          <w:b w:val="0"/>
        </w:rPr>
        <w:t xml:space="preserve">ministère de l’Education Nationale </w:t>
      </w:r>
      <w:r w:rsidR="00170808">
        <w:rPr>
          <w:rStyle w:val="lev"/>
          <w:b w:val="0"/>
        </w:rPr>
        <w:t xml:space="preserve">(MEN) </w:t>
      </w:r>
      <w:r w:rsidR="00BB287C">
        <w:rPr>
          <w:rStyle w:val="lev"/>
          <w:b w:val="0"/>
        </w:rPr>
        <w:t xml:space="preserve">et </w:t>
      </w:r>
      <w:r w:rsidR="00170808">
        <w:rPr>
          <w:rStyle w:val="lev"/>
          <w:b w:val="0"/>
        </w:rPr>
        <w:t xml:space="preserve">du </w:t>
      </w:r>
      <w:r w:rsidR="00BB287C">
        <w:rPr>
          <w:rStyle w:val="lev"/>
          <w:b w:val="0"/>
        </w:rPr>
        <w:t xml:space="preserve">ministère de l’Enseignement supérieur, de la Recherche et de l’Innovation </w:t>
      </w:r>
      <w:r w:rsidR="00170808">
        <w:rPr>
          <w:rStyle w:val="lev"/>
          <w:b w:val="0"/>
        </w:rPr>
        <w:t xml:space="preserve">(MESRI), </w:t>
      </w:r>
      <w:r>
        <w:rPr>
          <w:rStyle w:val="lev"/>
          <w:b w:val="0"/>
        </w:rPr>
        <w:t>et d’organismes de l’ESR (BRGM, CEA, CIRAD, CNES, CNRS, CPU, INRIA, INRA, INSERM, IRD, IRSTEA, ONERA).</w:t>
      </w:r>
    </w:p>
    <w:p w14:paraId="00051084" w14:textId="67C8B1B1" w:rsidR="009971CA" w:rsidRDefault="009971CA" w:rsidP="00BB287C">
      <w:pPr>
        <w:pStyle w:val="Paragraphedeliste"/>
      </w:pPr>
      <w:r>
        <w:t>Il est organisé autour d’une assemblée générale, d’un conseil d’administration et de deux comités : le CUB (Comité des usagers et des besoins) et le COTSS (Comité d’orientation technique, stratégique et scientifique).</w:t>
      </w:r>
    </w:p>
    <w:p w14:paraId="4017E922" w14:textId="06690478" w:rsidR="00170808" w:rsidRDefault="00170808" w:rsidP="00BB287C">
      <w:pPr>
        <w:pStyle w:val="Paragraphedeliste"/>
      </w:pPr>
      <w:r>
        <w:t xml:space="preserve">Son budget annuel est de l’ordre de 30 M€, financé </w:t>
      </w:r>
      <w:r w:rsidR="00045E47">
        <w:t>pour moitié</w:t>
      </w:r>
      <w:r>
        <w:t xml:space="preserve"> par </w:t>
      </w:r>
      <w:r w:rsidR="00045E47">
        <w:t>le MEN et le MESRI</w:t>
      </w:r>
      <w:r>
        <w:t xml:space="preserve"> </w:t>
      </w:r>
      <w:r w:rsidR="00045E47">
        <w:t>(</w:t>
      </w:r>
      <w:r w:rsidR="00045E47">
        <w:sym w:font="Symbol" w:char="F0BB"/>
      </w:r>
      <w:r w:rsidR="00045E47">
        <w:t xml:space="preserve"> 15 M€ pour le service réseau) et, pour l’autre moitié, par des établissements rattachés à d’autres ministères qui utilise le réseau RENATER (</w:t>
      </w:r>
      <w:r w:rsidR="00045E47">
        <w:sym w:font="Symbol" w:char="F0BB"/>
      </w:r>
      <w:r w:rsidR="00045E47">
        <w:t xml:space="preserve"> 2,5 M€), les revenus issus de ses services payants (</w:t>
      </w:r>
      <w:r w:rsidR="00045E47">
        <w:sym w:font="Symbol" w:char="F0BB"/>
      </w:r>
      <w:r w:rsidR="00045E47">
        <w:t xml:space="preserve"> 11 M€) et de projets (</w:t>
      </w:r>
      <w:r w:rsidR="00045E47">
        <w:sym w:font="Symbol" w:char="F0BB"/>
      </w:r>
      <w:r w:rsidR="00045E47">
        <w:t xml:space="preserve"> 1,5 M€).</w:t>
      </w:r>
    </w:p>
    <w:p w14:paraId="7516CAA5" w14:textId="524ED08D" w:rsidR="00045E47" w:rsidRDefault="00045E47" w:rsidP="00BB287C">
      <w:pPr>
        <w:pStyle w:val="Paragraphedeliste"/>
      </w:pPr>
      <w:r>
        <w:t xml:space="preserve">Le service « Partage » rassemble dans un bouquet l’ensemble des outils collaboratifs proposé par RENATER </w:t>
      </w:r>
      <w:r w:rsidR="00B77370">
        <w:t xml:space="preserve">et </w:t>
      </w:r>
      <w:r>
        <w:t>constitue la plus importante source de revenus</w:t>
      </w:r>
      <w:r w:rsidR="00B77370">
        <w:t xml:space="preserve"> des services payants</w:t>
      </w:r>
      <w:r>
        <w:t xml:space="preserve">.  </w:t>
      </w:r>
    </w:p>
    <w:p w14:paraId="5C2A09F0" w14:textId="56233B37" w:rsidR="001F0716" w:rsidRPr="002F6634" w:rsidRDefault="00F05B83" w:rsidP="001F0716">
      <w:pPr>
        <w:pStyle w:val="Titre3"/>
        <w:spacing w:before="120" w:after="120"/>
      </w:pPr>
      <w:bookmarkStart w:id="23" w:name="_Ref499305875"/>
      <w:r>
        <w:sym w:font="Wingdings 3" w:char="F075"/>
      </w:r>
      <w:r>
        <w:t xml:space="preserve"> </w:t>
      </w:r>
      <w:r w:rsidR="00370EF2" w:rsidRPr="003C0589">
        <w:rPr>
          <w:b/>
        </w:rPr>
        <w:t>La constitution d’</w:t>
      </w:r>
      <w:r w:rsidR="001F0716" w:rsidRPr="003C0589">
        <w:rPr>
          <w:b/>
        </w:rPr>
        <w:t xml:space="preserve">un bouquet de services </w:t>
      </w:r>
      <w:r w:rsidR="000B1C58" w:rsidRPr="003C0589">
        <w:rPr>
          <w:b/>
        </w:rPr>
        <w:t xml:space="preserve">payants </w:t>
      </w:r>
      <w:r w:rsidR="00370EF2" w:rsidRPr="003C0589">
        <w:rPr>
          <w:b/>
        </w:rPr>
        <w:t>d’IST</w:t>
      </w:r>
    </w:p>
    <w:p w14:paraId="53CC11D4" w14:textId="77777777" w:rsidR="001F0716" w:rsidRDefault="001F0716" w:rsidP="001F0716">
      <w:pPr>
        <w:pStyle w:val="Paragraphedeliste"/>
        <w:rPr>
          <w:rFonts w:eastAsiaTheme="majorEastAsia" w:cs="Open Sans"/>
          <w:color w:val="222A35" w:themeColor="text2" w:themeShade="80"/>
        </w:rPr>
      </w:pPr>
      <w:r>
        <w:rPr>
          <w:rFonts w:eastAsiaTheme="majorEastAsia" w:cs="Open Sans"/>
          <w:color w:val="222A35" w:themeColor="text2" w:themeShade="80"/>
        </w:rPr>
        <w:t>Aujourd’hui, les services d’IST font l’objet d’une présentation et d’une distribution par chacun de leurs opérateurs. Leurs cibles ne disposent pas d’une vision générale et doivent s’adresser à différents guichets pour les services payants.</w:t>
      </w:r>
    </w:p>
    <w:p w14:paraId="4B342E22" w14:textId="77777777" w:rsidR="008F347D" w:rsidRDefault="001F0716" w:rsidP="001F0716">
      <w:pPr>
        <w:pStyle w:val="Paragraphedeliste"/>
        <w:rPr>
          <w:rFonts w:eastAsiaTheme="majorEastAsia" w:cs="Open Sans"/>
          <w:color w:val="222A35" w:themeColor="text2" w:themeShade="80"/>
        </w:rPr>
      </w:pPr>
      <w:r>
        <w:rPr>
          <w:rFonts w:eastAsiaTheme="majorEastAsia" w:cs="Open Sans"/>
          <w:color w:val="222A35" w:themeColor="text2" w:themeShade="80"/>
        </w:rPr>
        <w:t xml:space="preserve">Cette situation </w:t>
      </w:r>
      <w:r w:rsidR="000B1C58">
        <w:rPr>
          <w:rFonts w:eastAsiaTheme="majorEastAsia" w:cs="Open Sans"/>
          <w:color w:val="222A35" w:themeColor="text2" w:themeShade="80"/>
        </w:rPr>
        <w:t xml:space="preserve">pourrait être améliorée et le nombre d’établissements faisant appel  à ces services augmenté, </w:t>
      </w:r>
      <w:r>
        <w:rPr>
          <w:rFonts w:eastAsiaTheme="majorEastAsia" w:cs="Open Sans"/>
          <w:color w:val="222A35" w:themeColor="text2" w:themeShade="80"/>
        </w:rPr>
        <w:t xml:space="preserve">avec </w:t>
      </w:r>
      <w:r w:rsidR="000B1C58">
        <w:rPr>
          <w:rFonts w:eastAsiaTheme="majorEastAsia" w:cs="Open Sans"/>
          <w:color w:val="222A35" w:themeColor="text2" w:themeShade="80"/>
        </w:rPr>
        <w:t>la constitution d’</w:t>
      </w:r>
      <w:r>
        <w:rPr>
          <w:rFonts w:eastAsiaTheme="majorEastAsia" w:cs="Open Sans"/>
          <w:color w:val="222A35" w:themeColor="text2" w:themeShade="80"/>
        </w:rPr>
        <w:t>un bouquet de services payants</w:t>
      </w:r>
      <w:r w:rsidR="000B1C58">
        <w:rPr>
          <w:rFonts w:eastAsiaTheme="majorEastAsia" w:cs="Open Sans"/>
          <w:color w:val="222A35" w:themeColor="text2" w:themeShade="80"/>
        </w:rPr>
        <w:t xml:space="preserve">. Celui-ci </w:t>
      </w:r>
      <w:r>
        <w:rPr>
          <w:rFonts w:eastAsiaTheme="majorEastAsia" w:cs="Open Sans"/>
          <w:color w:val="222A35" w:themeColor="text2" w:themeShade="80"/>
        </w:rPr>
        <w:t>permettrait</w:t>
      </w:r>
      <w:r w:rsidR="000B1C58">
        <w:rPr>
          <w:rFonts w:eastAsiaTheme="majorEastAsia" w:cs="Open Sans"/>
          <w:color w:val="222A35" w:themeColor="text2" w:themeShade="80"/>
        </w:rPr>
        <w:t xml:space="preserve"> de mieux valoriser l’offre tout en offrant un avantage économique aux établissements, l’</w:t>
      </w:r>
      <w:r>
        <w:rPr>
          <w:rFonts w:eastAsiaTheme="majorEastAsia" w:cs="Open Sans"/>
          <w:color w:val="222A35" w:themeColor="text2" w:themeShade="80"/>
        </w:rPr>
        <w:t xml:space="preserve">adhésion à un ensemble de services </w:t>
      </w:r>
      <w:r w:rsidR="000B1C58">
        <w:rPr>
          <w:rFonts w:eastAsiaTheme="majorEastAsia" w:cs="Open Sans"/>
          <w:color w:val="222A35" w:themeColor="text2" w:themeShade="80"/>
        </w:rPr>
        <w:t xml:space="preserve">leur coûtant moins cher que </w:t>
      </w:r>
      <w:r>
        <w:rPr>
          <w:rFonts w:eastAsiaTheme="majorEastAsia" w:cs="Open Sans"/>
          <w:color w:val="222A35" w:themeColor="text2" w:themeShade="80"/>
        </w:rPr>
        <w:t>la somme de</w:t>
      </w:r>
      <w:r w:rsidR="000B1C58">
        <w:rPr>
          <w:rFonts w:eastAsiaTheme="majorEastAsia" w:cs="Open Sans"/>
          <w:color w:val="222A35" w:themeColor="text2" w:themeShade="80"/>
        </w:rPr>
        <w:t xml:space="preserve"> leurs adhésions </w:t>
      </w:r>
      <w:r>
        <w:rPr>
          <w:rFonts w:eastAsiaTheme="majorEastAsia" w:cs="Open Sans"/>
          <w:color w:val="222A35" w:themeColor="text2" w:themeShade="80"/>
        </w:rPr>
        <w:t xml:space="preserve">individuelles. </w:t>
      </w:r>
    </w:p>
    <w:p w14:paraId="56D4E375" w14:textId="2BDA9922" w:rsidR="001F0716" w:rsidRDefault="001F0716" w:rsidP="001F0716">
      <w:pPr>
        <w:pStyle w:val="Paragraphedeliste"/>
        <w:rPr>
          <w:rFonts w:eastAsiaTheme="majorEastAsia" w:cs="Open Sans"/>
          <w:color w:val="222A35" w:themeColor="text2" w:themeShade="80"/>
        </w:rPr>
      </w:pPr>
      <w:r>
        <w:rPr>
          <w:rFonts w:eastAsiaTheme="majorEastAsia" w:cs="Open Sans"/>
          <w:color w:val="222A35" w:themeColor="text2" w:themeShade="80"/>
        </w:rPr>
        <w:t>Bien entendu, chacun des services p</w:t>
      </w:r>
      <w:r w:rsidR="00814595">
        <w:rPr>
          <w:rFonts w:eastAsiaTheme="majorEastAsia" w:cs="Open Sans"/>
          <w:color w:val="222A35" w:themeColor="text2" w:themeShade="80"/>
        </w:rPr>
        <w:t>ourrait continuer d’</w:t>
      </w:r>
      <w:r>
        <w:rPr>
          <w:rFonts w:eastAsiaTheme="majorEastAsia" w:cs="Open Sans"/>
          <w:color w:val="222A35" w:themeColor="text2" w:themeShade="80"/>
        </w:rPr>
        <w:t>être acquis unitairement pour les établissements ne trouvant pas d’intérêt à une adhésion au bouquet.</w:t>
      </w:r>
    </w:p>
    <w:p w14:paraId="4026D97E" w14:textId="189FFA21" w:rsidR="001F0716" w:rsidRDefault="001F0716" w:rsidP="001D5C07">
      <w:pPr>
        <w:pStyle w:val="Paragraphedeliste"/>
        <w:spacing w:after="0"/>
        <w:rPr>
          <w:rFonts w:eastAsiaTheme="majorEastAsia" w:cs="Open Sans"/>
          <w:color w:val="222A35" w:themeColor="text2" w:themeShade="80"/>
        </w:rPr>
      </w:pPr>
      <w:r w:rsidRPr="00CF1B71">
        <w:rPr>
          <w:rFonts w:eastAsiaTheme="majorEastAsia" w:cs="Open Sans"/>
          <w:color w:val="222A35" w:themeColor="text2" w:themeShade="80"/>
        </w:rPr>
        <w:t xml:space="preserve">Le schéma </w:t>
      </w:r>
      <w:r w:rsidR="002F6634">
        <w:rPr>
          <w:rFonts w:eastAsiaTheme="majorEastAsia" w:cs="Open Sans"/>
          <w:color w:val="222A35" w:themeColor="text2" w:themeShade="80"/>
        </w:rPr>
        <w:t>ci-dessous</w:t>
      </w:r>
      <w:r w:rsidRPr="00CF1B71">
        <w:rPr>
          <w:rFonts w:eastAsiaTheme="majorEastAsia" w:cs="Open Sans"/>
          <w:color w:val="222A35" w:themeColor="text2" w:themeShade="80"/>
        </w:rPr>
        <w:t xml:space="preserve"> illustre le principe d’une offre en bouquet.</w:t>
      </w:r>
    </w:p>
    <w:p w14:paraId="2D729662" w14:textId="12A346F5" w:rsidR="001F0716" w:rsidRDefault="00DA48D1" w:rsidP="007F249B">
      <w:pPr>
        <w:pStyle w:val="Paragraphedeliste"/>
        <w:spacing w:after="0"/>
        <w:ind w:left="567"/>
        <w:jc w:val="center"/>
        <w:rPr>
          <w:rFonts w:eastAsiaTheme="majorEastAsia" w:cs="Open Sans"/>
          <w:color w:val="222A35" w:themeColor="text2" w:themeShade="80"/>
        </w:rPr>
      </w:pPr>
      <w:r>
        <w:rPr>
          <w:rFonts w:eastAsiaTheme="majorEastAsia" w:cs="Open Sans"/>
          <w:noProof/>
          <w:color w:val="222A35" w:themeColor="text2" w:themeShade="80"/>
          <w:lang w:eastAsia="fr-FR"/>
        </w:rPr>
        <w:drawing>
          <wp:inline distT="0" distB="0" distL="0" distR="0" wp14:anchorId="42010015" wp14:editId="4559AAC5">
            <wp:extent cx="5168974" cy="6677025"/>
            <wp:effectExtent l="133350" t="133350" r="317500" b="3143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7202" cy="6687654"/>
                    </a:xfrm>
                    <a:prstGeom prst="rect">
                      <a:avLst/>
                    </a:prstGeom>
                    <a:ln>
                      <a:noFill/>
                    </a:ln>
                    <a:effectLst>
                      <a:outerShdw blurRad="292100" dist="139700" dir="2700000" algn="tl" rotWithShape="0">
                        <a:srgbClr val="333333">
                          <a:alpha val="65000"/>
                        </a:srgbClr>
                      </a:outerShdw>
                    </a:effectLst>
                  </pic:spPr>
                </pic:pic>
              </a:graphicData>
            </a:graphic>
          </wp:inline>
        </w:drawing>
      </w:r>
    </w:p>
    <w:p w14:paraId="1FFFFEC0" w14:textId="77777777" w:rsidR="001F0716" w:rsidRDefault="001F0716" w:rsidP="001F0716">
      <w:pPr>
        <w:pStyle w:val="Paragraphedeliste"/>
        <w:rPr>
          <w:rFonts w:eastAsiaTheme="majorEastAsia" w:cs="Open Sans"/>
          <w:color w:val="222A35" w:themeColor="text2" w:themeShade="80"/>
        </w:rPr>
      </w:pPr>
      <w:r>
        <w:rPr>
          <w:rFonts w:eastAsiaTheme="majorEastAsia" w:cs="Open Sans"/>
          <w:color w:val="222A35" w:themeColor="text2" w:themeShade="80"/>
        </w:rPr>
        <w:t>Dans cet exemple :</w:t>
      </w:r>
    </w:p>
    <w:p w14:paraId="7F75723B" w14:textId="5B47A877" w:rsidR="00463C49" w:rsidRDefault="00463C49" w:rsidP="001F0716">
      <w:pPr>
        <w:pStyle w:val="Paragraphedeliste"/>
        <w:numPr>
          <w:ilvl w:val="0"/>
          <w:numId w:val="2"/>
        </w:numPr>
        <w:spacing w:after="120"/>
        <w:ind w:left="1775" w:hanging="357"/>
        <w:rPr>
          <w:rFonts w:eastAsiaTheme="majorEastAsia" w:cs="Open Sans"/>
          <w:color w:val="222A35" w:themeColor="text2" w:themeShade="80"/>
        </w:rPr>
      </w:pPr>
      <w:r w:rsidRPr="005B3B81">
        <w:rPr>
          <w:rFonts w:eastAsiaTheme="majorEastAsia" w:cs="Open Sans"/>
          <w:b/>
          <w:color w:val="222A35" w:themeColor="text2" w:themeShade="80"/>
        </w:rPr>
        <w:t>Deux bouquets de base</w:t>
      </w:r>
      <w:r w:rsidR="007F249B" w:rsidRPr="005B3B81">
        <w:rPr>
          <w:rFonts w:eastAsiaTheme="majorEastAsia" w:cs="Open Sans"/>
          <w:b/>
          <w:color w:val="222A35" w:themeColor="text2" w:themeShade="80"/>
        </w:rPr>
        <w:t xml:space="preserve"> extensibles</w:t>
      </w:r>
      <w:r w:rsidR="005B3B81">
        <w:rPr>
          <w:rFonts w:eastAsiaTheme="majorEastAsia" w:cs="Open Sans"/>
          <w:color w:val="222A35" w:themeColor="text2" w:themeShade="80"/>
        </w:rPr>
        <w:t xml:space="preserve"> </w:t>
      </w:r>
      <w:r>
        <w:rPr>
          <w:rFonts w:eastAsiaTheme="majorEastAsia" w:cs="Open Sans"/>
          <w:color w:val="222A35" w:themeColor="text2" w:themeShade="80"/>
        </w:rPr>
        <w:t>: le premier peut convenir à tout type d’établissements de l’ESR</w:t>
      </w:r>
      <w:r w:rsidR="007F249B">
        <w:rPr>
          <w:rFonts w:eastAsiaTheme="majorEastAsia" w:cs="Open Sans"/>
          <w:color w:val="222A35" w:themeColor="text2" w:themeShade="80"/>
        </w:rPr>
        <w:t> ;</w:t>
      </w:r>
      <w:r>
        <w:rPr>
          <w:rFonts w:eastAsiaTheme="majorEastAsia" w:cs="Open Sans"/>
          <w:color w:val="222A35" w:themeColor="text2" w:themeShade="80"/>
        </w:rPr>
        <w:t xml:space="preserve"> le second intègre le Sudoc et s’adresse donc plus particulièrement aux universités et aux grandes écoles.</w:t>
      </w:r>
    </w:p>
    <w:p w14:paraId="3ADCDABA" w14:textId="79058443" w:rsidR="001F0716" w:rsidRDefault="005B3B81" w:rsidP="001F0716">
      <w:pPr>
        <w:pStyle w:val="Paragraphedeliste"/>
        <w:numPr>
          <w:ilvl w:val="0"/>
          <w:numId w:val="2"/>
        </w:numPr>
        <w:spacing w:after="120"/>
        <w:ind w:left="1775" w:hanging="357"/>
        <w:rPr>
          <w:rFonts w:eastAsiaTheme="majorEastAsia" w:cs="Open Sans"/>
          <w:color w:val="222A35" w:themeColor="text2" w:themeShade="80"/>
        </w:rPr>
      </w:pPr>
      <w:r w:rsidRPr="005B3B81">
        <w:rPr>
          <w:rFonts w:eastAsiaTheme="majorEastAsia" w:cs="Open Sans"/>
          <w:b/>
          <w:color w:val="222A35" w:themeColor="text2" w:themeShade="80"/>
        </w:rPr>
        <w:t>Une tarification forfaitaire</w:t>
      </w:r>
      <w:r>
        <w:rPr>
          <w:rFonts w:eastAsiaTheme="majorEastAsia" w:cs="Open Sans"/>
          <w:color w:val="222A35" w:themeColor="text2" w:themeShade="80"/>
        </w:rPr>
        <w:t> : l</w:t>
      </w:r>
      <w:r w:rsidR="001F0716">
        <w:rPr>
          <w:rFonts w:eastAsiaTheme="majorEastAsia" w:cs="Open Sans"/>
          <w:color w:val="222A35" w:themeColor="text2" w:themeShade="80"/>
        </w:rPr>
        <w:t>e tarif d</w:t>
      </w:r>
      <w:r w:rsidR="00463C49">
        <w:rPr>
          <w:rFonts w:eastAsiaTheme="majorEastAsia" w:cs="Open Sans"/>
          <w:color w:val="222A35" w:themeColor="text2" w:themeShade="80"/>
        </w:rPr>
        <w:t>’</w:t>
      </w:r>
      <w:r w:rsidR="001F0716">
        <w:rPr>
          <w:rFonts w:eastAsiaTheme="majorEastAsia" w:cs="Open Sans"/>
          <w:color w:val="222A35" w:themeColor="text2" w:themeShade="80"/>
        </w:rPr>
        <w:t>u</w:t>
      </w:r>
      <w:r w:rsidR="00463C49">
        <w:rPr>
          <w:rFonts w:eastAsiaTheme="majorEastAsia" w:cs="Open Sans"/>
          <w:color w:val="222A35" w:themeColor="text2" w:themeShade="80"/>
        </w:rPr>
        <w:t>n</w:t>
      </w:r>
      <w:r w:rsidR="001F0716">
        <w:rPr>
          <w:rFonts w:eastAsiaTheme="majorEastAsia" w:cs="Open Sans"/>
          <w:color w:val="222A35" w:themeColor="text2" w:themeShade="80"/>
        </w:rPr>
        <w:t xml:space="preserve"> </w:t>
      </w:r>
      <w:r w:rsidR="001F0716" w:rsidRPr="00463C49">
        <w:rPr>
          <w:rFonts w:eastAsiaTheme="majorEastAsia" w:cs="Open Sans"/>
          <w:color w:val="222A35" w:themeColor="text2" w:themeShade="80"/>
        </w:rPr>
        <w:t>bouquet de base</w:t>
      </w:r>
      <w:r w:rsidR="001F0716">
        <w:rPr>
          <w:rFonts w:eastAsiaTheme="majorEastAsia" w:cs="Open Sans"/>
          <w:color w:val="222A35" w:themeColor="text2" w:themeShade="80"/>
        </w:rPr>
        <w:t xml:space="preserve"> est </w:t>
      </w:r>
      <w:r w:rsidR="00463C49">
        <w:rPr>
          <w:rFonts w:eastAsiaTheme="majorEastAsia" w:cs="Open Sans"/>
          <w:color w:val="222A35" w:themeColor="text2" w:themeShade="80"/>
        </w:rPr>
        <w:t>inférieur à la somme des tarifs des services qui le composent pris individuellement.</w:t>
      </w:r>
    </w:p>
    <w:p w14:paraId="6B8C5149" w14:textId="45A7C3DD" w:rsidR="001F0716" w:rsidRPr="005B3B81" w:rsidRDefault="005B3B81" w:rsidP="00AC538E">
      <w:pPr>
        <w:pStyle w:val="Paragraphedeliste"/>
        <w:numPr>
          <w:ilvl w:val="0"/>
          <w:numId w:val="2"/>
        </w:numPr>
        <w:spacing w:after="120"/>
        <w:ind w:left="1775" w:hanging="357"/>
        <w:rPr>
          <w:rFonts w:eastAsiaTheme="majorEastAsia" w:cs="Open Sans"/>
          <w:color w:val="222A35" w:themeColor="text2" w:themeShade="80"/>
        </w:rPr>
      </w:pPr>
      <w:r w:rsidRPr="005B3B81">
        <w:rPr>
          <w:rFonts w:eastAsiaTheme="majorEastAsia" w:cs="Open Sans"/>
          <w:b/>
          <w:color w:val="222A35" w:themeColor="text2" w:themeShade="80"/>
        </w:rPr>
        <w:t>Une offre complémentaire</w:t>
      </w:r>
      <w:r w:rsidRPr="005B3B81">
        <w:rPr>
          <w:rFonts w:eastAsiaTheme="majorEastAsia" w:cs="Open Sans"/>
          <w:color w:val="222A35" w:themeColor="text2" w:themeShade="80"/>
        </w:rPr>
        <w:t> : l</w:t>
      </w:r>
      <w:r w:rsidR="001F0716" w:rsidRPr="005B3B81">
        <w:rPr>
          <w:rFonts w:eastAsiaTheme="majorEastAsia" w:cs="Open Sans"/>
          <w:color w:val="222A35" w:themeColor="text2" w:themeShade="80"/>
        </w:rPr>
        <w:t>es services additionnels</w:t>
      </w:r>
      <w:r w:rsidR="007F249B" w:rsidRPr="005B3B81">
        <w:rPr>
          <w:rFonts w:eastAsiaTheme="majorEastAsia" w:cs="Open Sans"/>
          <w:color w:val="222A35" w:themeColor="text2" w:themeShade="80"/>
        </w:rPr>
        <w:t xml:space="preserve"> payants</w:t>
      </w:r>
      <w:r w:rsidR="001F0716" w:rsidRPr="005B3B81">
        <w:rPr>
          <w:rFonts w:eastAsiaTheme="majorEastAsia" w:cs="Open Sans"/>
          <w:color w:val="222A35" w:themeColor="text2" w:themeShade="80"/>
        </w:rPr>
        <w:t xml:space="preserve"> correspondent à des services payants qui</w:t>
      </w:r>
      <w:r w:rsidR="00C324CC" w:rsidRPr="005B3B81">
        <w:rPr>
          <w:rFonts w:eastAsiaTheme="majorEastAsia" w:cs="Open Sans"/>
          <w:color w:val="222A35" w:themeColor="text2" w:themeShade="80"/>
        </w:rPr>
        <w:t xml:space="preserve"> </w:t>
      </w:r>
      <w:r w:rsidR="001F0716" w:rsidRPr="005B3B81">
        <w:rPr>
          <w:rFonts w:eastAsiaTheme="majorEastAsia" w:cs="Open Sans"/>
          <w:color w:val="222A35" w:themeColor="text2" w:themeShade="80"/>
        </w:rPr>
        <w:t xml:space="preserve">n’intéressent pas </w:t>
      </w:r>
      <w:r w:rsidR="00C324CC" w:rsidRPr="005B3B81">
        <w:rPr>
          <w:rFonts w:eastAsiaTheme="majorEastAsia" w:cs="Open Sans"/>
          <w:color w:val="222A35" w:themeColor="text2" w:themeShade="80"/>
        </w:rPr>
        <w:t xml:space="preserve">nécessairement </w:t>
      </w:r>
      <w:r w:rsidR="001F0716" w:rsidRPr="005B3B81">
        <w:rPr>
          <w:rFonts w:eastAsiaTheme="majorEastAsia" w:cs="Open Sans"/>
          <w:color w:val="222A35" w:themeColor="text2" w:themeShade="80"/>
        </w:rPr>
        <w:t xml:space="preserve">tous les établissements de l’ESR. L’établissement qui souhaite ajouter un de ces services </w:t>
      </w:r>
      <w:r w:rsidR="00C324CC" w:rsidRPr="005B3B81">
        <w:rPr>
          <w:rFonts w:eastAsiaTheme="majorEastAsia" w:cs="Open Sans"/>
          <w:color w:val="222A35" w:themeColor="text2" w:themeShade="80"/>
        </w:rPr>
        <w:t>à son</w:t>
      </w:r>
      <w:r w:rsidR="001F0716" w:rsidRPr="005B3B81">
        <w:rPr>
          <w:rFonts w:eastAsiaTheme="majorEastAsia" w:cs="Open Sans"/>
          <w:color w:val="222A35" w:themeColor="text2" w:themeShade="80"/>
        </w:rPr>
        <w:t xml:space="preserve"> bouquet de base bénéficie d’une </w:t>
      </w:r>
      <w:r w:rsidR="00C324CC" w:rsidRPr="005B3B81">
        <w:rPr>
          <w:rFonts w:eastAsiaTheme="majorEastAsia" w:cs="Open Sans"/>
          <w:color w:val="222A35" w:themeColor="text2" w:themeShade="80"/>
        </w:rPr>
        <w:t>remise sur son prix unitaire</w:t>
      </w:r>
      <w:r w:rsidR="001F0716" w:rsidRPr="005B3B81">
        <w:rPr>
          <w:rFonts w:eastAsiaTheme="majorEastAsia" w:cs="Open Sans"/>
          <w:color w:val="222A35" w:themeColor="text2" w:themeShade="80"/>
        </w:rPr>
        <w:t xml:space="preserve">. En outre, plus il ajoute de services, plus la </w:t>
      </w:r>
      <w:r w:rsidR="00C324CC" w:rsidRPr="005B3B81">
        <w:rPr>
          <w:rFonts w:eastAsiaTheme="majorEastAsia" w:cs="Open Sans"/>
          <w:color w:val="222A35" w:themeColor="text2" w:themeShade="80"/>
        </w:rPr>
        <w:t>remise</w:t>
      </w:r>
      <w:r w:rsidR="001F0716" w:rsidRPr="005B3B81">
        <w:rPr>
          <w:rFonts w:eastAsiaTheme="majorEastAsia" w:cs="Open Sans"/>
          <w:color w:val="222A35" w:themeColor="text2" w:themeShade="80"/>
        </w:rPr>
        <w:t xml:space="preserve"> est importante. </w:t>
      </w:r>
    </w:p>
    <w:p w14:paraId="0326F78D" w14:textId="3A067D4F" w:rsidR="005B3B81" w:rsidRDefault="005B3B81" w:rsidP="005B3B81">
      <w:pPr>
        <w:pStyle w:val="Paragraphedeliste"/>
        <w:numPr>
          <w:ilvl w:val="0"/>
          <w:numId w:val="2"/>
        </w:numPr>
        <w:ind w:left="1775" w:hanging="357"/>
        <w:rPr>
          <w:rFonts w:eastAsiaTheme="majorEastAsia" w:cs="Open Sans"/>
          <w:color w:val="222A35" w:themeColor="text2" w:themeShade="80"/>
        </w:rPr>
      </w:pPr>
      <w:r w:rsidRPr="005B3B81">
        <w:rPr>
          <w:rFonts w:eastAsiaTheme="majorEastAsia" w:cs="Open Sans"/>
          <w:b/>
          <w:color w:val="222A35" w:themeColor="text2" w:themeShade="80"/>
        </w:rPr>
        <w:t xml:space="preserve">Une offre </w:t>
      </w:r>
      <w:r>
        <w:rPr>
          <w:rFonts w:eastAsiaTheme="majorEastAsia" w:cs="Open Sans"/>
          <w:b/>
          <w:color w:val="222A35" w:themeColor="text2" w:themeShade="80"/>
        </w:rPr>
        <w:t>d’expertise et de conseil </w:t>
      </w:r>
      <w:r w:rsidRPr="005B3B81">
        <w:rPr>
          <w:rFonts w:eastAsiaTheme="majorEastAsia" w:cs="Open Sans"/>
          <w:color w:val="222A35" w:themeColor="text2" w:themeShade="80"/>
        </w:rPr>
        <w:t>: l</w:t>
      </w:r>
      <w:r w:rsidR="001F0716" w:rsidRPr="005B3B81">
        <w:rPr>
          <w:rFonts w:eastAsiaTheme="majorEastAsia" w:cs="Open Sans"/>
          <w:color w:val="222A35" w:themeColor="text2" w:themeShade="80"/>
        </w:rPr>
        <w:t>es services d’expertise</w:t>
      </w:r>
      <w:r w:rsidR="007F249B" w:rsidRPr="005B3B81">
        <w:rPr>
          <w:rFonts w:eastAsiaTheme="majorEastAsia" w:cs="Open Sans"/>
          <w:color w:val="222A35" w:themeColor="text2" w:themeShade="80"/>
        </w:rPr>
        <w:t xml:space="preserve"> sur devis</w:t>
      </w:r>
      <w:r w:rsidR="001F0716">
        <w:rPr>
          <w:rFonts w:eastAsiaTheme="majorEastAsia" w:cs="Open Sans"/>
          <w:color w:val="222A35" w:themeColor="text2" w:themeShade="80"/>
        </w:rPr>
        <w:t xml:space="preserve"> dont les tarifs </w:t>
      </w:r>
      <w:r w:rsidR="00C324CC">
        <w:rPr>
          <w:rFonts w:eastAsiaTheme="majorEastAsia" w:cs="Open Sans"/>
          <w:color w:val="222A35" w:themeColor="text2" w:themeShade="80"/>
        </w:rPr>
        <w:t xml:space="preserve">varient selon </w:t>
      </w:r>
      <w:r w:rsidR="001F0716">
        <w:rPr>
          <w:rFonts w:eastAsiaTheme="majorEastAsia" w:cs="Open Sans"/>
          <w:color w:val="222A35" w:themeColor="text2" w:themeShade="80"/>
        </w:rPr>
        <w:t xml:space="preserve">la complexité et/ou </w:t>
      </w:r>
      <w:proofErr w:type="gramStart"/>
      <w:r w:rsidR="001F0716">
        <w:rPr>
          <w:rFonts w:eastAsiaTheme="majorEastAsia" w:cs="Open Sans"/>
          <w:color w:val="222A35" w:themeColor="text2" w:themeShade="80"/>
        </w:rPr>
        <w:t>la volumétrie associées</w:t>
      </w:r>
      <w:proofErr w:type="gramEnd"/>
      <w:r w:rsidR="001F0716">
        <w:rPr>
          <w:rFonts w:eastAsiaTheme="majorEastAsia" w:cs="Open Sans"/>
          <w:color w:val="222A35" w:themeColor="text2" w:themeShade="80"/>
        </w:rPr>
        <w:t xml:space="preserve"> à la demande ne peuvent pas être intégrés dans un bouquet. Néanmoins, u</w:t>
      </w:r>
      <w:r w:rsidR="001F0716" w:rsidRPr="00C26ADD">
        <w:rPr>
          <w:rFonts w:eastAsiaTheme="majorEastAsia" w:cs="Open Sans"/>
          <w:color w:val="222A35" w:themeColor="text2" w:themeShade="80"/>
        </w:rPr>
        <w:t xml:space="preserve">ne offre réunissant plusieurs services d’expertise pourrait être </w:t>
      </w:r>
      <w:r w:rsidR="00C324CC">
        <w:rPr>
          <w:rFonts w:eastAsiaTheme="majorEastAsia" w:cs="Open Sans"/>
          <w:color w:val="222A35" w:themeColor="text2" w:themeShade="80"/>
        </w:rPr>
        <w:t>conçue</w:t>
      </w:r>
      <w:r w:rsidR="001F0716" w:rsidRPr="00C26ADD">
        <w:rPr>
          <w:rFonts w:eastAsiaTheme="majorEastAsia" w:cs="Open Sans"/>
          <w:color w:val="222A35" w:themeColor="text2" w:themeShade="80"/>
        </w:rPr>
        <w:t xml:space="preserve"> avec un système de tarification dégressive </w:t>
      </w:r>
      <w:r w:rsidR="00C324CC">
        <w:rPr>
          <w:rFonts w:eastAsiaTheme="majorEastAsia" w:cs="Open Sans"/>
          <w:color w:val="222A35" w:themeColor="text2" w:themeShade="80"/>
        </w:rPr>
        <w:t>selon le</w:t>
      </w:r>
      <w:r w:rsidR="001F0716" w:rsidRPr="00C26ADD">
        <w:rPr>
          <w:rFonts w:eastAsiaTheme="majorEastAsia" w:cs="Open Sans"/>
          <w:color w:val="222A35" w:themeColor="text2" w:themeShade="80"/>
        </w:rPr>
        <w:t xml:space="preserve"> n</w:t>
      </w:r>
      <w:r w:rsidR="001F0716">
        <w:rPr>
          <w:rFonts w:eastAsiaTheme="majorEastAsia" w:cs="Open Sans"/>
          <w:color w:val="222A35" w:themeColor="text2" w:themeShade="80"/>
        </w:rPr>
        <w:t>ombre de commandes passées par l</w:t>
      </w:r>
      <w:r w:rsidR="001F0716" w:rsidRPr="00C26ADD">
        <w:rPr>
          <w:rFonts w:eastAsiaTheme="majorEastAsia" w:cs="Open Sans"/>
          <w:color w:val="222A35" w:themeColor="text2" w:themeShade="80"/>
        </w:rPr>
        <w:t>a communauté</w:t>
      </w:r>
      <w:r w:rsidR="001F0716">
        <w:rPr>
          <w:rFonts w:eastAsiaTheme="majorEastAsia" w:cs="Open Sans"/>
          <w:color w:val="222A35" w:themeColor="text2" w:themeShade="80"/>
        </w:rPr>
        <w:t xml:space="preserve"> d’un établissement</w:t>
      </w:r>
      <w:r w:rsidR="001F0716" w:rsidRPr="00C26ADD">
        <w:rPr>
          <w:rFonts w:eastAsiaTheme="majorEastAsia" w:cs="Open Sans"/>
          <w:color w:val="222A35" w:themeColor="text2" w:themeShade="80"/>
        </w:rPr>
        <w:t xml:space="preserve">. </w:t>
      </w:r>
    </w:p>
    <w:p w14:paraId="65BC4971" w14:textId="62271652" w:rsidR="004F6C77" w:rsidRPr="00892E8A" w:rsidRDefault="004F6C77" w:rsidP="001F0716">
      <w:pPr>
        <w:pStyle w:val="Titre1"/>
      </w:pPr>
      <w:bookmarkStart w:id="24" w:name="_Toc500518660"/>
      <w:r>
        <w:t>Annexe</w:t>
      </w:r>
      <w:r w:rsidR="00622331">
        <w:t> : Fiches des opérateurs étudiés</w:t>
      </w:r>
      <w:bookmarkEnd w:id="23"/>
      <w:bookmarkEnd w:id="24"/>
    </w:p>
    <w:p w14:paraId="3ED2676A" w14:textId="22B84008" w:rsidR="00EC095D" w:rsidRPr="00146EE0" w:rsidRDefault="00EC095D" w:rsidP="00622331">
      <w:pPr>
        <w:pStyle w:val="Titre2"/>
      </w:pPr>
      <w:bookmarkStart w:id="25" w:name="_Toc500518661"/>
      <w:r w:rsidRPr="00146EE0">
        <w:t>Agence Bibliographique de l’Enseignement Supérieur (ABES)</w:t>
      </w:r>
      <w:bookmarkEnd w:id="25"/>
      <w:r w:rsidRPr="00146EE0">
        <w:t xml:space="preserve"> </w:t>
      </w:r>
    </w:p>
    <w:p w14:paraId="0C41F6BC" w14:textId="77777777" w:rsidR="00EC095D" w:rsidRDefault="00EC095D" w:rsidP="00622331">
      <w:pPr>
        <w:pStyle w:val="Titre3"/>
        <w:spacing w:after="120"/>
      </w:pPr>
      <w:r>
        <w:t>Statut et année de création</w:t>
      </w:r>
    </w:p>
    <w:p w14:paraId="59A34E55" w14:textId="23A097FE" w:rsidR="00EC095D" w:rsidRPr="00EC095D" w:rsidRDefault="00EC095D" w:rsidP="00EC095D">
      <w:pPr>
        <w:pStyle w:val="Paragraphedeliste"/>
      </w:pPr>
      <w:r>
        <w:t>Etablissement public à caractère administratif  (EPCA) créé en 1994</w:t>
      </w:r>
      <w:r w:rsidR="00BD386B">
        <w:t xml:space="preserve"> pour mettre en œuvre le Système Universitaire de documentation (Sudoc).</w:t>
      </w:r>
    </w:p>
    <w:p w14:paraId="4CAA958D" w14:textId="7FAD2DE6" w:rsidR="00EC095D" w:rsidRPr="00EC095D" w:rsidRDefault="00EC095D" w:rsidP="00622331">
      <w:pPr>
        <w:pStyle w:val="Titre3"/>
        <w:spacing w:after="120"/>
      </w:pPr>
      <w:r>
        <w:t>Gouvernance</w:t>
      </w:r>
      <w:r w:rsidR="00DF2BD9">
        <w:t>, pilotage</w:t>
      </w:r>
    </w:p>
    <w:p w14:paraId="1EFAA0C8" w14:textId="1123634E" w:rsidR="00146EE0" w:rsidRDefault="00EC095D" w:rsidP="00622331">
      <w:pPr>
        <w:pStyle w:val="Paragraphedeliste"/>
        <w:spacing w:after="120"/>
      </w:pPr>
      <w:r>
        <w:t xml:space="preserve">Sous la tutelle du ministère chargé de l’Enseignement Supérieur et de la Recherche, </w:t>
      </w:r>
      <w:r w:rsidR="00146EE0">
        <w:t>l’ABES</w:t>
      </w:r>
      <w:r>
        <w:t xml:space="preserve"> est gérée par un </w:t>
      </w:r>
      <w:r w:rsidRPr="00146EE0">
        <w:t>Conseil d’Ad</w:t>
      </w:r>
      <w:r w:rsidR="00146EE0">
        <w:t>m</w:t>
      </w:r>
      <w:r w:rsidRPr="00146EE0">
        <w:t>inistration</w:t>
      </w:r>
      <w:r w:rsidR="00146EE0">
        <w:t>.</w:t>
      </w:r>
      <w:r w:rsidR="00622331">
        <w:t xml:space="preserve"> </w:t>
      </w:r>
      <w:r w:rsidR="0083508E">
        <w:t>Il est doté d’</w:t>
      </w:r>
      <w:r w:rsidR="004B36F6">
        <w:t>u</w:t>
      </w:r>
      <w:r w:rsidR="00146EE0">
        <w:t>n Conseil scientifique</w:t>
      </w:r>
      <w:r w:rsidR="00BD386B">
        <w:t xml:space="preserve"> </w:t>
      </w:r>
      <w:r w:rsidR="00146EE0">
        <w:t xml:space="preserve">créé </w:t>
      </w:r>
      <w:r w:rsidR="000A66A8">
        <w:t xml:space="preserve">en </w:t>
      </w:r>
      <w:r w:rsidR="0083508E">
        <w:t>2010.</w:t>
      </w:r>
    </w:p>
    <w:p w14:paraId="719AD83C" w14:textId="3E7A5309" w:rsidR="000A66A8" w:rsidRDefault="000A66A8" w:rsidP="00622331">
      <w:pPr>
        <w:pStyle w:val="Titre3"/>
        <w:spacing w:after="120"/>
      </w:pPr>
      <w:r>
        <w:t>Principaux services opérés</w:t>
      </w:r>
    </w:p>
    <w:p w14:paraId="5A4FCC01" w14:textId="3B559A7F" w:rsidR="000A66A8" w:rsidRPr="000A66A8" w:rsidRDefault="000A66A8" w:rsidP="000A66A8">
      <w:pPr>
        <w:pStyle w:val="Paragraphedeliste"/>
        <w:numPr>
          <w:ilvl w:val="0"/>
          <w:numId w:val="2"/>
        </w:numPr>
        <w:spacing w:after="60"/>
        <w:ind w:left="1775" w:hanging="357"/>
        <w:rPr>
          <w:rStyle w:val="lev"/>
          <w:b w:val="0"/>
        </w:rPr>
      </w:pPr>
      <w:r w:rsidRPr="000A66A8">
        <w:rPr>
          <w:rStyle w:val="lev"/>
        </w:rPr>
        <w:t>Sudoc</w:t>
      </w:r>
      <w:r>
        <w:rPr>
          <w:rStyle w:val="lev"/>
          <w:b w:val="0"/>
        </w:rPr>
        <w:t xml:space="preserve"> : </w:t>
      </w:r>
      <w:r>
        <w:t>catalogue collectif national des bibliothèques de l’enseignement supérieur</w:t>
      </w:r>
    </w:p>
    <w:p w14:paraId="42523B73" w14:textId="03F078C4" w:rsidR="000A66A8" w:rsidRPr="000A66A8" w:rsidRDefault="000A66A8" w:rsidP="000A66A8">
      <w:pPr>
        <w:pStyle w:val="Paragraphedeliste"/>
        <w:numPr>
          <w:ilvl w:val="0"/>
          <w:numId w:val="2"/>
        </w:numPr>
        <w:spacing w:after="60"/>
        <w:ind w:left="1775" w:hanging="357"/>
        <w:rPr>
          <w:rStyle w:val="lev"/>
          <w:b w:val="0"/>
        </w:rPr>
      </w:pPr>
      <w:r w:rsidRPr="000A66A8">
        <w:rPr>
          <w:rStyle w:val="lev"/>
        </w:rPr>
        <w:t>Calames</w:t>
      </w:r>
      <w:r>
        <w:rPr>
          <w:rStyle w:val="lev"/>
          <w:b w:val="0"/>
        </w:rPr>
        <w:t xml:space="preserve"> : </w:t>
      </w:r>
      <w:r>
        <w:t>catalogue collectif national dédié aux </w:t>
      </w:r>
      <w:r w:rsidRPr="000A66A8">
        <w:rPr>
          <w:bCs/>
        </w:rPr>
        <w:t>fonds de manuscrits et d’archives</w:t>
      </w:r>
      <w:r>
        <w:t xml:space="preserve"> conservés dans les universités françaises et, plus largement, dans les établissements français d'enseignement supérieur et de recherche</w:t>
      </w:r>
    </w:p>
    <w:p w14:paraId="67BF72A2" w14:textId="77C5DD01" w:rsidR="000A66A8" w:rsidRPr="000A66A8" w:rsidRDefault="000A66A8" w:rsidP="000A66A8">
      <w:pPr>
        <w:pStyle w:val="Paragraphedeliste"/>
        <w:numPr>
          <w:ilvl w:val="0"/>
          <w:numId w:val="2"/>
        </w:numPr>
        <w:spacing w:after="60"/>
        <w:ind w:left="1775" w:hanging="357"/>
        <w:rPr>
          <w:rStyle w:val="lev"/>
          <w:b w:val="0"/>
        </w:rPr>
      </w:pPr>
      <w:r w:rsidRPr="000A66A8">
        <w:rPr>
          <w:rStyle w:val="lev"/>
        </w:rPr>
        <w:t xml:space="preserve">Star / </w:t>
      </w:r>
      <w:proofErr w:type="spellStart"/>
      <w:r w:rsidRPr="000A66A8">
        <w:rPr>
          <w:rStyle w:val="lev"/>
        </w:rPr>
        <w:t>Step</w:t>
      </w:r>
      <w:proofErr w:type="spellEnd"/>
      <w:r w:rsidRPr="000A66A8">
        <w:rPr>
          <w:rStyle w:val="lev"/>
        </w:rPr>
        <w:t xml:space="preserve"> / Theses.fr</w:t>
      </w:r>
      <w:r>
        <w:rPr>
          <w:rStyle w:val="lev"/>
          <w:b w:val="0"/>
        </w:rPr>
        <w:t xml:space="preserve"> : </w:t>
      </w:r>
      <w:r>
        <w:t>signalement des thèses soutenues (Star) ; signalement des thèses en préparation (</w:t>
      </w:r>
      <w:proofErr w:type="spellStart"/>
      <w:r>
        <w:t>Step</w:t>
      </w:r>
      <w:proofErr w:type="spellEnd"/>
      <w:r>
        <w:t>) ; moteur de recherche des thèses en préparation et/ou soutenues (Theses.fr)</w:t>
      </w:r>
    </w:p>
    <w:p w14:paraId="63A11C43" w14:textId="073764CC" w:rsidR="00B9795A" w:rsidRPr="00B9795A" w:rsidRDefault="00B9795A" w:rsidP="000A66A8">
      <w:pPr>
        <w:pStyle w:val="Paragraphedeliste"/>
        <w:numPr>
          <w:ilvl w:val="0"/>
          <w:numId w:val="2"/>
        </w:numPr>
        <w:spacing w:after="60"/>
        <w:ind w:left="1775" w:hanging="357"/>
        <w:rPr>
          <w:rStyle w:val="lev"/>
        </w:rPr>
      </w:pPr>
      <w:proofErr w:type="spellStart"/>
      <w:r w:rsidRPr="00B9795A">
        <w:rPr>
          <w:b/>
          <w:bCs/>
        </w:rPr>
        <w:t>IdRef</w:t>
      </w:r>
      <w:proofErr w:type="spellEnd"/>
      <w:r>
        <w:rPr>
          <w:b/>
          <w:bCs/>
        </w:rPr>
        <w:t> :</w:t>
      </w:r>
      <w:r w:rsidRPr="00B9795A">
        <w:rPr>
          <w:bCs/>
        </w:rPr>
        <w:t xml:space="preserve"> Identifiants et Référentiel</w:t>
      </w:r>
      <w:r w:rsidRPr="00B9795A">
        <w:t xml:space="preserve">s </w:t>
      </w:r>
      <w:r w:rsidRPr="00B9795A">
        <w:rPr>
          <w:bCs/>
        </w:rPr>
        <w:t>pour l'Enseignement Supérieur et la Recherche</w:t>
      </w:r>
    </w:p>
    <w:p w14:paraId="15A0069B" w14:textId="1A67BC1B" w:rsidR="00B9795A" w:rsidRPr="00B9795A" w:rsidRDefault="000A66A8" w:rsidP="00B9795A">
      <w:pPr>
        <w:pStyle w:val="Paragraphedeliste"/>
        <w:numPr>
          <w:ilvl w:val="0"/>
          <w:numId w:val="2"/>
        </w:numPr>
        <w:spacing w:after="60"/>
        <w:ind w:left="1775" w:hanging="357"/>
        <w:rPr>
          <w:bCs/>
        </w:rPr>
      </w:pPr>
      <w:r w:rsidRPr="00B9795A">
        <w:rPr>
          <w:b/>
        </w:rPr>
        <w:t>B</w:t>
      </w:r>
      <w:r w:rsidR="00B9795A">
        <w:rPr>
          <w:b/>
        </w:rPr>
        <w:t>acon</w:t>
      </w:r>
      <w:r w:rsidR="00B9795A" w:rsidRPr="00B9795A">
        <w:t xml:space="preserve"> : </w:t>
      </w:r>
      <w:r w:rsidR="00B9795A" w:rsidRPr="00B9795A">
        <w:rPr>
          <w:bCs/>
        </w:rPr>
        <w:t>Base de Connaissance Nationale</w:t>
      </w:r>
      <w:r w:rsidR="00B9795A">
        <w:rPr>
          <w:bCs/>
        </w:rPr>
        <w:t xml:space="preserve"> </w:t>
      </w:r>
      <w:r w:rsidR="00B9795A">
        <w:t>permettant la gestion de l’accès aux documents électroniques</w:t>
      </w:r>
    </w:p>
    <w:p w14:paraId="274FFB10" w14:textId="1D9F1163" w:rsidR="00EC095D" w:rsidRDefault="00081924" w:rsidP="00290223">
      <w:pPr>
        <w:pStyle w:val="Paragraphedeliste"/>
        <w:numPr>
          <w:ilvl w:val="0"/>
          <w:numId w:val="2"/>
        </w:numPr>
        <w:spacing w:after="60"/>
        <w:ind w:left="1775" w:hanging="357"/>
        <w:rPr>
          <w:rStyle w:val="lev"/>
          <w:b w:val="0"/>
        </w:rPr>
      </w:pPr>
      <w:r>
        <w:rPr>
          <w:rStyle w:val="lev"/>
        </w:rPr>
        <w:t>Istex</w:t>
      </w:r>
      <w:r w:rsidRPr="00B9795A">
        <w:rPr>
          <w:rStyle w:val="lev"/>
          <w:b w:val="0"/>
        </w:rPr>
        <w:t xml:space="preserve"> : </w:t>
      </w:r>
      <w:r>
        <w:rPr>
          <w:rStyle w:val="lev"/>
          <w:b w:val="0"/>
        </w:rPr>
        <w:t>A</w:t>
      </w:r>
      <w:r>
        <w:t xml:space="preserve">ccès aux </w:t>
      </w:r>
      <w:r w:rsidRPr="0068035A">
        <w:rPr>
          <w:bCs/>
        </w:rPr>
        <w:t>collections rétrospectives de la littérature scientifiqu</w:t>
      </w:r>
      <w:r w:rsidRPr="0068035A">
        <w:t>e</w:t>
      </w:r>
      <w:r>
        <w:t xml:space="preserve"> numérique. </w:t>
      </w:r>
      <w:r>
        <w:rPr>
          <w:rStyle w:val="lev"/>
          <w:b w:val="0"/>
        </w:rPr>
        <w:t>A partir du 1</w:t>
      </w:r>
      <w:r w:rsidRPr="00B9795A">
        <w:rPr>
          <w:rStyle w:val="lev"/>
          <w:b w:val="0"/>
          <w:vertAlign w:val="superscript"/>
        </w:rPr>
        <w:t>er</w:t>
      </w:r>
      <w:r>
        <w:rPr>
          <w:rStyle w:val="lev"/>
          <w:b w:val="0"/>
        </w:rPr>
        <w:t xml:space="preserve"> janvier 2018, l’ABES, e</w:t>
      </w:r>
      <w:r w:rsidRPr="00B9795A">
        <w:rPr>
          <w:rStyle w:val="lev"/>
          <w:b w:val="0"/>
        </w:rPr>
        <w:t>n partenariat avec l’I</w:t>
      </w:r>
      <w:r>
        <w:rPr>
          <w:rStyle w:val="lev"/>
          <w:b w:val="0"/>
        </w:rPr>
        <w:t>NIST, assurera l’exploitation de la plateforme Istex.</w:t>
      </w:r>
    </w:p>
    <w:p w14:paraId="6D126A89" w14:textId="19A0640F" w:rsidR="0068035A" w:rsidRPr="00622331" w:rsidRDefault="0068035A" w:rsidP="00622331">
      <w:pPr>
        <w:pStyle w:val="Titre3"/>
        <w:spacing w:after="120"/>
        <w:rPr>
          <w:bCs/>
        </w:rPr>
      </w:pPr>
      <w:r w:rsidRPr="00622331">
        <w:rPr>
          <w:bCs/>
        </w:rPr>
        <w:t>Personnels</w:t>
      </w:r>
    </w:p>
    <w:p w14:paraId="5966EC70" w14:textId="65030BA3" w:rsidR="00F10B4E" w:rsidRDefault="008D6C5E" w:rsidP="00F10B4E">
      <w:pPr>
        <w:pStyle w:val="Paragraphedeliste"/>
      </w:pPr>
      <w:r>
        <w:t>L</w:t>
      </w:r>
      <w:r w:rsidR="00E8501A">
        <w:t>’ABES comptait 78 coll</w:t>
      </w:r>
      <w:r w:rsidR="00F10B4E">
        <w:t xml:space="preserve">aborateurs </w:t>
      </w:r>
      <w:r>
        <w:t xml:space="preserve">en 2016 </w:t>
      </w:r>
      <w:r w:rsidR="00F10B4E">
        <w:t>représentant 75 ETPT</w:t>
      </w:r>
      <w:r w:rsidR="00CC343B">
        <w:t xml:space="preserve"> : </w:t>
      </w:r>
      <w:r w:rsidR="00F10B4E">
        <w:t xml:space="preserve">56 ETPT titulaires </w:t>
      </w:r>
      <w:r w:rsidR="00CC343B">
        <w:t>+</w:t>
      </w:r>
      <w:r w:rsidR="00F10B4E">
        <w:t xml:space="preserve"> 19 ETPT CDD (25% des effectifs).</w:t>
      </w:r>
    </w:p>
    <w:p w14:paraId="056D693D" w14:textId="7105148D" w:rsidR="00F10B4E" w:rsidRPr="00622331" w:rsidRDefault="00F10B4E" w:rsidP="00622331">
      <w:pPr>
        <w:pStyle w:val="Titre3"/>
        <w:spacing w:after="120"/>
      </w:pPr>
      <w:r w:rsidRPr="00622331">
        <w:t>Budget de fonctionnement</w:t>
      </w:r>
    </w:p>
    <w:p w14:paraId="58451B48" w14:textId="2B86C3E7" w:rsidR="0068035A" w:rsidRDefault="008D6C5E" w:rsidP="00F10B4E">
      <w:pPr>
        <w:pStyle w:val="Paragraphedeliste"/>
        <w:rPr>
          <w:rFonts w:ascii="Calibri" w:eastAsia="Times New Roman" w:hAnsi="Calibri" w:cs="Times New Roman"/>
          <w:color w:val="000000"/>
          <w:lang w:eastAsia="fr-FR"/>
        </w:rPr>
      </w:pPr>
      <w:r>
        <w:t>L</w:t>
      </w:r>
      <w:r w:rsidR="00F10B4E">
        <w:t xml:space="preserve">e budget </w:t>
      </w:r>
      <w:r>
        <w:t xml:space="preserve">2016 </w:t>
      </w:r>
      <w:r w:rsidR="00F10B4E">
        <w:t>de l’ABES</w:t>
      </w:r>
      <w:r w:rsidR="004126A3">
        <w:t xml:space="preserve">, </w:t>
      </w:r>
      <w:r w:rsidR="00F10B4E">
        <w:t xml:space="preserve">incluant la masse salariale des titulaires prise en charge directement par le </w:t>
      </w:r>
      <w:r w:rsidR="006A7CF7">
        <w:t>MESRI</w:t>
      </w:r>
      <w:r w:rsidR="004126A3">
        <w:t>,</w:t>
      </w:r>
      <w:r w:rsidR="00F10B4E">
        <w:t xml:space="preserve"> a été</w:t>
      </w:r>
      <w:r w:rsidR="004126A3">
        <w:t xml:space="preserve"> </w:t>
      </w:r>
      <w:r w:rsidR="00F10B4E">
        <w:t xml:space="preserve">de </w:t>
      </w:r>
      <w:r w:rsidR="00AE1856">
        <w:rPr>
          <w:rFonts w:ascii="Calibri" w:eastAsia="Times New Roman" w:hAnsi="Calibri" w:cs="Times New Roman"/>
          <w:color w:val="000000"/>
          <w:lang w:eastAsia="fr-FR"/>
        </w:rPr>
        <w:t>7 8</w:t>
      </w:r>
      <w:r w:rsidR="000708F4">
        <w:rPr>
          <w:rFonts w:ascii="Calibri" w:eastAsia="Times New Roman" w:hAnsi="Calibri" w:cs="Times New Roman"/>
          <w:color w:val="000000"/>
          <w:lang w:eastAsia="fr-FR"/>
        </w:rPr>
        <w:t>39</w:t>
      </w:r>
      <w:r w:rsidR="000A3075">
        <w:rPr>
          <w:rFonts w:ascii="Calibri" w:eastAsia="Times New Roman" w:hAnsi="Calibri" w:cs="Times New Roman"/>
          <w:color w:val="000000"/>
          <w:lang w:eastAsia="fr-FR"/>
        </w:rPr>
        <w:t xml:space="preserve"> K€</w:t>
      </w:r>
      <w:r w:rsidR="004126A3">
        <w:rPr>
          <w:rStyle w:val="Appelnotedebasdep"/>
          <w:rFonts w:ascii="Calibri" w:eastAsia="Times New Roman" w:hAnsi="Calibri" w:cs="Times New Roman"/>
          <w:color w:val="000000"/>
          <w:lang w:eastAsia="fr-FR"/>
        </w:rPr>
        <w:footnoteReference w:id="21"/>
      </w:r>
      <w:r w:rsidR="00F10B4E">
        <w:rPr>
          <w:rFonts w:ascii="Calibri" w:eastAsia="Times New Roman" w:hAnsi="Calibri" w:cs="Times New Roman"/>
          <w:color w:val="000000"/>
          <w:lang w:eastAsia="fr-FR"/>
        </w:rPr>
        <w:t xml:space="preserve">, se décomposant en </w:t>
      </w:r>
      <w:r w:rsidR="00F10B4E" w:rsidRPr="00F10B4E">
        <w:rPr>
          <w:rFonts w:ascii="Calibri" w:eastAsia="Times New Roman" w:hAnsi="Calibri" w:cs="Times New Roman"/>
          <w:color w:val="000000"/>
          <w:lang w:eastAsia="fr-FR"/>
        </w:rPr>
        <w:t>4</w:t>
      </w:r>
      <w:r w:rsidR="000A3075">
        <w:rPr>
          <w:rFonts w:ascii="Calibri" w:eastAsia="Times New Roman" w:hAnsi="Calibri" w:cs="Times New Roman"/>
          <w:color w:val="000000"/>
          <w:lang w:eastAsia="fr-FR"/>
        </w:rPr>
        <w:t> </w:t>
      </w:r>
      <w:r w:rsidR="004126A3">
        <w:rPr>
          <w:rFonts w:ascii="Calibri" w:eastAsia="Times New Roman" w:hAnsi="Calibri" w:cs="Times New Roman"/>
          <w:color w:val="000000"/>
          <w:lang w:eastAsia="fr-FR"/>
        </w:rPr>
        <w:t>8</w:t>
      </w:r>
      <w:r w:rsidR="000708F4">
        <w:rPr>
          <w:rFonts w:ascii="Calibri" w:eastAsia="Times New Roman" w:hAnsi="Calibri" w:cs="Times New Roman"/>
          <w:color w:val="000000"/>
          <w:lang w:eastAsia="fr-FR"/>
        </w:rPr>
        <w:t>16</w:t>
      </w:r>
      <w:r w:rsidR="000A3075">
        <w:rPr>
          <w:rFonts w:ascii="Calibri" w:eastAsia="Times New Roman" w:hAnsi="Calibri" w:cs="Times New Roman"/>
          <w:color w:val="000000"/>
          <w:lang w:eastAsia="fr-FR"/>
        </w:rPr>
        <w:t xml:space="preserve"> K€</w:t>
      </w:r>
      <w:r w:rsidR="004126A3">
        <w:rPr>
          <w:rFonts w:ascii="Calibri" w:eastAsia="Times New Roman" w:hAnsi="Calibri" w:cs="Times New Roman"/>
          <w:color w:val="000000"/>
          <w:lang w:eastAsia="fr-FR"/>
        </w:rPr>
        <w:t xml:space="preserve"> </w:t>
      </w:r>
      <w:r w:rsidR="00F10B4E">
        <w:rPr>
          <w:rFonts w:ascii="Calibri" w:eastAsia="Times New Roman" w:hAnsi="Calibri" w:cs="Times New Roman"/>
          <w:color w:val="000000"/>
          <w:lang w:eastAsia="fr-FR"/>
        </w:rPr>
        <w:t xml:space="preserve">de salaires (59%) et </w:t>
      </w:r>
      <w:r w:rsidR="00F10B4E" w:rsidRPr="00F10B4E">
        <w:rPr>
          <w:rFonts w:ascii="Calibri" w:eastAsia="Times New Roman" w:hAnsi="Calibri" w:cs="Times New Roman"/>
          <w:color w:val="000000"/>
          <w:lang w:eastAsia="fr-FR"/>
        </w:rPr>
        <w:t>3</w:t>
      </w:r>
      <w:r w:rsidR="000A3075">
        <w:rPr>
          <w:rFonts w:ascii="Calibri" w:eastAsia="Times New Roman" w:hAnsi="Calibri" w:cs="Times New Roman"/>
          <w:color w:val="000000"/>
          <w:lang w:eastAsia="fr-FR"/>
        </w:rPr>
        <w:t> </w:t>
      </w:r>
      <w:r w:rsidR="000708F4">
        <w:rPr>
          <w:rFonts w:ascii="Calibri" w:eastAsia="Times New Roman" w:hAnsi="Calibri" w:cs="Times New Roman"/>
          <w:color w:val="000000"/>
          <w:lang w:eastAsia="fr-FR"/>
        </w:rPr>
        <w:t>023</w:t>
      </w:r>
      <w:r w:rsidR="000A3075">
        <w:rPr>
          <w:rFonts w:ascii="Calibri" w:eastAsia="Times New Roman" w:hAnsi="Calibri" w:cs="Times New Roman"/>
          <w:color w:val="000000"/>
          <w:lang w:eastAsia="fr-FR"/>
        </w:rPr>
        <w:t xml:space="preserve"> K</w:t>
      </w:r>
      <w:r w:rsidR="004126A3">
        <w:rPr>
          <w:rFonts w:ascii="Calibri" w:eastAsia="Times New Roman" w:hAnsi="Calibri" w:cs="Times New Roman"/>
          <w:color w:val="000000"/>
          <w:lang w:eastAsia="fr-FR"/>
        </w:rPr>
        <w:t xml:space="preserve">€ </w:t>
      </w:r>
      <w:r w:rsidR="00F10B4E">
        <w:rPr>
          <w:rFonts w:ascii="Calibri" w:eastAsia="Times New Roman" w:hAnsi="Calibri" w:cs="Times New Roman"/>
          <w:color w:val="000000"/>
          <w:lang w:eastAsia="fr-FR"/>
        </w:rPr>
        <w:t>de fonctionnement (41%).</w:t>
      </w:r>
    </w:p>
    <w:p w14:paraId="133E3AB7" w14:textId="7841C68F" w:rsidR="004126A3" w:rsidRPr="00622331" w:rsidRDefault="004126A3" w:rsidP="00622331">
      <w:pPr>
        <w:pStyle w:val="Titre3"/>
        <w:spacing w:after="120"/>
        <w:rPr>
          <w:bCs/>
        </w:rPr>
      </w:pPr>
      <w:r w:rsidRPr="00622331">
        <w:rPr>
          <w:bCs/>
        </w:rPr>
        <w:t>Sources de financement</w:t>
      </w:r>
    </w:p>
    <w:p w14:paraId="08187D98" w14:textId="536439ED" w:rsidR="004126A3" w:rsidRDefault="004126A3" w:rsidP="004126A3">
      <w:pPr>
        <w:pStyle w:val="Paragraphedeliste"/>
        <w:spacing w:after="120"/>
      </w:pPr>
      <w:r>
        <w:t>Le budget de l’ABES est financé par deux sources :</w:t>
      </w:r>
    </w:p>
    <w:p w14:paraId="555F3AB9" w14:textId="29F2FE0A" w:rsidR="004126A3" w:rsidRDefault="004126A3" w:rsidP="004126A3">
      <w:pPr>
        <w:pStyle w:val="Paragraphedeliste"/>
        <w:numPr>
          <w:ilvl w:val="0"/>
          <w:numId w:val="2"/>
        </w:numPr>
        <w:spacing w:after="60"/>
        <w:ind w:left="1775" w:hanging="357"/>
      </w:pPr>
      <w:r w:rsidRPr="00615014">
        <w:rPr>
          <w:b/>
        </w:rPr>
        <w:t xml:space="preserve">Le </w:t>
      </w:r>
      <w:r w:rsidR="006A7CF7">
        <w:rPr>
          <w:b/>
        </w:rPr>
        <w:t>MESRI</w:t>
      </w:r>
      <w:r w:rsidR="00615014">
        <w:t xml:space="preserve">, à hauteur de 86%, </w:t>
      </w:r>
      <w:r w:rsidR="00D509DE">
        <w:t xml:space="preserve">via </w:t>
      </w:r>
      <w:r>
        <w:t>une subvention de 3</w:t>
      </w:r>
      <w:r w:rsidR="00911680">
        <w:t> </w:t>
      </w:r>
      <w:r>
        <w:t>8</w:t>
      </w:r>
      <w:r w:rsidR="000708F4">
        <w:t>35</w:t>
      </w:r>
      <w:r w:rsidR="00911680">
        <w:t xml:space="preserve"> K</w:t>
      </w:r>
      <w:r>
        <w:t xml:space="preserve">€ et </w:t>
      </w:r>
      <w:r w:rsidR="00D509DE">
        <w:t>la prise en charge d</w:t>
      </w:r>
      <w:r>
        <w:t>es salaires des titulaires (4</w:t>
      </w:r>
      <w:r w:rsidR="00911680">
        <w:t> 0</w:t>
      </w:r>
      <w:r w:rsidR="000708F4">
        <w:t>69</w:t>
      </w:r>
      <w:r w:rsidR="00911680">
        <w:t xml:space="preserve"> K</w:t>
      </w:r>
      <w:r>
        <w:t>€</w:t>
      </w:r>
      <w:r w:rsidR="00D509DE">
        <w:t>).</w:t>
      </w:r>
    </w:p>
    <w:p w14:paraId="121F2087" w14:textId="79DC3059" w:rsidR="00D509DE" w:rsidRDefault="00D509DE" w:rsidP="00622331">
      <w:pPr>
        <w:pStyle w:val="Paragraphedeliste"/>
        <w:numPr>
          <w:ilvl w:val="0"/>
          <w:numId w:val="2"/>
        </w:numPr>
        <w:spacing w:after="120"/>
        <w:ind w:left="1775" w:hanging="357"/>
      </w:pPr>
      <w:r w:rsidRPr="00615014">
        <w:rPr>
          <w:b/>
        </w:rPr>
        <w:t>Des ressources propres</w:t>
      </w:r>
      <w:r w:rsidR="00615014">
        <w:t>, à hauteur de 14%, provenant</w:t>
      </w:r>
      <w:r>
        <w:t xml:space="preserve"> des adhésions annuelles des établissements au Sudoc et à leurs commandes ponctuelles des </w:t>
      </w:r>
      <w:r w:rsidR="00615014">
        <w:t>autres</w:t>
      </w:r>
      <w:r>
        <w:t xml:space="preserve"> </w:t>
      </w:r>
      <w:r w:rsidR="00615014">
        <w:t>se</w:t>
      </w:r>
      <w:r w:rsidR="00911680">
        <w:t>rvices proposés par l’Agence (1 </w:t>
      </w:r>
      <w:r w:rsidR="00615014">
        <w:t>3</w:t>
      </w:r>
      <w:r w:rsidR="000708F4">
        <w:t>35</w:t>
      </w:r>
      <w:r w:rsidR="00911680">
        <w:t xml:space="preserve"> K</w:t>
      </w:r>
      <w:r w:rsidR="00615014">
        <w:t>€).</w:t>
      </w:r>
    </w:p>
    <w:p w14:paraId="16223885" w14:textId="7ED96E7A" w:rsidR="00474FF2" w:rsidRPr="00474FF2" w:rsidRDefault="00474FF2" w:rsidP="00622331">
      <w:pPr>
        <w:pStyle w:val="Titre2"/>
        <w:spacing w:before="120"/>
      </w:pPr>
      <w:bookmarkStart w:id="26" w:name="_Toc500518662"/>
      <w:r w:rsidRPr="00474FF2">
        <w:t>Centre pour la Communication Scientifique Directe (CCSD)</w:t>
      </w:r>
      <w:bookmarkEnd w:id="26"/>
      <w:r w:rsidRPr="00474FF2">
        <w:t xml:space="preserve">  </w:t>
      </w:r>
    </w:p>
    <w:p w14:paraId="39DEF3CC" w14:textId="77777777" w:rsidR="00474FF2" w:rsidRPr="00622331" w:rsidRDefault="00474FF2" w:rsidP="00622331">
      <w:pPr>
        <w:pStyle w:val="Titre3"/>
        <w:spacing w:after="120"/>
        <w:rPr>
          <w:bCs/>
        </w:rPr>
      </w:pPr>
      <w:r w:rsidRPr="00622331">
        <w:rPr>
          <w:bCs/>
        </w:rPr>
        <w:t>Statut et année de création</w:t>
      </w:r>
    </w:p>
    <w:p w14:paraId="393BBCC4" w14:textId="289D0AE5" w:rsidR="00474FF2" w:rsidRPr="00EC095D" w:rsidRDefault="00474FF2" w:rsidP="00474FF2">
      <w:pPr>
        <w:pStyle w:val="Paragraphedeliste"/>
      </w:pPr>
      <w:r w:rsidRPr="007D6B32">
        <w:t xml:space="preserve">Crée par le CNRS en 2000, le Centre pour la Communication Scientifique Directe (CCSD) est </w:t>
      </w:r>
      <w:r w:rsidR="006259F3">
        <w:t xml:space="preserve">porté par </w:t>
      </w:r>
      <w:r w:rsidRPr="007D6B32">
        <w:t>une unité mixte de service</w:t>
      </w:r>
      <w:r>
        <w:t xml:space="preserve"> (UMS) </w:t>
      </w:r>
      <w:r w:rsidR="006259F3">
        <w:t>associant</w:t>
      </w:r>
      <w:r>
        <w:t xml:space="preserve"> le CNRS, l’INRIA et l’Université de Lyon.</w:t>
      </w:r>
      <w:r w:rsidR="00140390">
        <w:t xml:space="preserve"> </w:t>
      </w:r>
    </w:p>
    <w:p w14:paraId="43C57502" w14:textId="31C6C00D" w:rsidR="00474FF2" w:rsidRPr="00622331" w:rsidRDefault="00474FF2" w:rsidP="00622331">
      <w:pPr>
        <w:pStyle w:val="Titre3"/>
        <w:spacing w:after="120"/>
        <w:rPr>
          <w:bCs/>
        </w:rPr>
      </w:pPr>
      <w:r w:rsidRPr="00622331">
        <w:rPr>
          <w:bCs/>
        </w:rPr>
        <w:t>Gouvernance</w:t>
      </w:r>
      <w:r w:rsidR="00DF2BD9" w:rsidRPr="00622331">
        <w:rPr>
          <w:bCs/>
        </w:rPr>
        <w:t>, pilotage</w:t>
      </w:r>
    </w:p>
    <w:p w14:paraId="7AC9041D" w14:textId="29FD5DAE" w:rsidR="00474FF2" w:rsidRDefault="008B0444" w:rsidP="00474FF2">
      <w:pPr>
        <w:pStyle w:val="Paragraphedeliste"/>
        <w:spacing w:after="120"/>
      </w:pPr>
      <w:r>
        <w:t>Rattaché administrativement à la Direction de l’information scientifique et technique (DIST) du CNRS, le CCSD est doté de deux organes de pilotage : un comité de pilotage et un comité scientifique et technique.</w:t>
      </w:r>
    </w:p>
    <w:p w14:paraId="1448DCD7" w14:textId="1A5205F6" w:rsidR="00474FF2" w:rsidRDefault="00DF2BD9" w:rsidP="00474FF2">
      <w:pPr>
        <w:pStyle w:val="Paragraphedeliste"/>
        <w:spacing w:after="120"/>
      </w:pPr>
      <w:r>
        <w:t>En outre</w:t>
      </w:r>
      <w:r w:rsidR="004B106D">
        <w:t xml:space="preserve">, un </w:t>
      </w:r>
      <w:r w:rsidR="00474FF2">
        <w:t>club des utilisateurs de HAL</w:t>
      </w:r>
      <w:r w:rsidR="004B106D">
        <w:t xml:space="preserve">, </w:t>
      </w:r>
      <w:proofErr w:type="spellStart"/>
      <w:r w:rsidR="004B106D">
        <w:t>CasuHAL</w:t>
      </w:r>
      <w:proofErr w:type="spellEnd"/>
      <w:r w:rsidR="004B106D">
        <w:t>, une association loi 1901, s’est</w:t>
      </w:r>
      <w:r>
        <w:t xml:space="preserve"> créé</w:t>
      </w:r>
      <w:r w:rsidR="004B106D">
        <w:t>e</w:t>
      </w:r>
      <w:r>
        <w:t xml:space="preserve"> en 2016</w:t>
      </w:r>
      <w:r w:rsidR="004B106D">
        <w:t xml:space="preserve"> avec </w:t>
      </w:r>
      <w:r w:rsidR="00474FF2">
        <w:t>pour vocation d’émettre des propositions d’améliorations</w:t>
      </w:r>
      <w:r w:rsidR="004B106D" w:rsidRPr="004B106D">
        <w:t xml:space="preserve"> </w:t>
      </w:r>
      <w:r w:rsidR="004B106D">
        <w:t>pour  faire évoluer l’outil HAL.</w:t>
      </w:r>
    </w:p>
    <w:p w14:paraId="633F616C" w14:textId="77777777" w:rsidR="00474FF2" w:rsidRPr="00622331" w:rsidRDefault="00474FF2" w:rsidP="00622331">
      <w:pPr>
        <w:pStyle w:val="Titre3"/>
        <w:spacing w:after="120"/>
        <w:rPr>
          <w:bCs/>
        </w:rPr>
      </w:pPr>
      <w:r w:rsidRPr="00622331">
        <w:rPr>
          <w:bCs/>
        </w:rPr>
        <w:t>Principaux services opérés</w:t>
      </w:r>
    </w:p>
    <w:p w14:paraId="058AE550" w14:textId="20186479" w:rsidR="00474FF2" w:rsidRPr="00DD00C7" w:rsidRDefault="004B106D" w:rsidP="004B106D">
      <w:pPr>
        <w:pStyle w:val="Paragraphedeliste"/>
        <w:numPr>
          <w:ilvl w:val="0"/>
          <w:numId w:val="2"/>
        </w:numPr>
        <w:spacing w:after="60"/>
        <w:ind w:left="1775" w:hanging="357"/>
        <w:rPr>
          <w:bCs/>
        </w:rPr>
      </w:pPr>
      <w:r w:rsidRPr="004B106D">
        <w:rPr>
          <w:rStyle w:val="lev"/>
        </w:rPr>
        <w:t>HAL</w:t>
      </w:r>
      <w:r w:rsidRPr="004B106D">
        <w:rPr>
          <w:rStyle w:val="lev"/>
          <w:b w:val="0"/>
        </w:rPr>
        <w:t xml:space="preserve"> : </w:t>
      </w:r>
      <w:r w:rsidR="008D6C5E">
        <w:rPr>
          <w:rStyle w:val="lev"/>
          <w:b w:val="0"/>
        </w:rPr>
        <w:t>A</w:t>
      </w:r>
      <w:r>
        <w:t>rchive ouverte pluridisciplinaire destinée au dépôt et à la diffusion d'articles scientifiques de niveau recherche, publiés ou non, et de thèses</w:t>
      </w:r>
      <w:r w:rsidR="00140390">
        <w:t xml:space="preserve">. HAL a été </w:t>
      </w:r>
      <w:proofErr w:type="gramStart"/>
      <w:r w:rsidR="009F715B">
        <w:t>intégrée</w:t>
      </w:r>
      <w:proofErr w:type="gramEnd"/>
      <w:r w:rsidR="009F715B">
        <w:t xml:space="preserve"> à la feuille de route nationale 2016-2020 des infrastructures de recherche en tant qu’infrastructure de recherche (IR).</w:t>
      </w:r>
    </w:p>
    <w:p w14:paraId="6FAD4B2C" w14:textId="63B7DBF2" w:rsidR="00DD00C7" w:rsidRPr="004B106D" w:rsidRDefault="00DD00C7" w:rsidP="004B106D">
      <w:pPr>
        <w:pStyle w:val="Paragraphedeliste"/>
        <w:numPr>
          <w:ilvl w:val="0"/>
          <w:numId w:val="2"/>
        </w:numPr>
        <w:spacing w:after="60"/>
        <w:ind w:left="1775" w:hanging="357"/>
        <w:rPr>
          <w:bCs/>
        </w:rPr>
      </w:pPr>
      <w:proofErr w:type="spellStart"/>
      <w:r>
        <w:rPr>
          <w:rStyle w:val="lev"/>
        </w:rPr>
        <w:t>MediHal</w:t>
      </w:r>
      <w:proofErr w:type="spellEnd"/>
      <w:r>
        <w:rPr>
          <w:rStyle w:val="lev"/>
        </w:rPr>
        <w:t> </w:t>
      </w:r>
      <w:r w:rsidRPr="00DD00C7">
        <w:t>:</w:t>
      </w:r>
      <w:r w:rsidRPr="00DD00C7">
        <w:rPr>
          <w:bCs/>
        </w:rPr>
        <w:t xml:space="preserve"> </w:t>
      </w:r>
      <w:r>
        <w:t>Archive ouverte qui permet de déposer des données visuelles et sonores (images fixes, vidéos et sons), produites dans le cadre de la recherche scientifique.</w:t>
      </w:r>
    </w:p>
    <w:p w14:paraId="503587EB" w14:textId="75FFE1FF" w:rsidR="004B106D" w:rsidRDefault="004B106D" w:rsidP="004B106D">
      <w:pPr>
        <w:pStyle w:val="Paragraphedeliste"/>
        <w:numPr>
          <w:ilvl w:val="0"/>
          <w:numId w:val="2"/>
        </w:numPr>
        <w:spacing w:after="60"/>
        <w:ind w:left="1775" w:hanging="357"/>
        <w:rPr>
          <w:rStyle w:val="lev"/>
          <w:b w:val="0"/>
        </w:rPr>
      </w:pPr>
      <w:r w:rsidRPr="004B106D">
        <w:rPr>
          <w:rStyle w:val="lev"/>
        </w:rPr>
        <w:t xml:space="preserve">Portails </w:t>
      </w:r>
      <w:r w:rsidRPr="004B106D">
        <w:rPr>
          <w:b/>
          <w:bCs/>
        </w:rPr>
        <w:t>institutionnels</w:t>
      </w:r>
      <w:r w:rsidR="008D6C5E">
        <w:rPr>
          <w:rStyle w:val="lev"/>
          <w:b w:val="0"/>
        </w:rPr>
        <w:t> : D</w:t>
      </w:r>
      <w:r w:rsidRPr="004B106D">
        <w:rPr>
          <w:rStyle w:val="lev"/>
          <w:b w:val="0"/>
        </w:rPr>
        <w:t xml:space="preserve">épôt et </w:t>
      </w:r>
      <w:r>
        <w:rPr>
          <w:rStyle w:val="lev"/>
          <w:b w:val="0"/>
        </w:rPr>
        <w:t>diffusion</w:t>
      </w:r>
      <w:r w:rsidRPr="004B106D">
        <w:rPr>
          <w:rStyle w:val="lev"/>
          <w:b w:val="0"/>
        </w:rPr>
        <w:t xml:space="preserve"> d’archives institutionnelles </w:t>
      </w:r>
      <w:r>
        <w:rPr>
          <w:rStyle w:val="lev"/>
          <w:b w:val="0"/>
        </w:rPr>
        <w:t xml:space="preserve">ouvertes </w:t>
      </w:r>
      <w:r w:rsidRPr="004B106D">
        <w:rPr>
          <w:rStyle w:val="lev"/>
          <w:b w:val="0"/>
        </w:rPr>
        <w:t>des établissements</w:t>
      </w:r>
    </w:p>
    <w:p w14:paraId="57D3FD7E" w14:textId="0288CB09" w:rsidR="004B106D" w:rsidRPr="004B106D" w:rsidRDefault="004B106D" w:rsidP="004B106D">
      <w:pPr>
        <w:pStyle w:val="Paragraphedeliste"/>
        <w:numPr>
          <w:ilvl w:val="0"/>
          <w:numId w:val="2"/>
        </w:numPr>
        <w:spacing w:after="60"/>
        <w:ind w:left="1775" w:hanging="357"/>
        <w:rPr>
          <w:rStyle w:val="lev"/>
          <w:b w:val="0"/>
        </w:rPr>
      </w:pPr>
      <w:r w:rsidRPr="008D6C5E">
        <w:rPr>
          <w:rStyle w:val="lev"/>
        </w:rPr>
        <w:t>Episciences</w:t>
      </w:r>
      <w:r w:rsidR="008D6C5E">
        <w:rPr>
          <w:rStyle w:val="lev"/>
          <w:b w:val="0"/>
        </w:rPr>
        <w:t> : P</w:t>
      </w:r>
      <w:r w:rsidR="008D6C5E" w:rsidRPr="00C7614C">
        <w:rPr>
          <w:color w:val="000000"/>
        </w:rPr>
        <w:t>ublication et hébergement de revues électroniques en li</w:t>
      </w:r>
      <w:r w:rsidR="008D6C5E">
        <w:rPr>
          <w:color w:val="000000"/>
        </w:rPr>
        <w:t>bre accès, dites « épi-revues »</w:t>
      </w:r>
    </w:p>
    <w:p w14:paraId="507FBEE3" w14:textId="206F9B37" w:rsidR="004B106D" w:rsidRPr="008D6C5E" w:rsidRDefault="004B106D" w:rsidP="004B106D">
      <w:pPr>
        <w:pStyle w:val="Paragraphedeliste"/>
        <w:numPr>
          <w:ilvl w:val="0"/>
          <w:numId w:val="2"/>
        </w:numPr>
        <w:spacing w:after="60"/>
        <w:ind w:left="1775" w:hanging="357"/>
        <w:rPr>
          <w:rStyle w:val="lev"/>
          <w:b w:val="0"/>
        </w:rPr>
      </w:pPr>
      <w:r w:rsidRPr="008D6C5E">
        <w:rPr>
          <w:rStyle w:val="lev"/>
        </w:rPr>
        <w:t>TEL</w:t>
      </w:r>
      <w:r w:rsidR="008D6C5E">
        <w:rPr>
          <w:rStyle w:val="lev"/>
          <w:b w:val="0"/>
        </w:rPr>
        <w:t> : A</w:t>
      </w:r>
      <w:r w:rsidRPr="004B106D">
        <w:rPr>
          <w:rStyle w:val="lev"/>
          <w:b w:val="0"/>
        </w:rPr>
        <w:t xml:space="preserve">uto-archivage </w:t>
      </w:r>
      <w:r>
        <w:rPr>
          <w:rStyle w:val="lev"/>
          <w:b w:val="0"/>
        </w:rPr>
        <w:t xml:space="preserve">et diffusion </w:t>
      </w:r>
      <w:r w:rsidRPr="004B106D">
        <w:rPr>
          <w:rStyle w:val="lev"/>
          <w:b w:val="0"/>
        </w:rPr>
        <w:t xml:space="preserve">de thèses </w:t>
      </w:r>
      <w:r w:rsidR="008D6C5E" w:rsidRPr="008D6C5E">
        <w:rPr>
          <w:rStyle w:val="lev"/>
          <w:b w:val="0"/>
        </w:rPr>
        <w:t>de doctorat et d</w:t>
      </w:r>
      <w:r w:rsidR="008D6C5E">
        <w:rPr>
          <w:rStyle w:val="lev"/>
          <w:b w:val="0"/>
        </w:rPr>
        <w:t>’</w:t>
      </w:r>
      <w:r w:rsidR="008D6C5E" w:rsidRPr="008D6C5E">
        <w:rPr>
          <w:rStyle w:val="lev"/>
          <w:b w:val="0"/>
        </w:rPr>
        <w:t>habilitations à diriger des recherches (HDR)</w:t>
      </w:r>
    </w:p>
    <w:p w14:paraId="1031139B" w14:textId="121EFCB1" w:rsidR="004B106D" w:rsidRPr="004B106D" w:rsidRDefault="004B106D" w:rsidP="004B106D">
      <w:pPr>
        <w:pStyle w:val="Paragraphedeliste"/>
        <w:numPr>
          <w:ilvl w:val="0"/>
          <w:numId w:val="2"/>
        </w:numPr>
        <w:spacing w:after="60"/>
        <w:ind w:left="1775" w:hanging="357"/>
        <w:rPr>
          <w:rStyle w:val="lev"/>
          <w:b w:val="0"/>
        </w:rPr>
      </w:pPr>
      <w:r w:rsidRPr="008D6C5E">
        <w:rPr>
          <w:rStyle w:val="lev"/>
        </w:rPr>
        <w:t>SciencesConf</w:t>
      </w:r>
      <w:r w:rsidRPr="004B106D">
        <w:rPr>
          <w:rStyle w:val="lev"/>
          <w:b w:val="0"/>
        </w:rPr>
        <w:t xml:space="preserve"> : </w:t>
      </w:r>
      <w:r w:rsidR="008D6C5E">
        <w:rPr>
          <w:rStyle w:val="lev"/>
          <w:b w:val="0"/>
        </w:rPr>
        <w:t>G</w:t>
      </w:r>
      <w:r w:rsidR="008D6C5E" w:rsidRPr="00C7614C">
        <w:t>estion et publi</w:t>
      </w:r>
      <w:r w:rsidR="008D6C5E">
        <w:t>cation de congrès scientifiques</w:t>
      </w:r>
    </w:p>
    <w:p w14:paraId="3C8BE609" w14:textId="77777777" w:rsidR="00474FF2" w:rsidRPr="00622331" w:rsidRDefault="00474FF2" w:rsidP="00622331">
      <w:pPr>
        <w:pStyle w:val="Titre3"/>
        <w:spacing w:after="120"/>
      </w:pPr>
      <w:r w:rsidRPr="00622331">
        <w:t>Personnels</w:t>
      </w:r>
    </w:p>
    <w:p w14:paraId="5E04B50B" w14:textId="05C91756" w:rsidR="00474FF2" w:rsidRDefault="008D6C5E" w:rsidP="00474FF2">
      <w:pPr>
        <w:pStyle w:val="Paragraphedeliste"/>
      </w:pPr>
      <w:r>
        <w:t>Le CCSD</w:t>
      </w:r>
      <w:r w:rsidR="00474FF2">
        <w:t xml:space="preserve"> comptait </w:t>
      </w:r>
      <w:r>
        <w:t>16</w:t>
      </w:r>
      <w:r w:rsidR="00474FF2">
        <w:t xml:space="preserve"> collaborateurs </w:t>
      </w:r>
      <w:r>
        <w:t xml:space="preserve">en 2016 </w:t>
      </w:r>
      <w:r w:rsidR="00474FF2">
        <w:t xml:space="preserve">représentant </w:t>
      </w:r>
      <w:r>
        <w:t>15,8</w:t>
      </w:r>
      <w:r w:rsidR="00474FF2">
        <w:t xml:space="preserve"> ETPT : </w:t>
      </w:r>
      <w:r>
        <w:t>8,8</w:t>
      </w:r>
      <w:r w:rsidR="00474FF2">
        <w:t xml:space="preserve"> ETPT titulaires + </w:t>
      </w:r>
      <w:r>
        <w:t>7 ETPT CDD (44</w:t>
      </w:r>
      <w:r w:rsidR="00474FF2">
        <w:t>% des effectifs).</w:t>
      </w:r>
    </w:p>
    <w:p w14:paraId="75A255AA" w14:textId="77777777" w:rsidR="00474FF2" w:rsidRPr="00622331" w:rsidRDefault="00474FF2" w:rsidP="00622331">
      <w:pPr>
        <w:pStyle w:val="Titre3"/>
        <w:spacing w:after="120"/>
        <w:rPr>
          <w:bCs/>
        </w:rPr>
      </w:pPr>
      <w:r w:rsidRPr="00622331">
        <w:rPr>
          <w:bCs/>
        </w:rPr>
        <w:t>Budget de fonctionnement</w:t>
      </w:r>
    </w:p>
    <w:p w14:paraId="6FBD3F75" w14:textId="1E005CB0" w:rsidR="00474FF2" w:rsidRPr="008D6C5E" w:rsidRDefault="008D6C5E" w:rsidP="008D6C5E">
      <w:pPr>
        <w:pStyle w:val="Paragraphedeliste"/>
        <w:rPr>
          <w:rFonts w:ascii="Calibri" w:eastAsia="Times New Roman" w:hAnsi="Calibri" w:cs="Times New Roman"/>
          <w:color w:val="000000"/>
          <w:lang w:eastAsia="fr-FR"/>
        </w:rPr>
      </w:pPr>
      <w:r>
        <w:t>L</w:t>
      </w:r>
      <w:r w:rsidR="00474FF2">
        <w:t xml:space="preserve">e budget </w:t>
      </w:r>
      <w:r>
        <w:t xml:space="preserve">2016 du CCSD </w:t>
      </w:r>
      <w:r w:rsidR="00474FF2">
        <w:t xml:space="preserve">a été de </w:t>
      </w:r>
      <w:r w:rsidRPr="00290223">
        <w:t>96</w:t>
      </w:r>
      <w:r w:rsidR="00AE1856">
        <w:t>2</w:t>
      </w:r>
      <w:r w:rsidR="00474FF2" w:rsidRPr="008D6C5E">
        <w:rPr>
          <w:rFonts w:ascii="Calibri" w:eastAsia="Times New Roman" w:hAnsi="Calibri" w:cs="Times New Roman"/>
          <w:color w:val="000000"/>
          <w:lang w:eastAsia="fr-FR"/>
        </w:rPr>
        <w:t xml:space="preserve"> </w:t>
      </w:r>
      <w:r w:rsidR="00DB6482">
        <w:rPr>
          <w:rFonts w:ascii="Calibri" w:eastAsia="Times New Roman" w:hAnsi="Calibri" w:cs="Times New Roman"/>
          <w:color w:val="000000"/>
          <w:lang w:eastAsia="fr-FR"/>
        </w:rPr>
        <w:t>K</w:t>
      </w:r>
      <w:r w:rsidR="00474FF2" w:rsidRPr="008D6C5E">
        <w:rPr>
          <w:rFonts w:ascii="Calibri" w:eastAsia="Times New Roman" w:hAnsi="Calibri" w:cs="Times New Roman"/>
          <w:color w:val="000000"/>
          <w:lang w:eastAsia="fr-FR"/>
        </w:rPr>
        <w:t xml:space="preserve">€, se décomposant en </w:t>
      </w:r>
      <w:r w:rsidR="00DB6482">
        <w:rPr>
          <w:rFonts w:ascii="Calibri" w:eastAsia="Times New Roman" w:hAnsi="Calibri" w:cs="Times New Roman"/>
          <w:color w:val="000000"/>
          <w:lang w:eastAsia="fr-FR"/>
        </w:rPr>
        <w:t>827 K</w:t>
      </w:r>
      <w:r w:rsidR="00474FF2" w:rsidRPr="008D6C5E">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de salaires (86</w:t>
      </w:r>
      <w:r w:rsidR="00474FF2" w:rsidRPr="008D6C5E">
        <w:rPr>
          <w:rFonts w:ascii="Calibri" w:eastAsia="Times New Roman" w:hAnsi="Calibri" w:cs="Times New Roman"/>
          <w:color w:val="000000"/>
          <w:lang w:eastAsia="fr-FR"/>
        </w:rPr>
        <w:t xml:space="preserve">%) et </w:t>
      </w:r>
      <w:r w:rsidR="00DB6482">
        <w:rPr>
          <w:rFonts w:ascii="Calibri" w:eastAsia="Times New Roman" w:hAnsi="Calibri" w:cs="Times New Roman"/>
          <w:color w:val="000000"/>
          <w:lang w:eastAsia="fr-FR"/>
        </w:rPr>
        <w:t>135 K</w:t>
      </w:r>
      <w:r w:rsidR="00474FF2" w:rsidRPr="008D6C5E">
        <w:rPr>
          <w:rFonts w:ascii="Calibri" w:eastAsia="Times New Roman" w:hAnsi="Calibri" w:cs="Times New Roman"/>
          <w:color w:val="000000"/>
          <w:lang w:eastAsia="fr-FR"/>
        </w:rPr>
        <w:t xml:space="preserve">€ </w:t>
      </w:r>
      <w:r w:rsidR="00290223">
        <w:rPr>
          <w:rFonts w:ascii="Calibri" w:eastAsia="Times New Roman" w:hAnsi="Calibri" w:cs="Times New Roman"/>
          <w:color w:val="000000"/>
          <w:lang w:eastAsia="fr-FR"/>
        </w:rPr>
        <w:t>de fonctionnement (14</w:t>
      </w:r>
      <w:r w:rsidR="00474FF2" w:rsidRPr="008D6C5E">
        <w:rPr>
          <w:rFonts w:ascii="Calibri" w:eastAsia="Times New Roman" w:hAnsi="Calibri" w:cs="Times New Roman"/>
          <w:color w:val="000000"/>
          <w:lang w:eastAsia="fr-FR"/>
        </w:rPr>
        <w:t>%).</w:t>
      </w:r>
      <w:r w:rsidR="00290223">
        <w:rPr>
          <w:rFonts w:ascii="Calibri" w:eastAsia="Times New Roman" w:hAnsi="Calibri" w:cs="Times New Roman"/>
          <w:color w:val="000000"/>
          <w:lang w:eastAsia="fr-FR"/>
        </w:rPr>
        <w:t xml:space="preserve"> </w:t>
      </w:r>
    </w:p>
    <w:p w14:paraId="4A387080" w14:textId="45905601" w:rsidR="00474FF2" w:rsidRPr="00622331" w:rsidRDefault="00474FF2" w:rsidP="00622331">
      <w:pPr>
        <w:pStyle w:val="Titre3"/>
        <w:spacing w:after="120"/>
      </w:pPr>
      <w:r w:rsidRPr="00622331">
        <w:t>Sources de financement</w:t>
      </w:r>
    </w:p>
    <w:p w14:paraId="05EC6FB3" w14:textId="7CCFD759" w:rsidR="00247E7A" w:rsidRDefault="00247E7A" w:rsidP="00247E7A">
      <w:pPr>
        <w:pStyle w:val="Paragraphedeliste"/>
        <w:spacing w:after="120"/>
      </w:pPr>
      <w:r>
        <w:t xml:space="preserve">Le budget 2016 du CCSD a été financé par </w:t>
      </w:r>
      <w:r w:rsidR="00DD4C5B">
        <w:t>cinq</w:t>
      </w:r>
      <w:r>
        <w:t xml:space="preserve"> sources : </w:t>
      </w:r>
    </w:p>
    <w:p w14:paraId="5A85D6BB" w14:textId="296A6D9F" w:rsidR="00247E7A" w:rsidRDefault="00247E7A" w:rsidP="00247E7A">
      <w:pPr>
        <w:pStyle w:val="Paragraphedeliste"/>
        <w:numPr>
          <w:ilvl w:val="0"/>
          <w:numId w:val="2"/>
        </w:numPr>
        <w:spacing w:after="60"/>
        <w:ind w:left="1775" w:hanging="357"/>
      </w:pPr>
      <w:r w:rsidRPr="000A3075">
        <w:rPr>
          <w:b/>
        </w:rPr>
        <w:t>Le CNRS</w:t>
      </w:r>
      <w:r w:rsidR="00AA6033">
        <w:t>, à hauteur de 63</w:t>
      </w:r>
      <w:r>
        <w:t>% (610 K€).</w:t>
      </w:r>
    </w:p>
    <w:p w14:paraId="16924235" w14:textId="634BAB22" w:rsidR="00247E7A" w:rsidRDefault="00247E7A" w:rsidP="00247E7A">
      <w:pPr>
        <w:pStyle w:val="Paragraphedeliste"/>
        <w:numPr>
          <w:ilvl w:val="0"/>
          <w:numId w:val="2"/>
        </w:numPr>
        <w:spacing w:after="60"/>
        <w:ind w:left="1775" w:hanging="357"/>
      </w:pPr>
      <w:r w:rsidRPr="00615014">
        <w:rPr>
          <w:b/>
        </w:rPr>
        <w:t xml:space="preserve">Le </w:t>
      </w:r>
      <w:r w:rsidR="006A7CF7">
        <w:rPr>
          <w:b/>
        </w:rPr>
        <w:t>MESRI</w:t>
      </w:r>
      <w:r w:rsidR="00AA6033">
        <w:t>, à hauteur de 21</w:t>
      </w:r>
      <w:r>
        <w:t>% (200 K€).</w:t>
      </w:r>
    </w:p>
    <w:p w14:paraId="1BC52EA8" w14:textId="77777777" w:rsidR="00A27E12" w:rsidRDefault="00A27E12" w:rsidP="00A27E12">
      <w:pPr>
        <w:pStyle w:val="Paragraphedeliste"/>
        <w:numPr>
          <w:ilvl w:val="0"/>
          <w:numId w:val="2"/>
        </w:numPr>
        <w:spacing w:after="60"/>
        <w:ind w:left="1775" w:hanging="357"/>
      </w:pPr>
      <w:r>
        <w:rPr>
          <w:b/>
        </w:rPr>
        <w:t>La TGIR Huma-Num</w:t>
      </w:r>
      <w:r>
        <w:t xml:space="preserve"> au titre d’une sous-traitance s’achevant en 2016, à hauteur de 8% (75 K€).</w:t>
      </w:r>
    </w:p>
    <w:p w14:paraId="5AD67404" w14:textId="26F6F3AF" w:rsidR="00AA6033" w:rsidRDefault="00AA6033" w:rsidP="00AA6033">
      <w:pPr>
        <w:pStyle w:val="Paragraphedeliste"/>
        <w:numPr>
          <w:ilvl w:val="0"/>
          <w:numId w:val="2"/>
        </w:numPr>
        <w:spacing w:after="60"/>
        <w:ind w:left="1775" w:hanging="357"/>
      </w:pPr>
      <w:r>
        <w:rPr>
          <w:b/>
        </w:rPr>
        <w:t xml:space="preserve">L’INRIA, </w:t>
      </w:r>
      <w:r>
        <w:t>à hauteur de 7% (69 K€).</w:t>
      </w:r>
    </w:p>
    <w:p w14:paraId="60F63527" w14:textId="45A80B85" w:rsidR="00474FF2" w:rsidRDefault="00474FF2" w:rsidP="00622331">
      <w:pPr>
        <w:pStyle w:val="Paragraphedeliste"/>
        <w:numPr>
          <w:ilvl w:val="0"/>
          <w:numId w:val="2"/>
        </w:numPr>
        <w:spacing w:after="120"/>
        <w:ind w:left="1775" w:hanging="357"/>
      </w:pPr>
      <w:r w:rsidRPr="00615014">
        <w:rPr>
          <w:b/>
        </w:rPr>
        <w:t xml:space="preserve">Des </w:t>
      </w:r>
      <w:r w:rsidR="00DD4C5B">
        <w:rPr>
          <w:b/>
        </w:rPr>
        <w:t>revenus commerciaux ou apparentés</w:t>
      </w:r>
      <w:r>
        <w:t>, à hauteur de 1%</w:t>
      </w:r>
      <w:r w:rsidR="004077F5">
        <w:t xml:space="preserve"> (9,4 K€)</w:t>
      </w:r>
      <w:r>
        <w:t xml:space="preserve">, provenant </w:t>
      </w:r>
      <w:r w:rsidR="004077F5">
        <w:t>pour l’essentiel des contributions des établissements ayant créé un portail institutionnel</w:t>
      </w:r>
      <w:r>
        <w:t>.</w:t>
      </w:r>
    </w:p>
    <w:p w14:paraId="7B3FC02C" w14:textId="68ADCBD4" w:rsidR="00456339" w:rsidRPr="00622331" w:rsidRDefault="00456339" w:rsidP="00622331">
      <w:pPr>
        <w:pStyle w:val="Titre2"/>
      </w:pPr>
      <w:bookmarkStart w:id="27" w:name="_Toc500518663"/>
      <w:r w:rsidRPr="00622331">
        <w:rPr>
          <w:rStyle w:val="Titre2Car"/>
        </w:rPr>
        <w:t>Consortium unifié des établissements universitaires et de recherche pour l'accès aux</w:t>
      </w:r>
      <w:r w:rsidRPr="00622331">
        <w:rPr>
          <w:rStyle w:val="st"/>
          <w:b/>
        </w:rPr>
        <w:t xml:space="preserve"> </w:t>
      </w:r>
      <w:r w:rsidRPr="00622331">
        <w:rPr>
          <w:rStyle w:val="st"/>
        </w:rPr>
        <w:t xml:space="preserve">publications numériques </w:t>
      </w:r>
      <w:r w:rsidRPr="00622331">
        <w:t>(COUPERIN)</w:t>
      </w:r>
      <w:bookmarkEnd w:id="27"/>
      <w:r w:rsidRPr="00622331">
        <w:t xml:space="preserve">  </w:t>
      </w:r>
    </w:p>
    <w:p w14:paraId="57BC5650" w14:textId="77777777" w:rsidR="00456339" w:rsidRDefault="00456339" w:rsidP="00622331">
      <w:pPr>
        <w:pStyle w:val="Titre3"/>
        <w:spacing w:after="120"/>
      </w:pPr>
      <w:r>
        <w:t>Statut et année de création</w:t>
      </w:r>
    </w:p>
    <w:p w14:paraId="6F481E7D" w14:textId="204DB68D" w:rsidR="00456339" w:rsidRPr="00EC095D" w:rsidRDefault="00456339" w:rsidP="00456339">
      <w:pPr>
        <w:pStyle w:val="Paragraphedeliste"/>
      </w:pPr>
      <w:r>
        <w:rPr>
          <w:rStyle w:val="st"/>
          <w:bCs/>
        </w:rPr>
        <w:t xml:space="preserve">Créée en </w:t>
      </w:r>
      <w:r w:rsidRPr="00542797">
        <w:rPr>
          <w:rStyle w:val="st"/>
          <w:bCs/>
        </w:rPr>
        <w:t>1999</w:t>
      </w:r>
      <w:r>
        <w:rPr>
          <w:rStyle w:val="st"/>
          <w:bCs/>
        </w:rPr>
        <w:t xml:space="preserve"> </w:t>
      </w:r>
      <w:r w:rsidRPr="00542797">
        <w:rPr>
          <w:rStyle w:val="st"/>
        </w:rPr>
        <w:t>par quatre universités (Strasbourg 1, Nancy 1, Marseille 2, Angers)</w:t>
      </w:r>
      <w:r>
        <w:rPr>
          <w:rStyle w:val="st"/>
          <w:bCs/>
        </w:rPr>
        <w:t xml:space="preserve">, </w:t>
      </w:r>
      <w:r w:rsidRPr="00542797">
        <w:rPr>
          <w:rStyle w:val="st"/>
        </w:rPr>
        <w:t>Couperin</w:t>
      </w:r>
      <w:r>
        <w:rPr>
          <w:rStyle w:val="st"/>
        </w:rPr>
        <w:t xml:space="preserve"> est une association loi 1901</w:t>
      </w:r>
      <w:r>
        <w:t>.</w:t>
      </w:r>
    </w:p>
    <w:p w14:paraId="3CC6A309" w14:textId="77777777" w:rsidR="00456339" w:rsidRPr="00EC095D" w:rsidRDefault="00456339" w:rsidP="00622331">
      <w:pPr>
        <w:pStyle w:val="Titre3"/>
        <w:spacing w:after="120"/>
      </w:pPr>
      <w:r>
        <w:t>Gouvernance, pilotage</w:t>
      </w:r>
    </w:p>
    <w:p w14:paraId="077CF5D0" w14:textId="4335DF36" w:rsidR="00456339" w:rsidRDefault="001F314D" w:rsidP="00456339">
      <w:pPr>
        <w:pStyle w:val="Paragraphedeliste"/>
        <w:spacing w:after="120"/>
      </w:pPr>
      <w:r w:rsidRPr="00542797">
        <w:rPr>
          <w:rStyle w:val="st"/>
        </w:rPr>
        <w:t>Couperin</w:t>
      </w:r>
      <w:r>
        <w:rPr>
          <w:rStyle w:val="st"/>
        </w:rPr>
        <w:t xml:space="preserve"> </w:t>
      </w:r>
      <w:r>
        <w:t xml:space="preserve">est géré par un </w:t>
      </w:r>
      <w:r w:rsidRPr="00146EE0">
        <w:t>Conseil d’Ad</w:t>
      </w:r>
      <w:r>
        <w:t>m</w:t>
      </w:r>
      <w:r w:rsidRPr="00146EE0">
        <w:t>inistration</w:t>
      </w:r>
      <w:r w:rsidR="00456339">
        <w:t>.</w:t>
      </w:r>
    </w:p>
    <w:p w14:paraId="5FEED34C" w14:textId="0FEAA7F2" w:rsidR="00456339" w:rsidRDefault="00456339" w:rsidP="00622331">
      <w:pPr>
        <w:pStyle w:val="Titre3"/>
        <w:spacing w:after="120"/>
      </w:pPr>
      <w:r>
        <w:t>Principa</w:t>
      </w:r>
      <w:r w:rsidR="001F314D">
        <w:t>l</w:t>
      </w:r>
      <w:r>
        <w:t xml:space="preserve"> service opéré</w:t>
      </w:r>
    </w:p>
    <w:p w14:paraId="682D074A" w14:textId="0243406F" w:rsidR="00456339" w:rsidRPr="001F314D" w:rsidRDefault="001F314D" w:rsidP="006259F3">
      <w:pPr>
        <w:spacing w:after="60"/>
        <w:ind w:left="1418"/>
        <w:jc w:val="both"/>
        <w:rPr>
          <w:bCs/>
        </w:rPr>
      </w:pPr>
      <w:r>
        <w:t xml:space="preserve">Evaluation, </w:t>
      </w:r>
      <w:r w:rsidRPr="001F314D">
        <w:t>négoc</w:t>
      </w:r>
      <w:r>
        <w:t xml:space="preserve">iation et </w:t>
      </w:r>
      <w:r w:rsidRPr="001F314D">
        <w:t>organis</w:t>
      </w:r>
      <w:r>
        <w:t>ation de</w:t>
      </w:r>
      <w:r w:rsidRPr="001F314D">
        <w:t xml:space="preserve"> l'achat</w:t>
      </w:r>
      <w:r>
        <w:t xml:space="preserve"> de ressources documentaires numériques au bénéfice de ses membres.</w:t>
      </w:r>
    </w:p>
    <w:p w14:paraId="41996EF7" w14:textId="77777777" w:rsidR="00456339" w:rsidRPr="00622331" w:rsidRDefault="00456339" w:rsidP="00622331">
      <w:pPr>
        <w:pStyle w:val="Titre3"/>
        <w:spacing w:after="120"/>
        <w:rPr>
          <w:bCs/>
        </w:rPr>
      </w:pPr>
      <w:r w:rsidRPr="00622331">
        <w:rPr>
          <w:bCs/>
        </w:rPr>
        <w:t>Personnels</w:t>
      </w:r>
    </w:p>
    <w:p w14:paraId="3642CF4D" w14:textId="3CBBD05E" w:rsidR="00456339" w:rsidRDefault="006278D7" w:rsidP="00D411E7">
      <w:pPr>
        <w:pStyle w:val="Paragraphedeliste"/>
        <w:spacing w:after="120"/>
      </w:pPr>
      <w:r>
        <w:t>Couperin</w:t>
      </w:r>
      <w:r w:rsidR="00456339">
        <w:t xml:space="preserve"> comptait </w:t>
      </w:r>
      <w:r>
        <w:t>7</w:t>
      </w:r>
      <w:r w:rsidR="00456339">
        <w:t xml:space="preserve"> collaborateurs en 2016 représentant </w:t>
      </w:r>
      <w:r>
        <w:t>7</w:t>
      </w:r>
      <w:r w:rsidR="00456339">
        <w:t xml:space="preserve"> ETPT</w:t>
      </w:r>
      <w:r w:rsidR="00622331">
        <w:t>.</w:t>
      </w:r>
    </w:p>
    <w:p w14:paraId="53C3875D" w14:textId="19CE220E" w:rsidR="006278D7" w:rsidRDefault="00D411E7" w:rsidP="00456339">
      <w:pPr>
        <w:pStyle w:val="Paragraphedeliste"/>
      </w:pPr>
      <w:r>
        <w:t>A cet effectif, il convient d’ajouter le temps passé par les négociateurs et l</w:t>
      </w:r>
      <w:r w:rsidR="006278D7">
        <w:t>es élus</w:t>
      </w:r>
      <w:r>
        <w:t xml:space="preserve"> de Couperin, tous</w:t>
      </w:r>
      <w:r w:rsidR="006278D7">
        <w:t xml:space="preserve"> volontaires</w:t>
      </w:r>
      <w:r>
        <w:t xml:space="preserve"> dans leurs tâches d’intérêt collectif</w:t>
      </w:r>
      <w:r w:rsidR="004D3762">
        <w:t xml:space="preserve"> et mis à disposition par leurs établissements de rattachement</w:t>
      </w:r>
      <w:r w:rsidR="00622331">
        <w:t>.</w:t>
      </w:r>
    </w:p>
    <w:p w14:paraId="3C178115" w14:textId="77777777" w:rsidR="00456339" w:rsidRPr="00622331" w:rsidRDefault="00456339" w:rsidP="00622331">
      <w:pPr>
        <w:pStyle w:val="Titre3"/>
        <w:spacing w:after="120"/>
      </w:pPr>
      <w:r w:rsidRPr="00622331">
        <w:t>Budget de fonctionnement</w:t>
      </w:r>
    </w:p>
    <w:p w14:paraId="6CBFE0BD" w14:textId="2ADD27F1" w:rsidR="00456339" w:rsidRPr="008D6C5E" w:rsidRDefault="00456339" w:rsidP="00456339">
      <w:pPr>
        <w:pStyle w:val="Paragraphedeliste"/>
        <w:rPr>
          <w:rFonts w:ascii="Calibri" w:eastAsia="Times New Roman" w:hAnsi="Calibri" w:cs="Times New Roman"/>
          <w:color w:val="000000"/>
          <w:lang w:eastAsia="fr-FR"/>
        </w:rPr>
      </w:pPr>
      <w:r w:rsidRPr="00622331">
        <w:t xml:space="preserve">Le budget 2016 </w:t>
      </w:r>
      <w:r w:rsidR="006278D7" w:rsidRPr="00622331">
        <w:t>de Couperin</w:t>
      </w:r>
      <w:r w:rsidRPr="00622331">
        <w:t xml:space="preserve"> </w:t>
      </w:r>
      <w:r w:rsidR="00622331" w:rsidRPr="00622331">
        <w:t>n’a pas été communiqué.</w:t>
      </w:r>
      <w:r>
        <w:rPr>
          <w:rFonts w:ascii="Calibri" w:eastAsia="Times New Roman" w:hAnsi="Calibri" w:cs="Times New Roman"/>
          <w:color w:val="000000"/>
          <w:lang w:eastAsia="fr-FR"/>
        </w:rPr>
        <w:t xml:space="preserve"> </w:t>
      </w:r>
    </w:p>
    <w:p w14:paraId="020BFAE3" w14:textId="4880509F" w:rsidR="0059112A" w:rsidRPr="00474FF2" w:rsidRDefault="0059112A" w:rsidP="00622331">
      <w:pPr>
        <w:pStyle w:val="Titre2"/>
      </w:pPr>
      <w:bookmarkStart w:id="28" w:name="_Toc500518664"/>
      <w:r w:rsidRPr="00622331">
        <w:t>Huma-Num</w:t>
      </w:r>
      <w:bookmarkEnd w:id="28"/>
      <w:r w:rsidRPr="00474FF2">
        <w:t xml:space="preserve">  </w:t>
      </w:r>
    </w:p>
    <w:p w14:paraId="20A48A3E" w14:textId="77777777" w:rsidR="0059112A" w:rsidRDefault="0059112A" w:rsidP="00622331">
      <w:pPr>
        <w:pStyle w:val="Titre3"/>
        <w:spacing w:after="120"/>
      </w:pPr>
      <w:r>
        <w:t>Statut et année de création</w:t>
      </w:r>
    </w:p>
    <w:p w14:paraId="635833B5" w14:textId="1C9C31E4" w:rsidR="0059112A" w:rsidRPr="00EC095D" w:rsidRDefault="00827049" w:rsidP="0059112A">
      <w:pPr>
        <w:pStyle w:val="Paragraphedeliste"/>
      </w:pPr>
      <w:r w:rsidRPr="006259F3">
        <w:t>Née en 2013 de la fusion du Tr</w:t>
      </w:r>
      <w:r w:rsidR="006259F3">
        <w:t>ès Grand Équipement Adonis et d’</w:t>
      </w:r>
      <w:r w:rsidRPr="006259F3">
        <w:t xml:space="preserve">IR-Corpus, la </w:t>
      </w:r>
      <w:r w:rsidR="006259F3">
        <w:t>très grande infrastructure de recherche (</w:t>
      </w:r>
      <w:r w:rsidRPr="006259F3">
        <w:t>TGIR</w:t>
      </w:r>
      <w:r w:rsidR="006259F3">
        <w:t>)</w:t>
      </w:r>
      <w:r w:rsidRPr="006259F3">
        <w:t xml:space="preserve"> Huma-Num est portée par</w:t>
      </w:r>
      <w:r w:rsidR="006259F3">
        <w:t xml:space="preserve"> une u</w:t>
      </w:r>
      <w:r w:rsidRPr="006259F3">
        <w:t xml:space="preserve">nité </w:t>
      </w:r>
      <w:r w:rsidR="006259F3">
        <w:t>m</w:t>
      </w:r>
      <w:r w:rsidRPr="006259F3">
        <w:t xml:space="preserve">ixte de services </w:t>
      </w:r>
      <w:r w:rsidR="004412AF">
        <w:t>(U</w:t>
      </w:r>
      <w:r w:rsidR="006259F3">
        <w:t xml:space="preserve">MS) associant </w:t>
      </w:r>
      <w:r w:rsidRPr="006259F3">
        <w:t>le CNRS, l'</w:t>
      </w:r>
      <w:r w:rsidR="006259F3">
        <w:t>U</w:t>
      </w:r>
      <w:r w:rsidRPr="006259F3">
        <w:t>niversité Aix-Marseille et le Campus Condorcet.</w:t>
      </w:r>
    </w:p>
    <w:p w14:paraId="49C486A9" w14:textId="77777777" w:rsidR="0059112A" w:rsidRPr="00EC095D" w:rsidRDefault="0059112A" w:rsidP="00622331">
      <w:pPr>
        <w:pStyle w:val="Titre3"/>
        <w:spacing w:after="120"/>
      </w:pPr>
      <w:r>
        <w:t>Gouvernance, pilotage</w:t>
      </w:r>
    </w:p>
    <w:p w14:paraId="136EEE6B" w14:textId="25AC726A" w:rsidR="0059112A" w:rsidRDefault="00827049" w:rsidP="00827049">
      <w:pPr>
        <w:pStyle w:val="Paragraphedeliste"/>
        <w:spacing w:after="120"/>
      </w:pPr>
      <w:r w:rsidRPr="00827049">
        <w:t>La TGIR Huma-Num</w:t>
      </w:r>
      <w:r>
        <w:t xml:space="preserve">  est dotée de deux organes de pilotage : un comité de pilotage et un comité scientifique et technique.</w:t>
      </w:r>
    </w:p>
    <w:p w14:paraId="21BD3D5D" w14:textId="3E876F37" w:rsidR="0059112A" w:rsidRDefault="00E2572F" w:rsidP="00622331">
      <w:pPr>
        <w:pStyle w:val="Titre3"/>
        <w:spacing w:after="120"/>
      </w:pPr>
      <w:r>
        <w:t>Principaux</w:t>
      </w:r>
      <w:r w:rsidR="0059112A">
        <w:t xml:space="preserve"> service</w:t>
      </w:r>
      <w:r>
        <w:t>s</w:t>
      </w:r>
      <w:r w:rsidR="0059112A">
        <w:t xml:space="preserve"> opéré</w:t>
      </w:r>
      <w:r>
        <w:t>s</w:t>
      </w:r>
    </w:p>
    <w:p w14:paraId="73E7DEFD" w14:textId="5C4F431D" w:rsidR="0059112A" w:rsidRPr="00622331" w:rsidRDefault="009559BF" w:rsidP="009559BF">
      <w:pPr>
        <w:pStyle w:val="Paragraphedeliste"/>
        <w:numPr>
          <w:ilvl w:val="0"/>
          <w:numId w:val="2"/>
        </w:numPr>
        <w:spacing w:after="60"/>
        <w:ind w:left="1775" w:hanging="357"/>
        <w:rPr>
          <w:rStyle w:val="lev"/>
          <w:b w:val="0"/>
        </w:rPr>
      </w:pPr>
      <w:r w:rsidRPr="00622331">
        <w:rPr>
          <w:rStyle w:val="lev"/>
          <w:b w:val="0"/>
        </w:rPr>
        <w:t>Isidore : </w:t>
      </w:r>
      <w:r w:rsidR="00622331" w:rsidRPr="00622331">
        <w:rPr>
          <w:bCs/>
        </w:rPr>
        <w:t>plateforme d’</w:t>
      </w:r>
      <w:r w:rsidR="00622331" w:rsidRPr="00622331">
        <w:rPr>
          <w:rStyle w:val="journal-content-article"/>
        </w:rPr>
        <w:t>accès, de recherche et d’enrichissement de documents en SHS en libre accès</w:t>
      </w:r>
    </w:p>
    <w:p w14:paraId="63634EDE" w14:textId="011ACF9A" w:rsidR="009559BF" w:rsidRPr="00622331" w:rsidRDefault="009559BF" w:rsidP="009559BF">
      <w:pPr>
        <w:pStyle w:val="Paragraphedeliste"/>
        <w:numPr>
          <w:ilvl w:val="0"/>
          <w:numId w:val="2"/>
        </w:numPr>
        <w:spacing w:after="60"/>
        <w:ind w:left="1775" w:hanging="357"/>
        <w:rPr>
          <w:bCs/>
        </w:rPr>
      </w:pPr>
      <w:proofErr w:type="spellStart"/>
      <w:r w:rsidRPr="00622331">
        <w:rPr>
          <w:rStyle w:val="lev"/>
          <w:b w:val="0"/>
        </w:rPr>
        <w:t>Nakala</w:t>
      </w:r>
      <w:proofErr w:type="spellEnd"/>
      <w:r w:rsidRPr="00622331">
        <w:rPr>
          <w:rStyle w:val="lev"/>
        </w:rPr>
        <w:t> </w:t>
      </w:r>
      <w:r w:rsidRPr="00622331">
        <w:t>:</w:t>
      </w:r>
      <w:r w:rsidRPr="00622331">
        <w:rPr>
          <w:bCs/>
        </w:rPr>
        <w:t> </w:t>
      </w:r>
      <w:r w:rsidR="00622331" w:rsidRPr="00622331">
        <w:rPr>
          <w:color w:val="000000"/>
        </w:rPr>
        <w:t xml:space="preserve">plateforme </w:t>
      </w:r>
      <w:r w:rsidR="00622331">
        <w:rPr>
          <w:color w:val="000000"/>
        </w:rPr>
        <w:t>de dépôt</w:t>
      </w:r>
      <w:r w:rsidR="00622331" w:rsidRPr="00622331">
        <w:rPr>
          <w:color w:val="000000"/>
        </w:rPr>
        <w:t xml:space="preserve">, </w:t>
      </w:r>
      <w:r w:rsidR="00622331">
        <w:rPr>
          <w:color w:val="000000"/>
        </w:rPr>
        <w:t xml:space="preserve">de </w:t>
      </w:r>
      <w:r w:rsidR="00622331" w:rsidRPr="00622331">
        <w:rPr>
          <w:color w:val="000000"/>
        </w:rPr>
        <w:t>document</w:t>
      </w:r>
      <w:r w:rsidR="00622331">
        <w:rPr>
          <w:color w:val="000000"/>
        </w:rPr>
        <w:t xml:space="preserve">ation </w:t>
      </w:r>
      <w:r w:rsidR="00622331" w:rsidRPr="00622331">
        <w:rPr>
          <w:color w:val="000000"/>
        </w:rPr>
        <w:t xml:space="preserve">et </w:t>
      </w:r>
      <w:r w:rsidR="00622331">
        <w:rPr>
          <w:color w:val="000000"/>
        </w:rPr>
        <w:t xml:space="preserve">de </w:t>
      </w:r>
      <w:r w:rsidR="00622331" w:rsidRPr="00622331">
        <w:rPr>
          <w:color w:val="000000"/>
        </w:rPr>
        <w:t>diffus</w:t>
      </w:r>
      <w:r w:rsidR="00622331">
        <w:rPr>
          <w:color w:val="000000"/>
        </w:rPr>
        <w:t xml:space="preserve">ion </w:t>
      </w:r>
      <w:r w:rsidR="00622331" w:rsidRPr="00622331">
        <w:rPr>
          <w:color w:val="000000"/>
        </w:rPr>
        <w:t>de données de recherche</w:t>
      </w:r>
      <w:r w:rsidR="00622331">
        <w:rPr>
          <w:color w:val="000000"/>
        </w:rPr>
        <w:t xml:space="preserve"> en SHS</w:t>
      </w:r>
    </w:p>
    <w:p w14:paraId="216297AF" w14:textId="77777777" w:rsidR="0059112A" w:rsidRPr="00622331" w:rsidRDefault="0059112A" w:rsidP="00622331">
      <w:pPr>
        <w:pStyle w:val="Titre3"/>
        <w:spacing w:after="120"/>
        <w:rPr>
          <w:bCs/>
        </w:rPr>
      </w:pPr>
      <w:r w:rsidRPr="00622331">
        <w:rPr>
          <w:bCs/>
        </w:rPr>
        <w:t>Personnels</w:t>
      </w:r>
    </w:p>
    <w:p w14:paraId="6907E399" w14:textId="6BAD10A2" w:rsidR="0059112A" w:rsidRDefault="0083508E" w:rsidP="0083508E">
      <w:pPr>
        <w:pStyle w:val="Paragraphedeliste"/>
        <w:spacing w:after="120"/>
      </w:pPr>
      <w:r w:rsidRPr="00827049">
        <w:t>La TGIR Huma-Num</w:t>
      </w:r>
      <w:r>
        <w:t xml:space="preserve">  </w:t>
      </w:r>
      <w:r w:rsidR="00AE6203">
        <w:t>comptait 10</w:t>
      </w:r>
      <w:r w:rsidR="0059112A">
        <w:t xml:space="preserve"> collaborateurs en 201</w:t>
      </w:r>
      <w:r w:rsidR="00AE6203">
        <w:t>4 représentant 10</w:t>
      </w:r>
      <w:r w:rsidR="0059112A">
        <w:t xml:space="preserve"> ETPT, </w:t>
      </w:r>
      <w:r w:rsidR="00AE6203">
        <w:t>dont 1,5 ETPT en CDD ((15%).</w:t>
      </w:r>
    </w:p>
    <w:p w14:paraId="6EB358A5" w14:textId="77777777" w:rsidR="0059112A" w:rsidRPr="00622331" w:rsidRDefault="0059112A" w:rsidP="00622331">
      <w:pPr>
        <w:pStyle w:val="Titre3"/>
        <w:spacing w:after="120"/>
      </w:pPr>
      <w:r w:rsidRPr="00622331">
        <w:t>Budget de fonctionnement</w:t>
      </w:r>
    </w:p>
    <w:p w14:paraId="715C99A4" w14:textId="73B80E58" w:rsidR="0059112A" w:rsidRPr="008D6C5E" w:rsidRDefault="00AE6203" w:rsidP="0059112A">
      <w:pPr>
        <w:pStyle w:val="Paragraphedeliste"/>
        <w:rPr>
          <w:rFonts w:ascii="Calibri" w:eastAsia="Times New Roman" w:hAnsi="Calibri" w:cs="Times New Roman"/>
          <w:color w:val="000000"/>
          <w:lang w:eastAsia="fr-FR"/>
        </w:rPr>
      </w:pPr>
      <w:r>
        <w:t>Le budget 2014</w:t>
      </w:r>
      <w:r w:rsidR="0059112A" w:rsidRPr="00AE6203">
        <w:t xml:space="preserve"> de </w:t>
      </w:r>
      <w:r w:rsidR="0083508E" w:rsidRPr="00AE6203">
        <w:t xml:space="preserve">la TGIR Huma-Num  </w:t>
      </w:r>
      <w:r w:rsidR="0059112A" w:rsidRPr="00AE6203">
        <w:t>a été de </w:t>
      </w:r>
      <w:r>
        <w:t>1 672</w:t>
      </w:r>
      <w:r w:rsidR="0059112A" w:rsidRPr="00AE6203">
        <w:rPr>
          <w:rFonts w:ascii="Calibri" w:eastAsia="Times New Roman" w:hAnsi="Calibri" w:cs="Times New Roman"/>
          <w:color w:val="000000"/>
          <w:lang w:eastAsia="fr-FR"/>
        </w:rPr>
        <w:t xml:space="preserve"> K€, se décomposant en </w:t>
      </w:r>
      <w:r>
        <w:rPr>
          <w:rFonts w:ascii="Calibri" w:eastAsia="Times New Roman" w:hAnsi="Calibri" w:cs="Times New Roman"/>
          <w:color w:val="000000"/>
          <w:lang w:eastAsia="fr-FR"/>
        </w:rPr>
        <w:t>678 K€ de salaires (41</w:t>
      </w:r>
      <w:r w:rsidR="0059112A" w:rsidRPr="00AE6203">
        <w:rPr>
          <w:rFonts w:ascii="Calibri" w:eastAsia="Times New Roman" w:hAnsi="Calibri" w:cs="Times New Roman"/>
          <w:color w:val="000000"/>
          <w:lang w:eastAsia="fr-FR"/>
        </w:rPr>
        <w:t>%) et </w:t>
      </w:r>
      <w:r>
        <w:rPr>
          <w:rFonts w:ascii="Calibri" w:eastAsia="Times New Roman" w:hAnsi="Calibri" w:cs="Times New Roman"/>
          <w:color w:val="000000"/>
          <w:lang w:eastAsia="fr-FR"/>
        </w:rPr>
        <w:t>994 K€ de fonctionnement (59</w:t>
      </w:r>
      <w:r w:rsidR="0059112A" w:rsidRPr="00AE6203">
        <w:rPr>
          <w:rFonts w:ascii="Calibri" w:eastAsia="Times New Roman" w:hAnsi="Calibri" w:cs="Times New Roman"/>
          <w:color w:val="000000"/>
          <w:lang w:eastAsia="fr-FR"/>
        </w:rPr>
        <w:t>%).</w:t>
      </w:r>
      <w:r w:rsidR="0059112A">
        <w:rPr>
          <w:rFonts w:ascii="Calibri" w:eastAsia="Times New Roman" w:hAnsi="Calibri" w:cs="Times New Roman"/>
          <w:color w:val="000000"/>
          <w:lang w:eastAsia="fr-FR"/>
        </w:rPr>
        <w:t xml:space="preserve"> </w:t>
      </w:r>
    </w:p>
    <w:p w14:paraId="087F1168" w14:textId="35C928A0" w:rsidR="0059112A" w:rsidRPr="00622331" w:rsidRDefault="0059112A" w:rsidP="00622331">
      <w:pPr>
        <w:pStyle w:val="Titre3"/>
        <w:spacing w:after="120"/>
        <w:rPr>
          <w:bCs/>
        </w:rPr>
      </w:pPr>
      <w:r w:rsidRPr="00622331">
        <w:rPr>
          <w:bCs/>
        </w:rPr>
        <w:t>Source de financement</w:t>
      </w:r>
    </w:p>
    <w:p w14:paraId="3EA1F222" w14:textId="06A2AEA5" w:rsidR="0059112A" w:rsidRDefault="00AE6203" w:rsidP="00AE6203">
      <w:pPr>
        <w:pStyle w:val="Paragraphedeliste"/>
        <w:spacing w:after="120"/>
      </w:pPr>
      <w:r>
        <w:t>Le budget</w:t>
      </w:r>
      <w:r w:rsidR="0059112A">
        <w:t xml:space="preserve"> de </w:t>
      </w:r>
      <w:r>
        <w:t>l</w:t>
      </w:r>
      <w:r w:rsidR="0083508E" w:rsidRPr="00827049">
        <w:t>a TGIR Huma-Num</w:t>
      </w:r>
      <w:r w:rsidR="0083508E">
        <w:t xml:space="preserve">  </w:t>
      </w:r>
      <w:r>
        <w:t xml:space="preserve">est intégralement </w:t>
      </w:r>
      <w:r w:rsidR="0059112A">
        <w:t xml:space="preserve">financé par </w:t>
      </w:r>
      <w:r>
        <w:t xml:space="preserve">le </w:t>
      </w:r>
      <w:r w:rsidR="006A7CF7">
        <w:t>MESRI</w:t>
      </w:r>
      <w:r>
        <w:t xml:space="preserve"> via une dotation fléchée du CNRS.</w:t>
      </w:r>
    </w:p>
    <w:p w14:paraId="7207DE20" w14:textId="0A545465" w:rsidR="000F5207" w:rsidRPr="00474FF2" w:rsidRDefault="000F5207" w:rsidP="0098724D">
      <w:pPr>
        <w:pStyle w:val="Titre2"/>
      </w:pPr>
      <w:bookmarkStart w:id="29" w:name="_Toc500518665"/>
      <w:r w:rsidRPr="0098724D">
        <w:t>Institut de l'information scientifique et technique (INIST-CNRS)</w:t>
      </w:r>
      <w:bookmarkEnd w:id="29"/>
      <w:r w:rsidRPr="00474FF2">
        <w:t xml:space="preserve"> </w:t>
      </w:r>
    </w:p>
    <w:p w14:paraId="32E17713" w14:textId="77777777" w:rsidR="000F5207" w:rsidRPr="0098724D" w:rsidRDefault="000F5207" w:rsidP="0098724D">
      <w:pPr>
        <w:pStyle w:val="Titre3"/>
        <w:spacing w:after="120"/>
        <w:rPr>
          <w:bCs/>
        </w:rPr>
      </w:pPr>
      <w:r w:rsidRPr="0098724D">
        <w:rPr>
          <w:bCs/>
        </w:rPr>
        <w:t>Statut et année de création</w:t>
      </w:r>
    </w:p>
    <w:p w14:paraId="0EA1DAB7" w14:textId="31BCFDD8" w:rsidR="000F5207" w:rsidRPr="00EC095D" w:rsidRDefault="004412AF" w:rsidP="000F5207">
      <w:pPr>
        <w:pStyle w:val="Paragraphedeliste"/>
      </w:pPr>
      <w:r>
        <w:t>Créé en 1988 par le CNRS, l’Institut de l’Information Scientifique et Technique (INIST-CNRS) est une unité propre de services (UPS) du CNRS.</w:t>
      </w:r>
    </w:p>
    <w:p w14:paraId="7250448B" w14:textId="77777777" w:rsidR="000F5207" w:rsidRPr="0098724D" w:rsidRDefault="000F5207" w:rsidP="0098724D">
      <w:pPr>
        <w:pStyle w:val="Titre3"/>
        <w:spacing w:after="120"/>
        <w:rPr>
          <w:bCs/>
        </w:rPr>
      </w:pPr>
      <w:r w:rsidRPr="0098724D">
        <w:rPr>
          <w:bCs/>
        </w:rPr>
        <w:t>Gouvernance, pilotage</w:t>
      </w:r>
    </w:p>
    <w:p w14:paraId="36F5BCE2" w14:textId="5EA7068F" w:rsidR="000F5207" w:rsidRDefault="004412AF" w:rsidP="004412AF">
      <w:pPr>
        <w:pStyle w:val="Paragraphedeliste"/>
        <w:spacing w:after="120"/>
      </w:pPr>
      <w:r>
        <w:t>L’INIST-CNRS est actuellement</w:t>
      </w:r>
      <w:r>
        <w:rPr>
          <w:rStyle w:val="Appelnotedebasdep"/>
        </w:rPr>
        <w:footnoteReference w:id="22"/>
      </w:r>
      <w:r>
        <w:t xml:space="preserve"> rattaché à la Direction générale déléguée à la science (DGDS) du CNRS. </w:t>
      </w:r>
    </w:p>
    <w:p w14:paraId="0C5C08F7" w14:textId="77777777" w:rsidR="000F5207" w:rsidRPr="0098724D" w:rsidRDefault="000F5207" w:rsidP="0098724D">
      <w:pPr>
        <w:pStyle w:val="Titre3"/>
        <w:spacing w:after="120"/>
        <w:rPr>
          <w:bCs/>
        </w:rPr>
      </w:pPr>
      <w:r w:rsidRPr="0098724D">
        <w:rPr>
          <w:bCs/>
        </w:rPr>
        <w:t>Principaux services opérés</w:t>
      </w:r>
    </w:p>
    <w:p w14:paraId="5CA70E3F" w14:textId="77777777" w:rsidR="00081924" w:rsidRDefault="004412AF" w:rsidP="004412AF">
      <w:pPr>
        <w:pStyle w:val="Paragraphedeliste"/>
        <w:numPr>
          <w:ilvl w:val="0"/>
          <w:numId w:val="2"/>
        </w:numPr>
        <w:spacing w:after="60"/>
        <w:rPr>
          <w:rStyle w:val="lev"/>
          <w:b w:val="0"/>
        </w:rPr>
      </w:pPr>
      <w:r w:rsidRPr="000B78DC">
        <w:rPr>
          <w:rStyle w:val="lev"/>
        </w:rPr>
        <w:t>BIBCNRS</w:t>
      </w:r>
      <w:r>
        <w:rPr>
          <w:rStyle w:val="lev"/>
          <w:b w:val="0"/>
        </w:rPr>
        <w:t xml:space="preserve"> : </w:t>
      </w:r>
      <w:r w:rsidR="00132B82">
        <w:rPr>
          <w:rStyle w:val="lev"/>
          <w:b w:val="0"/>
        </w:rPr>
        <w:t>portail d’</w:t>
      </w:r>
      <w:r>
        <w:rPr>
          <w:rStyle w:val="lev"/>
          <w:b w:val="0"/>
        </w:rPr>
        <w:t xml:space="preserve">accès aux ressources documentaires sous droit </w:t>
      </w:r>
      <w:r w:rsidR="00132B82">
        <w:rPr>
          <w:rStyle w:val="lev"/>
          <w:b w:val="0"/>
        </w:rPr>
        <w:t>pour les chercheurs des unités mixtes et propres de recherche dans lesquelles le CNRS est impliqué</w:t>
      </w:r>
    </w:p>
    <w:p w14:paraId="6DEBF718" w14:textId="47C0711D" w:rsidR="004412AF" w:rsidRPr="004412AF" w:rsidRDefault="00081924" w:rsidP="004412AF">
      <w:pPr>
        <w:pStyle w:val="Paragraphedeliste"/>
        <w:numPr>
          <w:ilvl w:val="0"/>
          <w:numId w:val="2"/>
        </w:numPr>
        <w:spacing w:after="60"/>
        <w:rPr>
          <w:rStyle w:val="lev"/>
          <w:b w:val="0"/>
        </w:rPr>
      </w:pPr>
      <w:r>
        <w:rPr>
          <w:rStyle w:val="lev"/>
        </w:rPr>
        <w:t>Istex</w:t>
      </w:r>
      <w:r w:rsidRPr="00B9795A">
        <w:rPr>
          <w:rStyle w:val="lev"/>
          <w:b w:val="0"/>
        </w:rPr>
        <w:t xml:space="preserve"> : </w:t>
      </w:r>
      <w:r>
        <w:rPr>
          <w:rStyle w:val="lev"/>
          <w:b w:val="0"/>
        </w:rPr>
        <w:t>A</w:t>
      </w:r>
      <w:r>
        <w:t xml:space="preserve">ccès aux </w:t>
      </w:r>
      <w:r w:rsidRPr="0068035A">
        <w:rPr>
          <w:bCs/>
        </w:rPr>
        <w:t>collections rétrospectives de la littérature scientifiqu</w:t>
      </w:r>
      <w:r w:rsidRPr="0068035A">
        <w:t>e</w:t>
      </w:r>
      <w:r>
        <w:t xml:space="preserve"> numérique. </w:t>
      </w:r>
      <w:r>
        <w:rPr>
          <w:rStyle w:val="lev"/>
          <w:b w:val="0"/>
        </w:rPr>
        <w:t>A partir du 1</w:t>
      </w:r>
      <w:r w:rsidRPr="00B9795A">
        <w:rPr>
          <w:rStyle w:val="lev"/>
          <w:b w:val="0"/>
          <w:vertAlign w:val="superscript"/>
        </w:rPr>
        <w:t>er</w:t>
      </w:r>
      <w:r>
        <w:rPr>
          <w:rStyle w:val="lev"/>
          <w:b w:val="0"/>
        </w:rPr>
        <w:t xml:space="preserve"> janvier 2018, </w:t>
      </w:r>
      <w:r w:rsidRPr="00B9795A">
        <w:rPr>
          <w:rStyle w:val="lev"/>
          <w:b w:val="0"/>
        </w:rPr>
        <w:t>l’I</w:t>
      </w:r>
      <w:r>
        <w:rPr>
          <w:rStyle w:val="lev"/>
          <w:b w:val="0"/>
        </w:rPr>
        <w:t>NIST, e</w:t>
      </w:r>
      <w:r w:rsidRPr="00B9795A">
        <w:rPr>
          <w:rStyle w:val="lev"/>
          <w:b w:val="0"/>
        </w:rPr>
        <w:t xml:space="preserve">n partenariat avec </w:t>
      </w:r>
      <w:r>
        <w:rPr>
          <w:rStyle w:val="lev"/>
          <w:b w:val="0"/>
        </w:rPr>
        <w:t>l’ABES, assurera l’exploitation de la plateforme Istex.</w:t>
      </w:r>
      <w:r w:rsidR="00132B82">
        <w:rPr>
          <w:rStyle w:val="lev"/>
          <w:b w:val="0"/>
        </w:rPr>
        <w:t xml:space="preserve"> </w:t>
      </w:r>
      <w:r w:rsidR="004412AF">
        <w:rPr>
          <w:rStyle w:val="lev"/>
          <w:b w:val="0"/>
        </w:rPr>
        <w:t xml:space="preserve"> </w:t>
      </w:r>
    </w:p>
    <w:p w14:paraId="16D778C4" w14:textId="4793093B" w:rsidR="00081924" w:rsidRPr="0098724D" w:rsidRDefault="004412AF" w:rsidP="00081924">
      <w:pPr>
        <w:pStyle w:val="Paragraphedeliste"/>
        <w:numPr>
          <w:ilvl w:val="0"/>
          <w:numId w:val="2"/>
        </w:numPr>
        <w:spacing w:after="60"/>
        <w:rPr>
          <w:rStyle w:val="lev"/>
          <w:b w:val="0"/>
        </w:rPr>
      </w:pPr>
      <w:r w:rsidRPr="0098724D">
        <w:rPr>
          <w:rStyle w:val="lev"/>
        </w:rPr>
        <w:t>OPIDOR</w:t>
      </w:r>
      <w:r w:rsidR="00081924" w:rsidRPr="0098724D">
        <w:rPr>
          <w:rStyle w:val="lev"/>
          <w:b w:val="0"/>
        </w:rPr>
        <w:t> : </w:t>
      </w:r>
      <w:r w:rsidR="0098724D" w:rsidRPr="0098724D">
        <w:rPr>
          <w:rStyle w:val="lev"/>
          <w:b w:val="0"/>
        </w:rPr>
        <w:t>Portail d’accès</w:t>
      </w:r>
      <w:r w:rsidR="0098724D">
        <w:rPr>
          <w:rStyle w:val="lev"/>
          <w:b w:val="0"/>
        </w:rPr>
        <w:t xml:space="preserve"> à un</w:t>
      </w:r>
      <w:r w:rsidR="0098724D" w:rsidRPr="0098724D">
        <w:rPr>
          <w:rStyle w:val="lev"/>
          <w:b w:val="0"/>
        </w:rPr>
        <w:t xml:space="preserve"> ensemble d’outils et de services facilitant la gestion et la valorisation de données</w:t>
      </w:r>
      <w:r w:rsidR="0098724D">
        <w:rPr>
          <w:rStyle w:val="lev"/>
          <w:b w:val="0"/>
        </w:rPr>
        <w:t xml:space="preserve"> (o</w:t>
      </w:r>
      <w:r w:rsidR="0098724D">
        <w:t>util en ligne de rédaction d’un plan de gestion de données, attribution d’un identifiant pérenne (DOI) aux objets issus de la recherche, catalogue pointant vers des services dédiés aux données de la recherche en France.</w:t>
      </w:r>
    </w:p>
    <w:p w14:paraId="1A745A91" w14:textId="25E1BB2B" w:rsidR="00081924" w:rsidRPr="00D57B93" w:rsidRDefault="00081924" w:rsidP="00081924">
      <w:pPr>
        <w:pStyle w:val="Paragraphedeliste"/>
        <w:numPr>
          <w:ilvl w:val="0"/>
          <w:numId w:val="2"/>
        </w:numPr>
        <w:spacing w:after="60"/>
        <w:rPr>
          <w:rStyle w:val="lev"/>
          <w:b w:val="0"/>
        </w:rPr>
      </w:pPr>
      <w:r w:rsidRPr="00D57B93">
        <w:rPr>
          <w:rStyle w:val="lev"/>
        </w:rPr>
        <w:t>I-Revues</w:t>
      </w:r>
      <w:r w:rsidR="00D57B93" w:rsidRPr="00D57B93">
        <w:rPr>
          <w:rStyle w:val="lev"/>
          <w:b w:val="0"/>
        </w:rPr>
        <w:t> : Plateforme de diffusion de revues, actes de congrès, ouvrages et fonds documentaires patrimoniaux à caractère scientifique</w:t>
      </w:r>
    </w:p>
    <w:p w14:paraId="5687CBF8" w14:textId="511AC77B" w:rsidR="00081924" w:rsidRDefault="00081924" w:rsidP="00081924">
      <w:pPr>
        <w:pStyle w:val="Paragraphedeliste"/>
        <w:numPr>
          <w:ilvl w:val="0"/>
          <w:numId w:val="2"/>
        </w:numPr>
        <w:spacing w:after="60"/>
        <w:rPr>
          <w:rStyle w:val="lev"/>
          <w:b w:val="0"/>
        </w:rPr>
      </w:pPr>
      <w:r w:rsidRPr="00D57B93">
        <w:rPr>
          <w:rStyle w:val="lev"/>
        </w:rPr>
        <w:t>RefDoc</w:t>
      </w:r>
      <w:r w:rsidR="00D57B93">
        <w:rPr>
          <w:rStyle w:val="lev"/>
          <w:b w:val="0"/>
        </w:rPr>
        <w:t> : Service de fourniture de documents scientifiques et techniques à la demande</w:t>
      </w:r>
      <w:r w:rsidR="00D57B93">
        <w:rPr>
          <w:rStyle w:val="Appelnotedebasdep"/>
          <w:bCs/>
        </w:rPr>
        <w:footnoteReference w:id="23"/>
      </w:r>
    </w:p>
    <w:p w14:paraId="01A7F5E0" w14:textId="4C0E1D2A" w:rsidR="004412AF" w:rsidRPr="004412AF" w:rsidRDefault="004412AF" w:rsidP="00081924">
      <w:pPr>
        <w:pStyle w:val="Paragraphedeliste"/>
        <w:numPr>
          <w:ilvl w:val="0"/>
          <w:numId w:val="2"/>
        </w:numPr>
        <w:spacing w:after="60"/>
        <w:rPr>
          <w:rStyle w:val="lev"/>
          <w:b w:val="0"/>
        </w:rPr>
      </w:pPr>
      <w:r w:rsidRPr="00896F8D">
        <w:rPr>
          <w:rStyle w:val="lev"/>
        </w:rPr>
        <w:t>Etudes bibliométriques</w:t>
      </w:r>
      <w:r w:rsidR="00896F8D">
        <w:rPr>
          <w:rStyle w:val="lev"/>
          <w:b w:val="0"/>
        </w:rPr>
        <w:t xml:space="preserve"> : Service d’études bibliométriques à la demande </w:t>
      </w:r>
      <w:r w:rsidR="00B35AD5">
        <w:rPr>
          <w:rStyle w:val="lev"/>
          <w:b w:val="0"/>
        </w:rPr>
        <w:t>pour les structures de recherche de l’ESR</w:t>
      </w:r>
    </w:p>
    <w:p w14:paraId="239035F8" w14:textId="77542A16" w:rsidR="004412AF" w:rsidRPr="004412AF" w:rsidRDefault="004412AF" w:rsidP="004412AF">
      <w:pPr>
        <w:pStyle w:val="Paragraphedeliste"/>
        <w:numPr>
          <w:ilvl w:val="0"/>
          <w:numId w:val="2"/>
        </w:numPr>
        <w:spacing w:after="60"/>
        <w:rPr>
          <w:rStyle w:val="lev"/>
          <w:b w:val="0"/>
        </w:rPr>
      </w:pPr>
      <w:r w:rsidRPr="00896F8D">
        <w:rPr>
          <w:rStyle w:val="lev"/>
        </w:rPr>
        <w:t>Traduction</w:t>
      </w:r>
      <w:r w:rsidR="00896F8D">
        <w:rPr>
          <w:rStyle w:val="lev"/>
          <w:b w:val="0"/>
        </w:rPr>
        <w:t xml:space="preserve"> : </w:t>
      </w:r>
      <w:r w:rsidR="00896F8D">
        <w:rPr>
          <w:color w:val="000000"/>
        </w:rPr>
        <w:t>Service de t</w:t>
      </w:r>
      <w:r w:rsidR="00896F8D" w:rsidRPr="00A95614">
        <w:rPr>
          <w:color w:val="000000"/>
        </w:rPr>
        <w:t>raduction</w:t>
      </w:r>
      <w:r w:rsidR="00B35AD5">
        <w:rPr>
          <w:color w:val="000000"/>
        </w:rPr>
        <w:t xml:space="preserve"> </w:t>
      </w:r>
      <w:r w:rsidR="00896F8D" w:rsidRPr="00A95614">
        <w:rPr>
          <w:color w:val="000000"/>
        </w:rPr>
        <w:t>de documents à finalité scientifique, juridique, administrative, technique ou institutionnelle</w:t>
      </w:r>
      <w:r w:rsidR="00B35AD5" w:rsidRPr="00B35AD5">
        <w:rPr>
          <w:rStyle w:val="lev"/>
          <w:b w:val="0"/>
        </w:rPr>
        <w:t xml:space="preserve"> </w:t>
      </w:r>
      <w:r w:rsidR="00B35AD5">
        <w:rPr>
          <w:rStyle w:val="lev"/>
          <w:b w:val="0"/>
        </w:rPr>
        <w:t>pour les structures de recherche et les institutions de l’ESR</w:t>
      </w:r>
    </w:p>
    <w:p w14:paraId="6E732948" w14:textId="3E165EC0" w:rsidR="004412AF" w:rsidRPr="004412AF" w:rsidRDefault="004412AF" w:rsidP="004412AF">
      <w:pPr>
        <w:pStyle w:val="Paragraphedeliste"/>
        <w:numPr>
          <w:ilvl w:val="0"/>
          <w:numId w:val="2"/>
        </w:numPr>
        <w:spacing w:after="60"/>
        <w:rPr>
          <w:rStyle w:val="lev"/>
          <w:b w:val="0"/>
        </w:rPr>
      </w:pPr>
      <w:r w:rsidRPr="000B78DC">
        <w:rPr>
          <w:rStyle w:val="lev"/>
        </w:rPr>
        <w:t>Formations</w:t>
      </w:r>
      <w:r w:rsidR="00B35AD5">
        <w:rPr>
          <w:rStyle w:val="lev"/>
          <w:b w:val="0"/>
        </w:rPr>
        <w:t xml:space="preserve"> </w:t>
      </w:r>
      <w:r w:rsidR="00896F8D">
        <w:rPr>
          <w:rStyle w:val="lev"/>
          <w:b w:val="0"/>
        </w:rPr>
        <w:t xml:space="preserve">: </w:t>
      </w:r>
      <w:r w:rsidR="00B35AD5">
        <w:rPr>
          <w:rStyle w:val="lev"/>
          <w:b w:val="0"/>
        </w:rPr>
        <w:t xml:space="preserve">Offre de formations à distance et sur site </w:t>
      </w:r>
      <w:r w:rsidR="00B35AD5" w:rsidRPr="00C7614C">
        <w:rPr>
          <w:color w:val="000000"/>
        </w:rPr>
        <w:t xml:space="preserve">sur les services, outils et pratiques en </w:t>
      </w:r>
      <w:r w:rsidR="000B78DC">
        <w:rPr>
          <w:color w:val="000000"/>
        </w:rPr>
        <w:t>i</w:t>
      </w:r>
      <w:r w:rsidR="00B35AD5" w:rsidRPr="00C7614C">
        <w:rPr>
          <w:color w:val="000000"/>
        </w:rPr>
        <w:t xml:space="preserve">nformation </w:t>
      </w:r>
      <w:r w:rsidR="000B78DC">
        <w:rPr>
          <w:color w:val="000000"/>
        </w:rPr>
        <w:t>scientifique et t</w:t>
      </w:r>
      <w:r w:rsidR="00B35AD5" w:rsidRPr="00C7614C">
        <w:rPr>
          <w:color w:val="000000"/>
        </w:rPr>
        <w:t>echnique.</w:t>
      </w:r>
    </w:p>
    <w:p w14:paraId="60ECEF05" w14:textId="77777777" w:rsidR="000F5207" w:rsidRPr="0098724D" w:rsidRDefault="000F5207" w:rsidP="0098724D">
      <w:pPr>
        <w:pStyle w:val="Titre3"/>
        <w:spacing w:after="120"/>
      </w:pPr>
      <w:r w:rsidRPr="0098724D">
        <w:t>Personnels</w:t>
      </w:r>
    </w:p>
    <w:p w14:paraId="7C9A7139" w14:textId="28728D18" w:rsidR="000F5207" w:rsidRDefault="00591DDB" w:rsidP="000F5207">
      <w:pPr>
        <w:pStyle w:val="Paragraphedeliste"/>
      </w:pPr>
      <w:r>
        <w:t>L’INIST-CNRS</w:t>
      </w:r>
      <w:r w:rsidR="000F5207">
        <w:t xml:space="preserve"> comptait </w:t>
      </w:r>
      <w:r>
        <w:t>210</w:t>
      </w:r>
      <w:r w:rsidR="000F5207">
        <w:t xml:space="preserve"> collaborateurs en 2016 représentant </w:t>
      </w:r>
      <w:r>
        <w:t>200</w:t>
      </w:r>
      <w:r w:rsidR="000F5207">
        <w:t xml:space="preserve"> ETPT</w:t>
      </w:r>
      <w:r>
        <w:t xml:space="preserve">, dont 6 en </w:t>
      </w:r>
      <w:r w:rsidR="000F5207">
        <w:t>CDD (</w:t>
      </w:r>
      <w:r>
        <w:t>3</w:t>
      </w:r>
      <w:r w:rsidR="000F5207">
        <w:t>% des effectifs).</w:t>
      </w:r>
    </w:p>
    <w:p w14:paraId="4BF692D0" w14:textId="77777777" w:rsidR="000F5207" w:rsidRPr="0098724D" w:rsidRDefault="000F5207" w:rsidP="0098724D">
      <w:pPr>
        <w:pStyle w:val="Titre3"/>
        <w:spacing w:after="120"/>
        <w:rPr>
          <w:bCs/>
        </w:rPr>
      </w:pPr>
      <w:r w:rsidRPr="0098724D">
        <w:rPr>
          <w:bCs/>
        </w:rPr>
        <w:t>Budget de fonctionnement</w:t>
      </w:r>
    </w:p>
    <w:p w14:paraId="4D6B202F" w14:textId="52AB82E0" w:rsidR="000F5207" w:rsidRPr="008D6C5E" w:rsidRDefault="000F5207" w:rsidP="000F5207">
      <w:pPr>
        <w:pStyle w:val="Paragraphedeliste"/>
        <w:rPr>
          <w:rFonts w:ascii="Calibri" w:eastAsia="Times New Roman" w:hAnsi="Calibri" w:cs="Times New Roman"/>
          <w:color w:val="000000"/>
          <w:lang w:eastAsia="fr-FR"/>
        </w:rPr>
      </w:pPr>
      <w:r>
        <w:t xml:space="preserve">Le budget 2016 </w:t>
      </w:r>
      <w:r w:rsidR="005D5221">
        <w:t xml:space="preserve">de l’INIST-CNRS </w:t>
      </w:r>
      <w:r>
        <w:t xml:space="preserve">a été de </w:t>
      </w:r>
      <w:r w:rsidR="005D5221">
        <w:t>25 000</w:t>
      </w:r>
      <w:r w:rsidRPr="008D6C5E">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K</w:t>
      </w:r>
      <w:r w:rsidRPr="008D6C5E">
        <w:rPr>
          <w:rFonts w:ascii="Calibri" w:eastAsia="Times New Roman" w:hAnsi="Calibri" w:cs="Times New Roman"/>
          <w:color w:val="000000"/>
          <w:lang w:eastAsia="fr-FR"/>
        </w:rPr>
        <w:t xml:space="preserve">€, se décomposant en </w:t>
      </w:r>
      <w:r w:rsidR="005D5221">
        <w:rPr>
          <w:rFonts w:ascii="Calibri" w:eastAsia="Times New Roman" w:hAnsi="Calibri" w:cs="Times New Roman"/>
          <w:color w:val="000000"/>
          <w:lang w:eastAsia="fr-FR"/>
        </w:rPr>
        <w:t>15 000</w:t>
      </w:r>
      <w:r>
        <w:rPr>
          <w:rFonts w:ascii="Calibri" w:eastAsia="Times New Roman" w:hAnsi="Calibri" w:cs="Times New Roman"/>
          <w:color w:val="000000"/>
          <w:lang w:eastAsia="fr-FR"/>
        </w:rPr>
        <w:t xml:space="preserve"> K</w:t>
      </w:r>
      <w:r w:rsidRPr="008D6C5E">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de salaires (6</w:t>
      </w:r>
      <w:r w:rsidR="005D5221">
        <w:rPr>
          <w:rFonts w:ascii="Calibri" w:eastAsia="Times New Roman" w:hAnsi="Calibri" w:cs="Times New Roman"/>
          <w:color w:val="000000"/>
          <w:lang w:eastAsia="fr-FR"/>
        </w:rPr>
        <w:t xml:space="preserve">0%), 2 580 </w:t>
      </w:r>
      <w:r>
        <w:rPr>
          <w:rFonts w:ascii="Calibri" w:eastAsia="Times New Roman" w:hAnsi="Calibri" w:cs="Times New Roman"/>
          <w:color w:val="000000"/>
          <w:lang w:eastAsia="fr-FR"/>
        </w:rPr>
        <w:t>K</w:t>
      </w:r>
      <w:r w:rsidRPr="008D6C5E">
        <w:rPr>
          <w:rFonts w:ascii="Calibri" w:eastAsia="Times New Roman" w:hAnsi="Calibri" w:cs="Times New Roman"/>
          <w:color w:val="000000"/>
          <w:lang w:eastAsia="fr-FR"/>
        </w:rPr>
        <w:t xml:space="preserve">€ </w:t>
      </w:r>
      <w:r w:rsidR="005D5221">
        <w:rPr>
          <w:rFonts w:ascii="Calibri" w:eastAsia="Times New Roman" w:hAnsi="Calibri" w:cs="Times New Roman"/>
          <w:color w:val="000000"/>
          <w:lang w:eastAsia="fr-FR"/>
        </w:rPr>
        <w:t>de fonctionnement (10</w:t>
      </w:r>
      <w:r w:rsidRPr="008D6C5E">
        <w:rPr>
          <w:rFonts w:ascii="Calibri" w:eastAsia="Times New Roman" w:hAnsi="Calibri" w:cs="Times New Roman"/>
          <w:color w:val="000000"/>
          <w:lang w:eastAsia="fr-FR"/>
        </w:rPr>
        <w:t>%)</w:t>
      </w:r>
      <w:r w:rsidR="005D5221">
        <w:rPr>
          <w:rFonts w:ascii="Calibri" w:eastAsia="Times New Roman" w:hAnsi="Calibri" w:cs="Times New Roman"/>
          <w:color w:val="000000"/>
          <w:lang w:eastAsia="fr-FR"/>
        </w:rPr>
        <w:t xml:space="preserve"> et 7 520 K€ d’acquisition de ressources documentaires électroniques (30%)</w:t>
      </w:r>
      <w:r w:rsidRPr="008D6C5E">
        <w:rPr>
          <w:rFonts w:ascii="Calibri" w:eastAsia="Times New Roman" w:hAnsi="Calibri" w:cs="Times New Roman"/>
          <w:color w:val="000000"/>
          <w:lang w:eastAsia="fr-FR"/>
        </w:rPr>
        <w:t>.</w:t>
      </w:r>
      <w:r>
        <w:rPr>
          <w:rFonts w:ascii="Calibri" w:eastAsia="Times New Roman" w:hAnsi="Calibri" w:cs="Times New Roman"/>
          <w:color w:val="000000"/>
          <w:lang w:eastAsia="fr-FR"/>
        </w:rPr>
        <w:t xml:space="preserve"> </w:t>
      </w:r>
    </w:p>
    <w:p w14:paraId="21BE971F" w14:textId="77777777" w:rsidR="000F5207" w:rsidRPr="0098724D" w:rsidRDefault="000F5207" w:rsidP="0098724D">
      <w:pPr>
        <w:pStyle w:val="Titre3"/>
        <w:spacing w:after="120"/>
      </w:pPr>
      <w:r w:rsidRPr="0098724D">
        <w:t>Sources de financement</w:t>
      </w:r>
    </w:p>
    <w:p w14:paraId="7E765C0D" w14:textId="2A41D8AF" w:rsidR="000F5207" w:rsidRDefault="000F5207" w:rsidP="008D4CC5">
      <w:pPr>
        <w:pStyle w:val="Paragraphedeliste"/>
        <w:spacing w:after="120"/>
      </w:pPr>
      <w:r>
        <w:t xml:space="preserve">Le budget 2016 </w:t>
      </w:r>
      <w:r w:rsidR="005D5221">
        <w:t xml:space="preserve">de l’INIST-CNRS </w:t>
      </w:r>
      <w:r w:rsidR="008D4CC5">
        <w:t xml:space="preserve">est </w:t>
      </w:r>
      <w:r>
        <w:t xml:space="preserve">financé par </w:t>
      </w:r>
      <w:r w:rsidR="008D4CC5">
        <w:t xml:space="preserve">le CNRS pour l’essentiel (99%) et par des </w:t>
      </w:r>
      <w:r w:rsidRPr="008D4CC5">
        <w:t>ressources propres,</w:t>
      </w:r>
      <w:r>
        <w:t xml:space="preserve"> à hauteur de 1%</w:t>
      </w:r>
      <w:r w:rsidR="008D4CC5">
        <w:t xml:space="preserve"> (407</w:t>
      </w:r>
      <w:r>
        <w:t xml:space="preserve"> K€), provenant</w:t>
      </w:r>
      <w:r w:rsidR="008D4CC5">
        <w:t xml:space="preserve"> des activités de fourniture de documents (principalement), de diffusion de documents sur I-Revues, des études bibliométriques et de traduction.</w:t>
      </w:r>
    </w:p>
    <w:p w14:paraId="65A21241" w14:textId="12B27335" w:rsidR="0071671A" w:rsidRPr="0098724D" w:rsidRDefault="0063103D" w:rsidP="0098724D">
      <w:pPr>
        <w:pStyle w:val="Titre2"/>
      </w:pPr>
      <w:bookmarkStart w:id="30" w:name="_Toc500518666"/>
      <w:r w:rsidRPr="0098724D">
        <w:rPr>
          <w:rStyle w:val="st"/>
        </w:rPr>
        <w:t>Mathdoc</w:t>
      </w:r>
      <w:bookmarkEnd w:id="30"/>
      <w:r w:rsidR="0071671A" w:rsidRPr="0098724D">
        <w:t xml:space="preserve"> </w:t>
      </w:r>
    </w:p>
    <w:p w14:paraId="15A33EE7" w14:textId="77777777" w:rsidR="0071671A" w:rsidRDefault="0071671A" w:rsidP="0098724D">
      <w:pPr>
        <w:pStyle w:val="Titre3"/>
        <w:spacing w:after="120"/>
      </w:pPr>
      <w:r>
        <w:t>Statut et année de création</w:t>
      </w:r>
    </w:p>
    <w:p w14:paraId="77B076E2" w14:textId="31E88073" w:rsidR="0071671A" w:rsidRPr="00EC095D" w:rsidRDefault="00DF230D" w:rsidP="00DF230D">
      <w:pPr>
        <w:pStyle w:val="Paragraphedeliste"/>
      </w:pPr>
      <w:r>
        <w:t xml:space="preserve">Créée en 1995, </w:t>
      </w:r>
      <w:r w:rsidR="0063103D">
        <w:t>Mathdoc</w:t>
      </w:r>
      <w:r>
        <w:t xml:space="preserve"> est une unité mixte de services (UMS) associant le CNRS et</w:t>
      </w:r>
      <w:r w:rsidRPr="00790274">
        <w:t xml:space="preserve"> </w:t>
      </w:r>
      <w:r>
        <w:t xml:space="preserve">l’université de Grenoble-Alpes. </w:t>
      </w:r>
    </w:p>
    <w:p w14:paraId="6262EA6A" w14:textId="77777777" w:rsidR="0071671A" w:rsidRDefault="0071671A" w:rsidP="0098724D">
      <w:pPr>
        <w:pStyle w:val="Titre3"/>
        <w:spacing w:after="120"/>
      </w:pPr>
      <w:r>
        <w:t>Principaux services opérés</w:t>
      </w:r>
    </w:p>
    <w:p w14:paraId="07C7D3A1" w14:textId="6FB6F8FE" w:rsidR="0071671A" w:rsidRPr="00247E7A" w:rsidRDefault="00247E7A" w:rsidP="0071671A">
      <w:pPr>
        <w:pStyle w:val="Paragraphedeliste"/>
        <w:numPr>
          <w:ilvl w:val="0"/>
          <w:numId w:val="2"/>
        </w:numPr>
        <w:spacing w:after="60"/>
        <w:rPr>
          <w:bCs/>
        </w:rPr>
      </w:pPr>
      <w:r>
        <w:rPr>
          <w:rStyle w:val="lev"/>
        </w:rPr>
        <w:t>Numdam</w:t>
      </w:r>
      <w:r w:rsidR="0071671A">
        <w:rPr>
          <w:rStyle w:val="lev"/>
          <w:b w:val="0"/>
        </w:rPr>
        <w:t xml:space="preserve"> : </w:t>
      </w:r>
      <w:r>
        <w:t>P</w:t>
      </w:r>
      <w:r w:rsidRPr="00C7614C">
        <w:t>lateforme de diffusion d’archives de revues mathématiques</w:t>
      </w:r>
    </w:p>
    <w:p w14:paraId="597B0B8D" w14:textId="3A8FB880" w:rsidR="00247E7A" w:rsidRPr="00247E7A" w:rsidRDefault="00247E7A" w:rsidP="0071671A">
      <w:pPr>
        <w:pStyle w:val="Paragraphedeliste"/>
        <w:numPr>
          <w:ilvl w:val="0"/>
          <w:numId w:val="2"/>
        </w:numPr>
        <w:spacing w:after="60"/>
        <w:rPr>
          <w:bCs/>
        </w:rPr>
      </w:pPr>
      <w:r>
        <w:rPr>
          <w:rStyle w:val="lev"/>
        </w:rPr>
        <w:t>Cedram </w:t>
      </w:r>
      <w:r w:rsidRPr="00247E7A">
        <w:rPr>
          <w:rStyle w:val="lev"/>
          <w:b w:val="0"/>
        </w:rPr>
        <w:t>:</w:t>
      </w:r>
      <w:r>
        <w:rPr>
          <w:rStyle w:val="lev"/>
          <w:b w:val="0"/>
        </w:rPr>
        <w:t xml:space="preserve"> P</w:t>
      </w:r>
      <w:r w:rsidRPr="00C7614C">
        <w:t>lateforme de diffusion de revues académiques de mathématiques</w:t>
      </w:r>
    </w:p>
    <w:p w14:paraId="36A5DC72" w14:textId="6E904FA0" w:rsidR="00247E7A" w:rsidRPr="00BE425E" w:rsidRDefault="00247E7A" w:rsidP="0071671A">
      <w:pPr>
        <w:pStyle w:val="Paragraphedeliste"/>
        <w:numPr>
          <w:ilvl w:val="0"/>
          <w:numId w:val="2"/>
        </w:numPr>
        <w:spacing w:after="60"/>
        <w:rPr>
          <w:rStyle w:val="lev"/>
          <w:b w:val="0"/>
        </w:rPr>
      </w:pPr>
      <w:r w:rsidRPr="00BE425E">
        <w:rPr>
          <w:rStyle w:val="lev"/>
        </w:rPr>
        <w:t>Portail Math </w:t>
      </w:r>
      <w:r w:rsidR="00BE425E">
        <w:rPr>
          <w:rStyle w:val="lev"/>
          <w:b w:val="0"/>
        </w:rPr>
        <w:t xml:space="preserve">: </w:t>
      </w:r>
      <w:r w:rsidR="0098724D">
        <w:rPr>
          <w:rStyle w:val="lev"/>
          <w:b w:val="0"/>
        </w:rPr>
        <w:t xml:space="preserve">Portail </w:t>
      </w:r>
      <w:r w:rsidR="0098724D">
        <w:t>d'accès à des ressources documentaires et à des services numériques</w:t>
      </w:r>
    </w:p>
    <w:p w14:paraId="52528C53" w14:textId="77777777" w:rsidR="0071671A" w:rsidRPr="0098724D" w:rsidRDefault="0071671A" w:rsidP="0098724D">
      <w:pPr>
        <w:pStyle w:val="Titre3"/>
        <w:spacing w:after="120"/>
        <w:rPr>
          <w:bCs/>
        </w:rPr>
      </w:pPr>
      <w:r w:rsidRPr="0098724D">
        <w:rPr>
          <w:bCs/>
        </w:rPr>
        <w:t>Personnels</w:t>
      </w:r>
    </w:p>
    <w:p w14:paraId="43DE37C0" w14:textId="0BF165AD" w:rsidR="0071671A" w:rsidRDefault="0063103D" w:rsidP="0071671A">
      <w:pPr>
        <w:pStyle w:val="Paragraphedeliste"/>
      </w:pPr>
      <w:r>
        <w:t>Mathdoc</w:t>
      </w:r>
      <w:r w:rsidR="00247E7A">
        <w:t xml:space="preserve"> </w:t>
      </w:r>
      <w:r w:rsidR="0071671A">
        <w:t xml:space="preserve">comptait </w:t>
      </w:r>
      <w:r w:rsidR="00BE425E">
        <w:t>12</w:t>
      </w:r>
      <w:r w:rsidR="00247E7A">
        <w:t xml:space="preserve"> </w:t>
      </w:r>
      <w:r w:rsidR="0071671A">
        <w:t>collaborateurs en 201</w:t>
      </w:r>
      <w:r w:rsidR="00BE425E">
        <w:t>6</w:t>
      </w:r>
      <w:r w:rsidR="0071671A">
        <w:t xml:space="preserve"> représentant </w:t>
      </w:r>
      <w:r w:rsidR="00247E7A">
        <w:t>9</w:t>
      </w:r>
      <w:r w:rsidR="00BE425E">
        <w:t>,5</w:t>
      </w:r>
      <w:r w:rsidR="00247E7A">
        <w:t xml:space="preserve"> </w:t>
      </w:r>
      <w:r w:rsidR="0071671A">
        <w:t xml:space="preserve">ETPT, </w:t>
      </w:r>
      <w:r w:rsidR="00BE425E">
        <w:t>dont 2,5 en CDD et 7</w:t>
      </w:r>
      <w:r w:rsidR="00247E7A">
        <w:t xml:space="preserve"> titulaires</w:t>
      </w:r>
      <w:r w:rsidR="0071671A">
        <w:t>.</w:t>
      </w:r>
    </w:p>
    <w:p w14:paraId="3F0D944C" w14:textId="77777777" w:rsidR="0071671A" w:rsidRPr="0098724D" w:rsidRDefault="0071671A" w:rsidP="0098724D">
      <w:pPr>
        <w:pStyle w:val="Titre3"/>
        <w:spacing w:after="120"/>
      </w:pPr>
      <w:r w:rsidRPr="0098724D">
        <w:t>Budget de fonctionnement</w:t>
      </w:r>
    </w:p>
    <w:p w14:paraId="06FEEF65" w14:textId="2E98E702" w:rsidR="0071671A" w:rsidRPr="008D6C5E" w:rsidRDefault="0071671A" w:rsidP="0071671A">
      <w:pPr>
        <w:pStyle w:val="Paragraphedeliste"/>
        <w:rPr>
          <w:rFonts w:ascii="Calibri" w:eastAsia="Times New Roman" w:hAnsi="Calibri" w:cs="Times New Roman"/>
          <w:color w:val="000000"/>
          <w:lang w:eastAsia="fr-FR"/>
        </w:rPr>
      </w:pPr>
      <w:r>
        <w:t xml:space="preserve">Le budget </w:t>
      </w:r>
      <w:r w:rsidR="00BE425E">
        <w:t>2016</w:t>
      </w:r>
      <w:r w:rsidR="00247E7A">
        <w:t xml:space="preserve"> de </w:t>
      </w:r>
      <w:r w:rsidR="0063103D">
        <w:t>Mathdoc</w:t>
      </w:r>
      <w:r w:rsidR="00247E7A">
        <w:t xml:space="preserve"> </w:t>
      </w:r>
      <w:r>
        <w:t xml:space="preserve">a été de </w:t>
      </w:r>
      <w:r w:rsidR="00BE425E">
        <w:t>648</w:t>
      </w:r>
      <w:r w:rsidRPr="008D6C5E">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K</w:t>
      </w:r>
      <w:r w:rsidRPr="008D6C5E">
        <w:rPr>
          <w:rFonts w:ascii="Calibri" w:eastAsia="Times New Roman" w:hAnsi="Calibri" w:cs="Times New Roman"/>
          <w:color w:val="000000"/>
          <w:lang w:eastAsia="fr-FR"/>
        </w:rPr>
        <w:t xml:space="preserve">€, se décomposant en </w:t>
      </w:r>
      <w:r w:rsidR="00BE425E">
        <w:rPr>
          <w:rFonts w:ascii="Calibri" w:eastAsia="Times New Roman" w:hAnsi="Calibri" w:cs="Times New Roman"/>
          <w:color w:val="000000"/>
          <w:lang w:eastAsia="fr-FR"/>
        </w:rPr>
        <w:t>568</w:t>
      </w:r>
      <w:r>
        <w:rPr>
          <w:rFonts w:ascii="Calibri" w:eastAsia="Times New Roman" w:hAnsi="Calibri" w:cs="Times New Roman"/>
          <w:color w:val="000000"/>
          <w:lang w:eastAsia="fr-FR"/>
        </w:rPr>
        <w:t xml:space="preserve"> K</w:t>
      </w:r>
      <w:r w:rsidRPr="008D6C5E">
        <w:rPr>
          <w:rFonts w:ascii="Calibri" w:eastAsia="Times New Roman" w:hAnsi="Calibri" w:cs="Times New Roman"/>
          <w:color w:val="000000"/>
          <w:lang w:eastAsia="fr-FR"/>
        </w:rPr>
        <w:t xml:space="preserve">€ </w:t>
      </w:r>
      <w:r w:rsidR="00247E7A">
        <w:rPr>
          <w:rFonts w:ascii="Calibri" w:eastAsia="Times New Roman" w:hAnsi="Calibri" w:cs="Times New Roman"/>
          <w:color w:val="000000"/>
          <w:lang w:eastAsia="fr-FR"/>
        </w:rPr>
        <w:t>de salaires (8</w:t>
      </w:r>
      <w:r w:rsidR="00BE425E">
        <w:rPr>
          <w:rFonts w:ascii="Calibri" w:eastAsia="Times New Roman" w:hAnsi="Calibri" w:cs="Times New Roman"/>
          <w:color w:val="000000"/>
          <w:lang w:eastAsia="fr-FR"/>
        </w:rPr>
        <w:t>8</w:t>
      </w:r>
      <w:r>
        <w:rPr>
          <w:rFonts w:ascii="Calibri" w:eastAsia="Times New Roman" w:hAnsi="Calibri" w:cs="Times New Roman"/>
          <w:color w:val="000000"/>
          <w:lang w:eastAsia="fr-FR"/>
        </w:rPr>
        <w:t>%)</w:t>
      </w:r>
      <w:r w:rsidR="00247E7A">
        <w:rPr>
          <w:rFonts w:ascii="Calibri" w:eastAsia="Times New Roman" w:hAnsi="Calibri" w:cs="Times New Roman"/>
          <w:color w:val="000000"/>
          <w:lang w:eastAsia="fr-FR"/>
        </w:rPr>
        <w:t xml:space="preserve"> et </w:t>
      </w:r>
      <w:r w:rsidR="00BE425E">
        <w:rPr>
          <w:rFonts w:ascii="Calibri" w:eastAsia="Times New Roman" w:hAnsi="Calibri" w:cs="Times New Roman"/>
          <w:color w:val="000000"/>
          <w:lang w:eastAsia="fr-FR"/>
        </w:rPr>
        <w:t>80</w:t>
      </w:r>
      <w:r w:rsidR="00247E7A">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K</w:t>
      </w:r>
      <w:r w:rsidRPr="008D6C5E">
        <w:rPr>
          <w:rFonts w:ascii="Calibri" w:eastAsia="Times New Roman" w:hAnsi="Calibri" w:cs="Times New Roman"/>
          <w:color w:val="000000"/>
          <w:lang w:eastAsia="fr-FR"/>
        </w:rPr>
        <w:t xml:space="preserve">€ </w:t>
      </w:r>
      <w:r w:rsidR="00247E7A">
        <w:rPr>
          <w:rFonts w:ascii="Calibri" w:eastAsia="Times New Roman" w:hAnsi="Calibri" w:cs="Times New Roman"/>
          <w:color w:val="000000"/>
          <w:lang w:eastAsia="fr-FR"/>
        </w:rPr>
        <w:t>de fonctionnement (</w:t>
      </w:r>
      <w:r w:rsidR="00BE425E">
        <w:rPr>
          <w:rFonts w:ascii="Calibri" w:eastAsia="Times New Roman" w:hAnsi="Calibri" w:cs="Times New Roman"/>
          <w:color w:val="000000"/>
          <w:lang w:eastAsia="fr-FR"/>
        </w:rPr>
        <w:t>12</w:t>
      </w:r>
      <w:r w:rsidRPr="008D6C5E">
        <w:rPr>
          <w:rFonts w:ascii="Calibri" w:eastAsia="Times New Roman" w:hAnsi="Calibri" w:cs="Times New Roman"/>
          <w:color w:val="000000"/>
          <w:lang w:eastAsia="fr-FR"/>
        </w:rPr>
        <w:t>%).</w:t>
      </w:r>
      <w:r>
        <w:rPr>
          <w:rFonts w:ascii="Calibri" w:eastAsia="Times New Roman" w:hAnsi="Calibri" w:cs="Times New Roman"/>
          <w:color w:val="000000"/>
          <w:lang w:eastAsia="fr-FR"/>
        </w:rPr>
        <w:t xml:space="preserve"> </w:t>
      </w:r>
    </w:p>
    <w:p w14:paraId="7D32A99D" w14:textId="50C9F6F9" w:rsidR="0071671A" w:rsidRPr="0098724D" w:rsidRDefault="00247E7A" w:rsidP="0098724D">
      <w:pPr>
        <w:pStyle w:val="Titre3"/>
        <w:spacing w:after="120"/>
        <w:rPr>
          <w:bCs/>
        </w:rPr>
      </w:pPr>
      <w:r w:rsidRPr="0098724D">
        <w:rPr>
          <w:bCs/>
        </w:rPr>
        <w:t>Sources de finance</w:t>
      </w:r>
      <w:r w:rsidR="0071671A" w:rsidRPr="0098724D">
        <w:rPr>
          <w:bCs/>
        </w:rPr>
        <w:t>ment</w:t>
      </w:r>
    </w:p>
    <w:p w14:paraId="757EA75C" w14:textId="1522299A" w:rsidR="00247E7A" w:rsidRDefault="00BE425E" w:rsidP="00247E7A">
      <w:pPr>
        <w:pStyle w:val="Paragraphedeliste"/>
        <w:spacing w:after="120"/>
      </w:pPr>
      <w:r>
        <w:t>Le budget 2016</w:t>
      </w:r>
      <w:r w:rsidR="00247E7A">
        <w:t xml:space="preserve"> de </w:t>
      </w:r>
      <w:r w:rsidR="0063103D">
        <w:t>Mathdoc</w:t>
      </w:r>
      <w:r w:rsidR="00247E7A">
        <w:t xml:space="preserve"> a été financé par </w:t>
      </w:r>
      <w:r w:rsidR="008B51E4">
        <w:t>quatre</w:t>
      </w:r>
      <w:r w:rsidR="00247E7A">
        <w:t xml:space="preserve"> sources : </w:t>
      </w:r>
    </w:p>
    <w:p w14:paraId="16E761E5" w14:textId="4A1BB42F" w:rsidR="00247E7A" w:rsidRDefault="00247E7A" w:rsidP="00247E7A">
      <w:pPr>
        <w:pStyle w:val="Paragraphedeliste"/>
        <w:numPr>
          <w:ilvl w:val="0"/>
          <w:numId w:val="2"/>
        </w:numPr>
        <w:spacing w:after="60"/>
        <w:ind w:left="1775" w:hanging="357"/>
      </w:pPr>
      <w:r w:rsidRPr="000A3075">
        <w:rPr>
          <w:b/>
        </w:rPr>
        <w:t>Le CNRS</w:t>
      </w:r>
      <w:r>
        <w:t xml:space="preserve">, à hauteur </w:t>
      </w:r>
      <w:r w:rsidR="00790274">
        <w:t xml:space="preserve">de </w:t>
      </w:r>
      <w:r w:rsidR="008B51E4">
        <w:t>74</w:t>
      </w:r>
      <w:r>
        <w:t>% (</w:t>
      </w:r>
      <w:r w:rsidR="00790274">
        <w:t>4</w:t>
      </w:r>
      <w:r w:rsidR="008B51E4">
        <w:t>75</w:t>
      </w:r>
      <w:r>
        <w:t xml:space="preserve"> K€).</w:t>
      </w:r>
    </w:p>
    <w:p w14:paraId="45A35034" w14:textId="6AEBCC5F" w:rsidR="00247E7A" w:rsidRDefault="00790274" w:rsidP="00247E7A">
      <w:pPr>
        <w:pStyle w:val="Paragraphedeliste"/>
        <w:numPr>
          <w:ilvl w:val="0"/>
          <w:numId w:val="2"/>
        </w:numPr>
        <w:spacing w:after="60"/>
        <w:ind w:left="1775" w:hanging="357"/>
      </w:pPr>
      <w:r w:rsidRPr="00790274">
        <w:rPr>
          <w:b/>
        </w:rPr>
        <w:t>L’université de Grenoble-Alpes</w:t>
      </w:r>
      <w:r w:rsidR="00247E7A">
        <w:rPr>
          <w:b/>
        </w:rPr>
        <w:t xml:space="preserve">, </w:t>
      </w:r>
      <w:r w:rsidR="00247E7A">
        <w:t xml:space="preserve">à hauteur de </w:t>
      </w:r>
      <w:r w:rsidR="008B51E4">
        <w:t>24% (153</w:t>
      </w:r>
      <w:r w:rsidR="00247E7A">
        <w:t xml:space="preserve"> K€).</w:t>
      </w:r>
    </w:p>
    <w:p w14:paraId="7748AE29" w14:textId="27845803" w:rsidR="0030416E" w:rsidRDefault="00247E7A" w:rsidP="0030416E">
      <w:pPr>
        <w:pStyle w:val="Paragraphedeliste"/>
        <w:numPr>
          <w:ilvl w:val="0"/>
          <w:numId w:val="2"/>
        </w:numPr>
        <w:spacing w:after="60"/>
        <w:ind w:left="1775" w:hanging="357"/>
      </w:pPr>
      <w:r w:rsidRPr="00615014">
        <w:rPr>
          <w:b/>
        </w:rPr>
        <w:t xml:space="preserve">Le </w:t>
      </w:r>
      <w:r w:rsidR="006A7CF7">
        <w:rPr>
          <w:b/>
        </w:rPr>
        <w:t>MESRI</w:t>
      </w:r>
      <w:r>
        <w:t xml:space="preserve">, à hauteur de </w:t>
      </w:r>
      <w:r w:rsidR="008B51E4">
        <w:t>2</w:t>
      </w:r>
      <w:r>
        <w:t>% (</w:t>
      </w:r>
      <w:r w:rsidR="008B51E4">
        <w:t>16</w:t>
      </w:r>
      <w:r>
        <w:t xml:space="preserve"> K€).</w:t>
      </w:r>
    </w:p>
    <w:p w14:paraId="4258236D" w14:textId="342CC54E" w:rsidR="008B51E4" w:rsidRDefault="008B51E4" w:rsidP="0030416E">
      <w:pPr>
        <w:pStyle w:val="Paragraphedeliste"/>
        <w:numPr>
          <w:ilvl w:val="0"/>
          <w:numId w:val="2"/>
        </w:numPr>
        <w:spacing w:after="60"/>
        <w:ind w:left="1775" w:hanging="357"/>
      </w:pPr>
      <w:proofErr w:type="spellStart"/>
      <w:r w:rsidRPr="008B51E4">
        <w:rPr>
          <w:b/>
        </w:rPr>
        <w:t>BnF</w:t>
      </w:r>
      <w:proofErr w:type="spellEnd"/>
      <w:r>
        <w:t xml:space="preserve"> (pôle associé), à hauteur de 4 K€.</w:t>
      </w:r>
    </w:p>
    <w:p w14:paraId="735AA065" w14:textId="7BDF4271" w:rsidR="00EA13D0" w:rsidRPr="0098724D" w:rsidRDefault="00140390" w:rsidP="0098724D">
      <w:pPr>
        <w:pStyle w:val="Titre2"/>
      </w:pPr>
      <w:r w:rsidRPr="0030416E">
        <w:rPr>
          <w:rStyle w:val="st"/>
          <w:b/>
        </w:rPr>
        <w:br w:type="column"/>
      </w:r>
      <w:bookmarkStart w:id="31" w:name="_Toc500518667"/>
      <w:r w:rsidR="00EA13D0" w:rsidRPr="0098724D">
        <w:rPr>
          <w:rStyle w:val="st"/>
        </w:rPr>
        <w:t>OpenEdition</w:t>
      </w:r>
      <w:bookmarkEnd w:id="31"/>
      <w:r w:rsidR="00EA13D0" w:rsidRPr="0098724D">
        <w:t xml:space="preserve"> </w:t>
      </w:r>
    </w:p>
    <w:p w14:paraId="76C82B10" w14:textId="77777777" w:rsidR="00EA13D0" w:rsidRPr="0098724D" w:rsidRDefault="00EA13D0" w:rsidP="0098724D">
      <w:pPr>
        <w:pStyle w:val="Titre3"/>
        <w:spacing w:after="120"/>
        <w:rPr>
          <w:bCs/>
        </w:rPr>
      </w:pPr>
      <w:r w:rsidRPr="0098724D">
        <w:rPr>
          <w:bCs/>
        </w:rPr>
        <w:t>Statut et année de création</w:t>
      </w:r>
    </w:p>
    <w:p w14:paraId="78290610" w14:textId="77777777" w:rsidR="00EA13D0" w:rsidRPr="00EC095D" w:rsidRDefault="00EA13D0" w:rsidP="00EA13D0">
      <w:pPr>
        <w:pStyle w:val="Paragraphedeliste"/>
      </w:pPr>
      <w:r>
        <w:t>Créée en 2007, OpenEdition est une unité mixte de services (UMS), intitulée « Centre pour l’édition électronique ouverte » (</w:t>
      </w:r>
      <w:proofErr w:type="spellStart"/>
      <w:r>
        <w:t>Cléo</w:t>
      </w:r>
      <w:proofErr w:type="spellEnd"/>
      <w:r>
        <w:t>), associant le CNRS, l’Ecole des Hautes Etudes en Sciences Sociales (EHESS),</w:t>
      </w:r>
      <w:r w:rsidRPr="00606B66">
        <w:t xml:space="preserve"> </w:t>
      </w:r>
      <w:r>
        <w:t>l’u</w:t>
      </w:r>
      <w:r w:rsidRPr="00DF230D">
        <w:rPr>
          <w:color w:val="000000"/>
        </w:rPr>
        <w:t xml:space="preserve">niversité d'Aix-Marseille </w:t>
      </w:r>
      <w:r>
        <w:rPr>
          <w:color w:val="000000"/>
        </w:rPr>
        <w:t>et l’u</w:t>
      </w:r>
      <w:r w:rsidRPr="00DF230D">
        <w:rPr>
          <w:color w:val="000000"/>
        </w:rPr>
        <w:t>niversité d’Avignon et des Pays de Vaucluse</w:t>
      </w:r>
      <w:r>
        <w:t>.</w:t>
      </w:r>
    </w:p>
    <w:p w14:paraId="58DA7A63" w14:textId="77777777" w:rsidR="00EA13D0" w:rsidRPr="0098724D" w:rsidRDefault="00EA13D0" w:rsidP="0098724D">
      <w:pPr>
        <w:pStyle w:val="Titre3"/>
        <w:spacing w:after="120"/>
        <w:rPr>
          <w:bCs/>
        </w:rPr>
      </w:pPr>
      <w:r w:rsidRPr="0098724D">
        <w:rPr>
          <w:bCs/>
        </w:rPr>
        <w:t>Gouvernance, pilotage</w:t>
      </w:r>
    </w:p>
    <w:p w14:paraId="4851AF35" w14:textId="641CAA8D" w:rsidR="00BD01CB" w:rsidRDefault="00EA13D0" w:rsidP="00BD01CB">
      <w:pPr>
        <w:pStyle w:val="Paragraphedeliste"/>
        <w:spacing w:after="120"/>
      </w:pPr>
      <w:r w:rsidRPr="00BD01CB">
        <w:t>OpenEdition</w:t>
      </w:r>
      <w:r w:rsidR="00BD01CB">
        <w:t xml:space="preserve"> est dotée d’un comité de pilotage et d’un comité scientifique. </w:t>
      </w:r>
    </w:p>
    <w:p w14:paraId="792BA5FC" w14:textId="262F29A3" w:rsidR="00BD01CB" w:rsidRDefault="00BD01CB" w:rsidP="00BD01CB">
      <w:pPr>
        <w:pStyle w:val="Paragraphedeliste"/>
        <w:spacing w:after="120"/>
      </w:pPr>
      <w:r>
        <w:t xml:space="preserve">Hypothèses est doté de plusieurs </w:t>
      </w:r>
      <w:r w:rsidRPr="00BD01CB">
        <w:t>Conseils scientifiques</w:t>
      </w:r>
      <w:r>
        <w:t xml:space="preserve"> qui correspondent aux principales aires linguistiques de la plateforme.</w:t>
      </w:r>
    </w:p>
    <w:p w14:paraId="1A8BBC65" w14:textId="5EBB7CF2" w:rsidR="00BD01CB" w:rsidRDefault="00BD01CB" w:rsidP="00BD01CB">
      <w:pPr>
        <w:pStyle w:val="Paragraphedeliste"/>
        <w:spacing w:after="120"/>
      </w:pPr>
      <w:proofErr w:type="spellStart"/>
      <w:r>
        <w:t>Calenda</w:t>
      </w:r>
      <w:proofErr w:type="spellEnd"/>
      <w:r>
        <w:t xml:space="preserve"> dispose également de son propre </w:t>
      </w:r>
      <w:r w:rsidRPr="00BD01CB">
        <w:t>Conseil scientifique</w:t>
      </w:r>
      <w:r>
        <w:t>.</w:t>
      </w:r>
    </w:p>
    <w:p w14:paraId="7DC72E4D" w14:textId="77777777" w:rsidR="00BD01CB" w:rsidRDefault="00BD01CB" w:rsidP="00BD01CB">
      <w:pPr>
        <w:pStyle w:val="Paragraphedeliste"/>
        <w:spacing w:after="120"/>
      </w:pPr>
      <w:r>
        <w:t>Les plateformes Revues.org et OpenEdition Books ont chacune un comité de validation qui prépare les dossiers en vue de leur examen par le Conseil scientifique.</w:t>
      </w:r>
    </w:p>
    <w:p w14:paraId="217E3F4A" w14:textId="71A80C43" w:rsidR="00BD01CB" w:rsidRDefault="00BD01CB" w:rsidP="00BD01CB">
      <w:pPr>
        <w:pStyle w:val="Paragraphedeliste"/>
        <w:spacing w:after="120"/>
      </w:pPr>
      <w:r>
        <w:t xml:space="preserve">Un Consortium des éditeurs a été créé autour de la plateforme OpenEdition Books. Il agit comme une instance de recommandation dans l’élaboration de cette plateforme. </w:t>
      </w:r>
    </w:p>
    <w:p w14:paraId="2780E779" w14:textId="56EB58AE" w:rsidR="00BD01CB" w:rsidRDefault="00BD01CB" w:rsidP="00BD01CB">
      <w:pPr>
        <w:pStyle w:val="Paragraphedeliste"/>
        <w:spacing w:after="120"/>
      </w:pPr>
      <w:r>
        <w:t>Un Comité des utilisateurs a été constitué dans le cadre du programme OpenEdition Freemium. Il est composé de conservateurs de bibliothèques, de bibliothécaires et de professionnels de l’ingénierie de l’information. Les bibliothèques abonnées au programme disposent d’un siège au sein du comité qui se réunit au moins une fois par an.</w:t>
      </w:r>
    </w:p>
    <w:p w14:paraId="29A72148" w14:textId="77777777" w:rsidR="00EA13D0" w:rsidRPr="0098724D" w:rsidRDefault="00EA13D0" w:rsidP="0098724D">
      <w:pPr>
        <w:pStyle w:val="Titre3"/>
        <w:spacing w:after="120"/>
        <w:rPr>
          <w:bCs/>
        </w:rPr>
      </w:pPr>
      <w:r w:rsidRPr="0098724D">
        <w:rPr>
          <w:bCs/>
        </w:rPr>
        <w:t>Principaux services opérés</w:t>
      </w:r>
    </w:p>
    <w:p w14:paraId="0BB4843A" w14:textId="77777777" w:rsidR="00EA13D0" w:rsidRPr="00DF230D" w:rsidRDefault="00EA13D0" w:rsidP="00EA13D0">
      <w:pPr>
        <w:pStyle w:val="Paragraphedeliste"/>
        <w:numPr>
          <w:ilvl w:val="0"/>
          <w:numId w:val="2"/>
        </w:numPr>
        <w:spacing w:after="60"/>
        <w:rPr>
          <w:rStyle w:val="lev"/>
          <w:b w:val="0"/>
        </w:rPr>
      </w:pPr>
      <w:r w:rsidRPr="00DF230D">
        <w:rPr>
          <w:rStyle w:val="lev"/>
        </w:rPr>
        <w:t>Revues.org</w:t>
      </w:r>
      <w:r>
        <w:rPr>
          <w:rStyle w:val="lev"/>
          <w:b w:val="0"/>
        </w:rPr>
        <w:t xml:space="preserve"> : </w:t>
      </w:r>
      <w:r w:rsidRPr="00C7614C">
        <w:rPr>
          <w:bCs/>
        </w:rPr>
        <w:t>platefor</w:t>
      </w:r>
      <w:r>
        <w:rPr>
          <w:bCs/>
        </w:rPr>
        <w:t xml:space="preserve">me de diffusion de revues en </w:t>
      </w:r>
      <w:r w:rsidRPr="00C7614C">
        <w:rPr>
          <w:color w:val="000000"/>
        </w:rPr>
        <w:t>sciences humaines et sociales</w:t>
      </w:r>
    </w:p>
    <w:p w14:paraId="274159F9" w14:textId="77777777" w:rsidR="00EA13D0" w:rsidRPr="00DF230D" w:rsidRDefault="00EA13D0" w:rsidP="00EA13D0">
      <w:pPr>
        <w:pStyle w:val="Paragraphedeliste"/>
        <w:numPr>
          <w:ilvl w:val="0"/>
          <w:numId w:val="2"/>
        </w:numPr>
        <w:spacing w:after="60"/>
        <w:rPr>
          <w:rStyle w:val="lev"/>
          <w:b w:val="0"/>
        </w:rPr>
      </w:pPr>
      <w:proofErr w:type="spellStart"/>
      <w:r w:rsidRPr="00DF230D">
        <w:rPr>
          <w:rStyle w:val="lev"/>
        </w:rPr>
        <w:t>OpenEditionBooks</w:t>
      </w:r>
      <w:proofErr w:type="spellEnd"/>
      <w:r>
        <w:rPr>
          <w:rStyle w:val="lev"/>
          <w:b w:val="0"/>
        </w:rPr>
        <w:t xml:space="preserve"> : </w:t>
      </w:r>
      <w:r>
        <w:rPr>
          <w:bCs/>
        </w:rPr>
        <w:t>P</w:t>
      </w:r>
      <w:r w:rsidRPr="00C7614C">
        <w:rPr>
          <w:bCs/>
        </w:rPr>
        <w:t xml:space="preserve">lateforme de diffusion d’ouvrages en </w:t>
      </w:r>
      <w:r w:rsidRPr="00C7614C">
        <w:rPr>
          <w:color w:val="000000"/>
        </w:rPr>
        <w:t>sciences humaines et sociales</w:t>
      </w:r>
    </w:p>
    <w:p w14:paraId="11256214" w14:textId="77777777" w:rsidR="00EA13D0" w:rsidRPr="00DF230D" w:rsidRDefault="00EA13D0" w:rsidP="00EA13D0">
      <w:pPr>
        <w:pStyle w:val="Paragraphedeliste"/>
        <w:numPr>
          <w:ilvl w:val="0"/>
          <w:numId w:val="2"/>
        </w:numPr>
        <w:spacing w:after="60"/>
        <w:rPr>
          <w:rStyle w:val="lev"/>
          <w:b w:val="0"/>
        </w:rPr>
      </w:pPr>
      <w:proofErr w:type="spellStart"/>
      <w:r w:rsidRPr="00DF230D">
        <w:rPr>
          <w:rStyle w:val="lev"/>
        </w:rPr>
        <w:t>Hypotheses</w:t>
      </w:r>
      <w:proofErr w:type="spellEnd"/>
      <w:r>
        <w:rPr>
          <w:rStyle w:val="lev"/>
          <w:b w:val="0"/>
        </w:rPr>
        <w:t> : P</w:t>
      </w:r>
      <w:r w:rsidRPr="00C7614C">
        <w:rPr>
          <w:color w:val="000000"/>
        </w:rPr>
        <w:t>lateforme de publication de carnets de recherche en sciences humaines et sociales</w:t>
      </w:r>
    </w:p>
    <w:p w14:paraId="62304AB7" w14:textId="77777777" w:rsidR="00EA13D0" w:rsidRPr="00DF230D" w:rsidRDefault="00EA13D0" w:rsidP="00EA13D0">
      <w:pPr>
        <w:pStyle w:val="Paragraphedeliste"/>
        <w:numPr>
          <w:ilvl w:val="0"/>
          <w:numId w:val="2"/>
        </w:numPr>
        <w:spacing w:after="60"/>
        <w:rPr>
          <w:rStyle w:val="lev"/>
          <w:b w:val="0"/>
        </w:rPr>
      </w:pPr>
      <w:proofErr w:type="spellStart"/>
      <w:r w:rsidRPr="00DF230D">
        <w:rPr>
          <w:rStyle w:val="lev"/>
        </w:rPr>
        <w:t>Calenda</w:t>
      </w:r>
      <w:proofErr w:type="spellEnd"/>
      <w:r>
        <w:rPr>
          <w:rStyle w:val="lev"/>
          <w:b w:val="0"/>
        </w:rPr>
        <w:t> : C</w:t>
      </w:r>
      <w:r w:rsidRPr="00C7614C">
        <w:rPr>
          <w:color w:val="000000"/>
        </w:rPr>
        <w:t xml:space="preserve">alendrier </w:t>
      </w:r>
      <w:r>
        <w:rPr>
          <w:color w:val="000000"/>
        </w:rPr>
        <w:t xml:space="preserve">de l’actualité de la recherche </w:t>
      </w:r>
      <w:r w:rsidRPr="00C7614C">
        <w:rPr>
          <w:color w:val="000000"/>
        </w:rPr>
        <w:t>en lettres et sciences humaines et sociales</w:t>
      </w:r>
    </w:p>
    <w:p w14:paraId="71AF4A2F" w14:textId="77777777" w:rsidR="00EA13D0" w:rsidRPr="0098724D" w:rsidRDefault="00EA13D0" w:rsidP="0098724D">
      <w:pPr>
        <w:pStyle w:val="Titre3"/>
        <w:spacing w:after="120"/>
      </w:pPr>
      <w:r w:rsidRPr="0098724D">
        <w:t>Personnels</w:t>
      </w:r>
    </w:p>
    <w:p w14:paraId="6CBDE901" w14:textId="77777777" w:rsidR="00EA13D0" w:rsidRDefault="00EA13D0" w:rsidP="00EA13D0">
      <w:pPr>
        <w:pStyle w:val="Paragraphedeliste"/>
      </w:pPr>
      <w:r>
        <w:t>OpenEdition comptait 52 collaborateurs en 2014 représentant 49,4 ETPT, dont 35,6 en CDD (72%).</w:t>
      </w:r>
    </w:p>
    <w:p w14:paraId="4CA0B5FC" w14:textId="77777777" w:rsidR="00EA13D0" w:rsidRPr="0098724D" w:rsidRDefault="00EA13D0" w:rsidP="0098724D">
      <w:pPr>
        <w:pStyle w:val="Titre3"/>
        <w:spacing w:after="120"/>
        <w:rPr>
          <w:bCs/>
        </w:rPr>
      </w:pPr>
      <w:r w:rsidRPr="0098724D">
        <w:rPr>
          <w:bCs/>
        </w:rPr>
        <w:t>Budget de fonctionnement</w:t>
      </w:r>
    </w:p>
    <w:p w14:paraId="0E2A1010" w14:textId="745394A3" w:rsidR="00FD0AF3" w:rsidRDefault="00EA13D0" w:rsidP="00EA13D0">
      <w:pPr>
        <w:pStyle w:val="Paragraphedeliste"/>
      </w:pPr>
      <w:r>
        <w:t xml:space="preserve">Le budget 2014 d’OpenEdition a été de </w:t>
      </w:r>
      <w:r w:rsidR="00FD0AF3">
        <w:t>3 025</w:t>
      </w:r>
      <w:r w:rsidRPr="008D6C5E">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K</w:t>
      </w:r>
      <w:r w:rsidRPr="008D6C5E">
        <w:rPr>
          <w:rFonts w:ascii="Calibri" w:eastAsia="Times New Roman" w:hAnsi="Calibri" w:cs="Times New Roman"/>
          <w:color w:val="000000"/>
          <w:lang w:eastAsia="fr-FR"/>
        </w:rPr>
        <w:t>€</w:t>
      </w:r>
      <w:r w:rsidR="00FD0AF3">
        <w:rPr>
          <w:rFonts w:ascii="Calibri" w:eastAsia="Times New Roman" w:hAnsi="Calibri" w:cs="Times New Roman"/>
          <w:color w:val="000000"/>
          <w:lang w:eastAsia="fr-FR"/>
        </w:rPr>
        <w:t xml:space="preserve"> incluant 313 K€ de recettes nettes générées par </w:t>
      </w:r>
      <w:r w:rsidR="00FD0AF3">
        <w:t>son offre commerciale « OpenEdition Freemium », une fois reversées la quote-part revenant aux éditeurs. Ces recettes sont venues</w:t>
      </w:r>
      <w:r w:rsidR="00FD0AF3" w:rsidRPr="00FD0AF3">
        <w:t xml:space="preserve"> </w:t>
      </w:r>
      <w:r w:rsidR="00FD0AF3">
        <w:t xml:space="preserve">compléter le budget de 2015. </w:t>
      </w:r>
    </w:p>
    <w:p w14:paraId="4C7270AB" w14:textId="6CBB2E66" w:rsidR="00EA13D0" w:rsidRPr="008D6C5E" w:rsidRDefault="00FD0AF3" w:rsidP="00EA13D0">
      <w:pPr>
        <w:pStyle w:val="Paragraphedeliste"/>
        <w:rPr>
          <w:rFonts w:ascii="Calibri" w:eastAsia="Times New Roman" w:hAnsi="Calibri" w:cs="Times New Roman"/>
          <w:color w:val="000000"/>
          <w:lang w:eastAsia="fr-FR"/>
        </w:rPr>
      </w:pPr>
      <w:r>
        <w:t xml:space="preserve">Sur la base d’un budget de 2 712 K€ (hors recettes freemium), </w:t>
      </w:r>
      <w:r w:rsidR="00EA13D0">
        <w:rPr>
          <w:rFonts w:ascii="Calibri" w:eastAsia="Times New Roman" w:hAnsi="Calibri" w:cs="Times New Roman"/>
          <w:color w:val="000000"/>
          <w:lang w:eastAsia="fr-FR"/>
        </w:rPr>
        <w:t>1 981 K</w:t>
      </w:r>
      <w:r w:rsidR="00EA13D0" w:rsidRPr="008D6C5E">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 xml:space="preserve">(73%) ont été affectés aux </w:t>
      </w:r>
      <w:r w:rsidR="00EA13D0">
        <w:rPr>
          <w:rFonts w:ascii="Calibri" w:eastAsia="Times New Roman" w:hAnsi="Calibri" w:cs="Times New Roman"/>
          <w:color w:val="000000"/>
          <w:lang w:eastAsia="fr-FR"/>
        </w:rPr>
        <w:t>salaires et 730 K</w:t>
      </w:r>
      <w:r w:rsidR="00EA13D0" w:rsidRPr="008D6C5E">
        <w:rPr>
          <w:rFonts w:ascii="Calibri" w:eastAsia="Times New Roman" w:hAnsi="Calibri" w:cs="Times New Roman"/>
          <w:color w:val="000000"/>
          <w:lang w:eastAsia="fr-FR"/>
        </w:rPr>
        <w:t>€</w:t>
      </w:r>
      <w:r>
        <w:rPr>
          <w:rFonts w:ascii="Calibri" w:eastAsia="Times New Roman" w:hAnsi="Calibri" w:cs="Times New Roman"/>
          <w:color w:val="000000"/>
          <w:lang w:eastAsia="fr-FR"/>
        </w:rPr>
        <w:t xml:space="preserve"> (27</w:t>
      </w:r>
      <w:r w:rsidRPr="008D6C5E">
        <w:rPr>
          <w:rFonts w:ascii="Calibri" w:eastAsia="Times New Roman" w:hAnsi="Calibri" w:cs="Times New Roman"/>
          <w:color w:val="000000"/>
          <w:lang w:eastAsia="fr-FR"/>
        </w:rPr>
        <w:t>%)</w:t>
      </w:r>
      <w:r>
        <w:rPr>
          <w:rFonts w:ascii="Calibri" w:eastAsia="Times New Roman" w:hAnsi="Calibri" w:cs="Times New Roman"/>
          <w:color w:val="000000"/>
          <w:lang w:eastAsia="fr-FR"/>
        </w:rPr>
        <w:t xml:space="preserve"> au</w:t>
      </w:r>
      <w:r w:rsidR="00EA13D0">
        <w:rPr>
          <w:rFonts w:ascii="Calibri" w:eastAsia="Times New Roman" w:hAnsi="Calibri" w:cs="Times New Roman"/>
          <w:color w:val="000000"/>
          <w:lang w:eastAsia="fr-FR"/>
        </w:rPr>
        <w:t xml:space="preserve"> fonctionnement</w:t>
      </w:r>
      <w:r w:rsidR="00EA13D0" w:rsidRPr="008D6C5E">
        <w:rPr>
          <w:rFonts w:ascii="Calibri" w:eastAsia="Times New Roman" w:hAnsi="Calibri" w:cs="Times New Roman"/>
          <w:color w:val="000000"/>
          <w:lang w:eastAsia="fr-FR"/>
        </w:rPr>
        <w:t>.</w:t>
      </w:r>
      <w:r w:rsidR="00EA13D0">
        <w:rPr>
          <w:rFonts w:ascii="Calibri" w:eastAsia="Times New Roman" w:hAnsi="Calibri" w:cs="Times New Roman"/>
          <w:color w:val="000000"/>
          <w:lang w:eastAsia="fr-FR"/>
        </w:rPr>
        <w:t xml:space="preserve"> </w:t>
      </w:r>
    </w:p>
    <w:p w14:paraId="5D592E14" w14:textId="77777777" w:rsidR="00EA13D0" w:rsidRPr="0098724D" w:rsidRDefault="00EA13D0" w:rsidP="0098724D">
      <w:pPr>
        <w:pStyle w:val="Titre3"/>
        <w:spacing w:after="120"/>
      </w:pPr>
      <w:r w:rsidRPr="0098724D">
        <w:t>Sources de financement</w:t>
      </w:r>
    </w:p>
    <w:p w14:paraId="4149ACED" w14:textId="28850CF6" w:rsidR="00EA13D0" w:rsidRDefault="00EA13D0" w:rsidP="00EA13D0">
      <w:pPr>
        <w:pStyle w:val="Paragraphedeliste"/>
        <w:spacing w:after="120"/>
      </w:pPr>
      <w:r>
        <w:t xml:space="preserve">Le budget 2014 d’OpenEdition </w:t>
      </w:r>
      <w:r w:rsidR="00FD0AF3">
        <w:t>(base = 3 025</w:t>
      </w:r>
      <w:r w:rsidR="00FD0AF3" w:rsidRPr="008D6C5E">
        <w:rPr>
          <w:rFonts w:ascii="Calibri" w:eastAsia="Times New Roman" w:hAnsi="Calibri" w:cs="Times New Roman"/>
          <w:color w:val="000000"/>
          <w:lang w:eastAsia="fr-FR"/>
        </w:rPr>
        <w:t xml:space="preserve"> </w:t>
      </w:r>
      <w:r w:rsidR="00FD0AF3">
        <w:rPr>
          <w:rFonts w:ascii="Calibri" w:eastAsia="Times New Roman" w:hAnsi="Calibri" w:cs="Times New Roman"/>
          <w:color w:val="000000"/>
          <w:lang w:eastAsia="fr-FR"/>
        </w:rPr>
        <w:t>K</w:t>
      </w:r>
      <w:r w:rsidR="00FD0AF3" w:rsidRPr="008D6C5E">
        <w:rPr>
          <w:rFonts w:ascii="Calibri" w:eastAsia="Times New Roman" w:hAnsi="Calibri" w:cs="Times New Roman"/>
          <w:color w:val="000000"/>
          <w:lang w:eastAsia="fr-FR"/>
        </w:rPr>
        <w:t>€</w:t>
      </w:r>
      <w:r w:rsidR="00FD0AF3">
        <w:rPr>
          <w:rFonts w:ascii="Calibri" w:eastAsia="Times New Roman" w:hAnsi="Calibri" w:cs="Times New Roman"/>
          <w:color w:val="000000"/>
          <w:lang w:eastAsia="fr-FR"/>
        </w:rPr>
        <w:t xml:space="preserve">) </w:t>
      </w:r>
      <w:r>
        <w:t xml:space="preserve">a été financé </w:t>
      </w:r>
      <w:r w:rsidR="00FD0AF3">
        <w:t xml:space="preserve">principalement </w:t>
      </w:r>
      <w:r>
        <w:t>par</w:t>
      </w:r>
      <w:r w:rsidR="0098724D">
        <w:t xml:space="preserve"> les sources suivantes </w:t>
      </w:r>
      <w:r>
        <w:t xml:space="preserve">: </w:t>
      </w:r>
    </w:p>
    <w:p w14:paraId="7C4D9925" w14:textId="77777777" w:rsidR="00366D93" w:rsidRDefault="00366D93" w:rsidP="00366D93">
      <w:pPr>
        <w:pStyle w:val="Paragraphedeliste"/>
        <w:numPr>
          <w:ilvl w:val="0"/>
          <w:numId w:val="2"/>
        </w:numPr>
        <w:spacing w:after="60"/>
        <w:ind w:left="1775" w:hanging="357"/>
      </w:pPr>
      <w:r w:rsidRPr="000A3075">
        <w:rPr>
          <w:b/>
        </w:rPr>
        <w:t>Le CNRS</w:t>
      </w:r>
      <w:r>
        <w:t>, à hauteur de 47% (1 414 K€)</w:t>
      </w:r>
    </w:p>
    <w:p w14:paraId="0025B04E" w14:textId="487F5A8D" w:rsidR="00FD0AF3" w:rsidRDefault="00FD0AF3" w:rsidP="00FD0AF3">
      <w:pPr>
        <w:pStyle w:val="Paragraphedeliste"/>
        <w:numPr>
          <w:ilvl w:val="0"/>
          <w:numId w:val="2"/>
        </w:numPr>
        <w:spacing w:after="60"/>
        <w:ind w:left="1775" w:hanging="357"/>
      </w:pPr>
      <w:r w:rsidRPr="00615014">
        <w:rPr>
          <w:b/>
        </w:rPr>
        <w:t xml:space="preserve">Le </w:t>
      </w:r>
      <w:r w:rsidR="006A7CF7">
        <w:rPr>
          <w:b/>
        </w:rPr>
        <w:t>MESRI</w:t>
      </w:r>
      <w:r>
        <w:t>, à hauteur de 26% (778 K€)</w:t>
      </w:r>
    </w:p>
    <w:p w14:paraId="24DA788F" w14:textId="77777777" w:rsidR="00EA13D0" w:rsidRDefault="00EA13D0" w:rsidP="00EA13D0">
      <w:pPr>
        <w:pStyle w:val="Paragraphedeliste"/>
        <w:numPr>
          <w:ilvl w:val="0"/>
          <w:numId w:val="2"/>
        </w:numPr>
        <w:spacing w:after="60"/>
        <w:ind w:left="1775" w:hanging="357"/>
      </w:pPr>
      <w:r>
        <w:rPr>
          <w:b/>
        </w:rPr>
        <w:t>L’EHESS</w:t>
      </w:r>
      <w:r w:rsidRPr="00606B66">
        <w:t>, à hauteur de </w:t>
      </w:r>
      <w:r>
        <w:t>6</w:t>
      </w:r>
      <w:r w:rsidRPr="00606B66">
        <w:t>% (171 K€)</w:t>
      </w:r>
    </w:p>
    <w:p w14:paraId="6C4FCFD3" w14:textId="6E0AF868" w:rsidR="00EA13D0" w:rsidRDefault="00EA13D0" w:rsidP="00EA13D0">
      <w:pPr>
        <w:pStyle w:val="Paragraphedeliste"/>
        <w:numPr>
          <w:ilvl w:val="0"/>
          <w:numId w:val="2"/>
        </w:numPr>
        <w:spacing w:after="60"/>
        <w:ind w:left="1775" w:hanging="357"/>
      </w:pPr>
      <w:r w:rsidRPr="00DF2C47">
        <w:rPr>
          <w:b/>
        </w:rPr>
        <w:t>L’u</w:t>
      </w:r>
      <w:r w:rsidRPr="00DF2C47">
        <w:rPr>
          <w:b/>
          <w:color w:val="000000"/>
        </w:rPr>
        <w:t>niversité d'Aix-Marseille</w:t>
      </w:r>
      <w:r>
        <w:rPr>
          <w:b/>
        </w:rPr>
        <w:t xml:space="preserve">, </w:t>
      </w:r>
      <w:r>
        <w:t>à hauteur de 5% (151 K€)</w:t>
      </w:r>
    </w:p>
    <w:p w14:paraId="694780E8" w14:textId="4898CEA9" w:rsidR="00EA13D0" w:rsidRDefault="00EA13D0" w:rsidP="00EA13D0">
      <w:pPr>
        <w:pStyle w:val="Paragraphedeliste"/>
        <w:numPr>
          <w:ilvl w:val="0"/>
          <w:numId w:val="2"/>
        </w:numPr>
        <w:spacing w:after="60"/>
        <w:ind w:left="1775" w:hanging="357"/>
      </w:pPr>
      <w:r w:rsidRPr="00D81839">
        <w:rPr>
          <w:b/>
        </w:rPr>
        <w:t xml:space="preserve">Des </w:t>
      </w:r>
      <w:r w:rsidR="00BF60A9">
        <w:rPr>
          <w:b/>
        </w:rPr>
        <w:t>projets française et européens</w:t>
      </w:r>
      <w:r>
        <w:t>, à hauteur de 6</w:t>
      </w:r>
      <w:r w:rsidRPr="00D81839">
        <w:t>% (</w:t>
      </w:r>
      <w:r w:rsidR="00BF60A9">
        <w:t>198</w:t>
      </w:r>
      <w:r w:rsidRPr="00D81839">
        <w:t xml:space="preserve"> K€)</w:t>
      </w:r>
      <w:r>
        <w:t xml:space="preserve"> </w:t>
      </w:r>
    </w:p>
    <w:p w14:paraId="32100E39" w14:textId="328AC70F" w:rsidR="00BF60A9" w:rsidRDefault="00BF60A9" w:rsidP="001313F9">
      <w:pPr>
        <w:pStyle w:val="Paragraphedeliste"/>
        <w:numPr>
          <w:ilvl w:val="0"/>
          <w:numId w:val="2"/>
        </w:numPr>
        <w:spacing w:after="120"/>
        <w:ind w:left="1775" w:hanging="357"/>
      </w:pPr>
      <w:r>
        <w:rPr>
          <w:b/>
        </w:rPr>
        <w:t xml:space="preserve">Des revenus commerciaux et apparentés, </w:t>
      </w:r>
      <w:r>
        <w:t>à hauteur de 10</w:t>
      </w:r>
      <w:r w:rsidRPr="00D81839">
        <w:t>% (</w:t>
      </w:r>
      <w:r>
        <w:t>313</w:t>
      </w:r>
      <w:r w:rsidRPr="00D81839">
        <w:t xml:space="preserve"> K€)</w:t>
      </w:r>
    </w:p>
    <w:p w14:paraId="033515BB" w14:textId="60757241" w:rsidR="00EA13D0" w:rsidRPr="001313F9" w:rsidRDefault="00EA13D0" w:rsidP="001313F9">
      <w:pPr>
        <w:pStyle w:val="Titre2"/>
      </w:pPr>
      <w:bookmarkStart w:id="32" w:name="_Toc500518668"/>
      <w:r w:rsidRPr="001313F9">
        <w:rPr>
          <w:rStyle w:val="st"/>
        </w:rPr>
        <w:t>Persée</w:t>
      </w:r>
      <w:bookmarkEnd w:id="32"/>
      <w:r w:rsidRPr="001313F9">
        <w:t xml:space="preserve"> </w:t>
      </w:r>
    </w:p>
    <w:p w14:paraId="268F5C82" w14:textId="77777777" w:rsidR="00EA13D0" w:rsidRDefault="00EA13D0" w:rsidP="001313F9">
      <w:pPr>
        <w:pStyle w:val="Titre3"/>
        <w:spacing w:after="120"/>
      </w:pPr>
      <w:r>
        <w:t>Statut et année de création</w:t>
      </w:r>
    </w:p>
    <w:p w14:paraId="7BC93B38" w14:textId="0F8C8370" w:rsidR="00EA13D0" w:rsidRPr="00EC095D" w:rsidRDefault="00EA13D0" w:rsidP="00EA13D0">
      <w:pPr>
        <w:pStyle w:val="Paragraphedeliste"/>
      </w:pPr>
      <w:r>
        <w:t>Créée en 2005, Persée est une unité mixte de services (UMS) associant le CNRS, l'ENS de Lyon et l'Université de Lyon.</w:t>
      </w:r>
    </w:p>
    <w:p w14:paraId="032CBA43" w14:textId="77777777" w:rsidR="00EA13D0" w:rsidRPr="00EC095D" w:rsidRDefault="00EA13D0" w:rsidP="001313F9">
      <w:pPr>
        <w:pStyle w:val="Titre3"/>
        <w:spacing w:after="120"/>
      </w:pPr>
      <w:r>
        <w:t>Gouvernance, pilotage</w:t>
      </w:r>
    </w:p>
    <w:p w14:paraId="24182F04" w14:textId="0708A1FB" w:rsidR="008B0444" w:rsidRPr="008B0444" w:rsidRDefault="00A95452" w:rsidP="008B0444">
      <w:pPr>
        <w:spacing w:after="60"/>
        <w:ind w:left="1418"/>
        <w:jc w:val="both"/>
        <w:rPr>
          <w:rStyle w:val="lev"/>
          <w:b w:val="0"/>
        </w:rPr>
      </w:pPr>
      <w:r>
        <w:rPr>
          <w:rStyle w:val="lev"/>
          <w:b w:val="0"/>
        </w:rPr>
        <w:t>L’UMS Persée est r</w:t>
      </w:r>
      <w:r w:rsidR="008B0444" w:rsidRPr="008B0444">
        <w:rPr>
          <w:rStyle w:val="lev"/>
          <w:b w:val="0"/>
        </w:rPr>
        <w:t>attaché</w:t>
      </w:r>
      <w:r>
        <w:rPr>
          <w:rStyle w:val="lev"/>
          <w:b w:val="0"/>
        </w:rPr>
        <w:t>e</w:t>
      </w:r>
      <w:r w:rsidR="008B0444" w:rsidRPr="008B0444">
        <w:rPr>
          <w:rStyle w:val="lev"/>
          <w:b w:val="0"/>
        </w:rPr>
        <w:t xml:space="preserve"> administrativement à la Direction de l’information scientifique et technique (DIST) du CNRS</w:t>
      </w:r>
      <w:r>
        <w:rPr>
          <w:rStyle w:val="lev"/>
          <w:b w:val="0"/>
        </w:rPr>
        <w:t xml:space="preserve">. </w:t>
      </w:r>
    </w:p>
    <w:p w14:paraId="1A65E831" w14:textId="4ED061E0" w:rsidR="00EA13D0" w:rsidRDefault="00EA13D0" w:rsidP="001313F9">
      <w:pPr>
        <w:pStyle w:val="Titre3"/>
        <w:spacing w:after="120"/>
      </w:pPr>
      <w:r>
        <w:t>Principal service opéré</w:t>
      </w:r>
    </w:p>
    <w:p w14:paraId="008BF89F" w14:textId="4D54BB41" w:rsidR="00EA13D0" w:rsidRPr="001313F9" w:rsidRDefault="00781AF7" w:rsidP="001313F9">
      <w:pPr>
        <w:spacing w:after="60"/>
        <w:ind w:left="1418"/>
        <w:jc w:val="both"/>
        <w:rPr>
          <w:bCs/>
        </w:rPr>
      </w:pPr>
      <w:r>
        <w:rPr>
          <w:rStyle w:val="lev"/>
        </w:rPr>
        <w:t xml:space="preserve">Le portail Persée </w:t>
      </w:r>
      <w:r w:rsidR="00EA13D0" w:rsidRPr="001313F9">
        <w:rPr>
          <w:rStyle w:val="lev"/>
          <w:b w:val="0"/>
        </w:rPr>
        <w:t xml:space="preserve">: </w:t>
      </w:r>
      <w:r w:rsidR="008B0444" w:rsidRPr="001313F9">
        <w:rPr>
          <w:rStyle w:val="lev"/>
          <w:b w:val="0"/>
        </w:rPr>
        <w:t xml:space="preserve">Plateforme </w:t>
      </w:r>
      <w:r w:rsidR="008B0444" w:rsidRPr="00C7614C">
        <w:t xml:space="preserve">de diffusion de collections patrimoniales de publications scientifiques en </w:t>
      </w:r>
      <w:r w:rsidR="008B0444">
        <w:t>sciences humaines et sociales</w:t>
      </w:r>
      <w:r w:rsidR="008B0444" w:rsidRPr="00C7614C">
        <w:t xml:space="preserve">, </w:t>
      </w:r>
      <w:r w:rsidR="008B0444">
        <w:t xml:space="preserve">en sciences de la vie et de la terre, </w:t>
      </w:r>
      <w:r w:rsidR="008B0444" w:rsidRPr="00C7614C">
        <w:t xml:space="preserve">et </w:t>
      </w:r>
      <w:r w:rsidR="008B0444">
        <w:t>en sciences, techniques et médecine.</w:t>
      </w:r>
    </w:p>
    <w:p w14:paraId="14CD94AD" w14:textId="77777777" w:rsidR="00EA13D0" w:rsidRPr="001313F9" w:rsidRDefault="00EA13D0" w:rsidP="001313F9">
      <w:pPr>
        <w:pStyle w:val="Titre3"/>
        <w:spacing w:after="120"/>
        <w:rPr>
          <w:bCs/>
        </w:rPr>
      </w:pPr>
      <w:r w:rsidRPr="001313F9">
        <w:rPr>
          <w:bCs/>
        </w:rPr>
        <w:t>Personnels</w:t>
      </w:r>
    </w:p>
    <w:p w14:paraId="2DCD6B12" w14:textId="1304162F" w:rsidR="00EA13D0" w:rsidRDefault="008B0444" w:rsidP="00EA13D0">
      <w:pPr>
        <w:pStyle w:val="Paragraphedeliste"/>
      </w:pPr>
      <w:r>
        <w:t xml:space="preserve">Persée </w:t>
      </w:r>
      <w:r w:rsidR="00EA13D0">
        <w:t xml:space="preserve">comptait </w:t>
      </w:r>
      <w:r w:rsidR="007A727B">
        <w:t>23 collaborateurs en 2016</w:t>
      </w:r>
      <w:r w:rsidR="00EA13D0">
        <w:t xml:space="preserve"> représentant </w:t>
      </w:r>
      <w:r w:rsidR="007A727B">
        <w:t>20,38</w:t>
      </w:r>
      <w:r w:rsidR="00EA13D0">
        <w:t xml:space="preserve"> ETPT, dont </w:t>
      </w:r>
      <w:r w:rsidR="007A727B">
        <w:t>9,8 en CDD (48%) et 5,8 en CDI.</w:t>
      </w:r>
    </w:p>
    <w:p w14:paraId="3C9155B0" w14:textId="77777777" w:rsidR="00EA13D0" w:rsidRPr="001313F9" w:rsidRDefault="00EA13D0" w:rsidP="001313F9">
      <w:pPr>
        <w:pStyle w:val="Titre3"/>
        <w:spacing w:after="120"/>
      </w:pPr>
      <w:r w:rsidRPr="001313F9">
        <w:t>Budget de fonctionnement</w:t>
      </w:r>
    </w:p>
    <w:p w14:paraId="2E910F5A" w14:textId="73F6786A" w:rsidR="00EA13D0" w:rsidRPr="008D6C5E" w:rsidRDefault="007A727B" w:rsidP="00EA13D0">
      <w:pPr>
        <w:pStyle w:val="Paragraphedeliste"/>
        <w:rPr>
          <w:rFonts w:ascii="Calibri" w:eastAsia="Times New Roman" w:hAnsi="Calibri" w:cs="Times New Roman"/>
          <w:color w:val="000000"/>
          <w:lang w:eastAsia="fr-FR"/>
        </w:rPr>
      </w:pPr>
      <w:r>
        <w:t>Le budget 2016</w:t>
      </w:r>
      <w:r w:rsidR="00EA13D0">
        <w:t xml:space="preserve"> </w:t>
      </w:r>
      <w:r w:rsidR="008B0444">
        <w:t>de Persée</w:t>
      </w:r>
      <w:r w:rsidR="00EA13D0">
        <w:t xml:space="preserve"> a été de </w:t>
      </w:r>
      <w:r>
        <w:t>1 120</w:t>
      </w:r>
      <w:r w:rsidR="008B0444">
        <w:t xml:space="preserve"> </w:t>
      </w:r>
      <w:r w:rsidR="00EA13D0">
        <w:rPr>
          <w:rFonts w:ascii="Calibri" w:eastAsia="Times New Roman" w:hAnsi="Calibri" w:cs="Times New Roman"/>
          <w:color w:val="000000"/>
          <w:lang w:eastAsia="fr-FR"/>
        </w:rPr>
        <w:t>K</w:t>
      </w:r>
      <w:r w:rsidR="00EA13D0" w:rsidRPr="008D6C5E">
        <w:rPr>
          <w:rFonts w:ascii="Calibri" w:eastAsia="Times New Roman" w:hAnsi="Calibri" w:cs="Times New Roman"/>
          <w:color w:val="000000"/>
          <w:lang w:eastAsia="fr-FR"/>
        </w:rPr>
        <w:t xml:space="preserve">€, se décomposant en </w:t>
      </w:r>
      <w:r>
        <w:rPr>
          <w:rFonts w:ascii="Calibri" w:eastAsia="Times New Roman" w:hAnsi="Calibri" w:cs="Times New Roman"/>
          <w:color w:val="000000"/>
          <w:lang w:eastAsia="fr-FR"/>
        </w:rPr>
        <w:t>843</w:t>
      </w:r>
      <w:r w:rsidR="00EA13D0">
        <w:rPr>
          <w:rFonts w:ascii="Calibri" w:eastAsia="Times New Roman" w:hAnsi="Calibri" w:cs="Times New Roman"/>
          <w:color w:val="000000"/>
          <w:lang w:eastAsia="fr-FR"/>
        </w:rPr>
        <w:t xml:space="preserve"> K</w:t>
      </w:r>
      <w:r w:rsidR="00EA13D0" w:rsidRPr="008D6C5E">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de salaires (75</w:t>
      </w:r>
      <w:r w:rsidR="00EA13D0">
        <w:rPr>
          <w:rFonts w:ascii="Calibri" w:eastAsia="Times New Roman" w:hAnsi="Calibri" w:cs="Times New Roman"/>
          <w:color w:val="000000"/>
          <w:lang w:eastAsia="fr-FR"/>
        </w:rPr>
        <w:t xml:space="preserve">%) et </w:t>
      </w:r>
      <w:r w:rsidR="008B0444">
        <w:rPr>
          <w:rFonts w:ascii="Calibri" w:eastAsia="Times New Roman" w:hAnsi="Calibri" w:cs="Times New Roman"/>
          <w:color w:val="000000"/>
          <w:lang w:eastAsia="fr-FR"/>
        </w:rPr>
        <w:t>2</w:t>
      </w:r>
      <w:r>
        <w:rPr>
          <w:rFonts w:ascii="Calibri" w:eastAsia="Times New Roman" w:hAnsi="Calibri" w:cs="Times New Roman"/>
          <w:color w:val="000000"/>
          <w:lang w:eastAsia="fr-FR"/>
        </w:rPr>
        <w:t>77</w:t>
      </w:r>
      <w:r w:rsidR="00EA13D0">
        <w:rPr>
          <w:rFonts w:ascii="Calibri" w:eastAsia="Times New Roman" w:hAnsi="Calibri" w:cs="Times New Roman"/>
          <w:color w:val="000000"/>
          <w:lang w:eastAsia="fr-FR"/>
        </w:rPr>
        <w:t xml:space="preserve"> K</w:t>
      </w:r>
      <w:r w:rsidR="00EA13D0" w:rsidRPr="008D6C5E">
        <w:rPr>
          <w:rFonts w:ascii="Calibri" w:eastAsia="Times New Roman" w:hAnsi="Calibri" w:cs="Times New Roman"/>
          <w:color w:val="000000"/>
          <w:lang w:eastAsia="fr-FR"/>
        </w:rPr>
        <w:t xml:space="preserve">€ </w:t>
      </w:r>
      <w:r w:rsidR="00EA13D0">
        <w:rPr>
          <w:rFonts w:ascii="Calibri" w:eastAsia="Times New Roman" w:hAnsi="Calibri" w:cs="Times New Roman"/>
          <w:color w:val="000000"/>
          <w:lang w:eastAsia="fr-FR"/>
        </w:rPr>
        <w:t>de fonctionnement (2</w:t>
      </w:r>
      <w:r>
        <w:rPr>
          <w:rFonts w:ascii="Calibri" w:eastAsia="Times New Roman" w:hAnsi="Calibri" w:cs="Times New Roman"/>
          <w:color w:val="000000"/>
          <w:lang w:eastAsia="fr-FR"/>
        </w:rPr>
        <w:t>5</w:t>
      </w:r>
      <w:r w:rsidR="00EA13D0" w:rsidRPr="008D6C5E">
        <w:rPr>
          <w:rFonts w:ascii="Calibri" w:eastAsia="Times New Roman" w:hAnsi="Calibri" w:cs="Times New Roman"/>
          <w:color w:val="000000"/>
          <w:lang w:eastAsia="fr-FR"/>
        </w:rPr>
        <w:t>%).</w:t>
      </w:r>
      <w:r w:rsidR="00EA13D0">
        <w:rPr>
          <w:rFonts w:ascii="Calibri" w:eastAsia="Times New Roman" w:hAnsi="Calibri" w:cs="Times New Roman"/>
          <w:color w:val="000000"/>
          <w:lang w:eastAsia="fr-FR"/>
        </w:rPr>
        <w:t xml:space="preserve"> </w:t>
      </w:r>
    </w:p>
    <w:p w14:paraId="0E06B9BA" w14:textId="77777777" w:rsidR="00EA13D0" w:rsidRPr="001313F9" w:rsidRDefault="00EA13D0" w:rsidP="001313F9">
      <w:pPr>
        <w:pStyle w:val="Titre3"/>
        <w:spacing w:after="120"/>
        <w:rPr>
          <w:bCs/>
        </w:rPr>
      </w:pPr>
      <w:r w:rsidRPr="001313F9">
        <w:rPr>
          <w:bCs/>
        </w:rPr>
        <w:t>Sources de financement</w:t>
      </w:r>
    </w:p>
    <w:p w14:paraId="330FD9BB" w14:textId="27ACCCD1" w:rsidR="00EA13D0" w:rsidRDefault="007A727B" w:rsidP="00EA13D0">
      <w:pPr>
        <w:pStyle w:val="Paragraphedeliste"/>
        <w:spacing w:after="120"/>
      </w:pPr>
      <w:r>
        <w:t>Le budget 2016</w:t>
      </w:r>
      <w:r w:rsidR="00EA13D0">
        <w:t xml:space="preserve"> </w:t>
      </w:r>
      <w:r w:rsidR="008B0444">
        <w:t xml:space="preserve">de Persée </w:t>
      </w:r>
      <w:r w:rsidR="00EA13D0">
        <w:t xml:space="preserve">a été financé par </w:t>
      </w:r>
      <w:r>
        <w:t>quatre</w:t>
      </w:r>
      <w:r w:rsidR="00EA13D0">
        <w:t xml:space="preserve"> sources : </w:t>
      </w:r>
    </w:p>
    <w:p w14:paraId="3D630BCD" w14:textId="7EB92CEE" w:rsidR="00366D93" w:rsidRDefault="00366D93" w:rsidP="00366D93">
      <w:pPr>
        <w:pStyle w:val="Paragraphedeliste"/>
        <w:numPr>
          <w:ilvl w:val="0"/>
          <w:numId w:val="2"/>
        </w:numPr>
        <w:spacing w:after="60"/>
        <w:ind w:left="1775" w:hanging="357"/>
      </w:pPr>
      <w:r w:rsidRPr="00615014">
        <w:rPr>
          <w:b/>
        </w:rPr>
        <w:t xml:space="preserve">Le </w:t>
      </w:r>
      <w:r w:rsidR="006A7CF7">
        <w:rPr>
          <w:b/>
        </w:rPr>
        <w:t>MESRI</w:t>
      </w:r>
      <w:r>
        <w:t xml:space="preserve">, à hauteur de </w:t>
      </w:r>
      <w:r w:rsidR="007A727B">
        <w:t>44</w:t>
      </w:r>
      <w:r>
        <w:t>% (</w:t>
      </w:r>
      <w:r w:rsidR="007A727B">
        <w:t>491</w:t>
      </w:r>
      <w:r>
        <w:t xml:space="preserve"> K€)</w:t>
      </w:r>
    </w:p>
    <w:p w14:paraId="39C7187E" w14:textId="08A0008D" w:rsidR="00EA13D0" w:rsidRDefault="00EA13D0" w:rsidP="00EA13D0">
      <w:pPr>
        <w:pStyle w:val="Paragraphedeliste"/>
        <w:numPr>
          <w:ilvl w:val="0"/>
          <w:numId w:val="2"/>
        </w:numPr>
        <w:spacing w:after="60"/>
        <w:ind w:left="1775" w:hanging="357"/>
      </w:pPr>
      <w:r>
        <w:rPr>
          <w:b/>
        </w:rPr>
        <w:t>L’E</w:t>
      </w:r>
      <w:r w:rsidR="008B0444">
        <w:rPr>
          <w:b/>
        </w:rPr>
        <w:t>NS Lyon</w:t>
      </w:r>
      <w:r w:rsidRPr="00606B66">
        <w:t>, à hauteur de </w:t>
      </w:r>
      <w:r w:rsidR="007A727B">
        <w:t>42</w:t>
      </w:r>
      <w:r w:rsidR="008B0444">
        <w:t>% (</w:t>
      </w:r>
      <w:r w:rsidR="007A727B">
        <w:t>467</w:t>
      </w:r>
      <w:r w:rsidRPr="00606B66">
        <w:t xml:space="preserve"> K€)</w:t>
      </w:r>
    </w:p>
    <w:p w14:paraId="61E1A697" w14:textId="61F6E3C8" w:rsidR="007A727B" w:rsidRDefault="007A727B" w:rsidP="007A727B">
      <w:pPr>
        <w:pStyle w:val="Paragraphedeliste"/>
        <w:numPr>
          <w:ilvl w:val="0"/>
          <w:numId w:val="2"/>
        </w:numPr>
        <w:spacing w:after="60"/>
        <w:ind w:left="1775" w:hanging="357"/>
      </w:pPr>
      <w:r w:rsidRPr="000A3075">
        <w:rPr>
          <w:b/>
        </w:rPr>
        <w:t>Le CNRS</w:t>
      </w:r>
      <w:r>
        <w:t>, à hauteur de 12% (133 K€)</w:t>
      </w:r>
    </w:p>
    <w:p w14:paraId="35DFB2F8" w14:textId="7CF08D2F" w:rsidR="007A727B" w:rsidRDefault="007A727B" w:rsidP="00EA13D0">
      <w:pPr>
        <w:pStyle w:val="Paragraphedeliste"/>
        <w:numPr>
          <w:ilvl w:val="0"/>
          <w:numId w:val="2"/>
        </w:numPr>
        <w:spacing w:after="60"/>
        <w:ind w:left="1775" w:hanging="357"/>
      </w:pPr>
      <w:r w:rsidRPr="007A727B">
        <w:rPr>
          <w:b/>
        </w:rPr>
        <w:t>L’université de Lyon</w:t>
      </w:r>
      <w:r>
        <w:t>, à hauteur de 2% (29 K€)</w:t>
      </w:r>
    </w:p>
    <w:p w14:paraId="1BA1E785" w14:textId="0402AB9F" w:rsidR="0071671A" w:rsidRDefault="0071671A" w:rsidP="0071671A">
      <w:pPr>
        <w:pStyle w:val="Paragraphedeliste"/>
        <w:spacing w:after="120"/>
      </w:pPr>
    </w:p>
    <w:p w14:paraId="19EAF412" w14:textId="77777777" w:rsidR="0071671A" w:rsidRDefault="0071671A" w:rsidP="008D4CC5">
      <w:pPr>
        <w:pStyle w:val="Paragraphedeliste"/>
        <w:spacing w:after="120"/>
      </w:pPr>
    </w:p>
    <w:sectPr w:rsidR="0071671A" w:rsidSect="00707A65">
      <w:headerReference w:type="even" r:id="rId42"/>
      <w:headerReference w:type="default" r:id="rId43"/>
      <w:footerReference w:type="default" r:id="rId44"/>
      <w:pgSz w:w="11906" w:h="16838"/>
      <w:pgMar w:top="1417" w:right="1417" w:bottom="1417" w:left="1417"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798C9" w14:textId="77777777" w:rsidR="00771614" w:rsidRDefault="00771614" w:rsidP="003A56BC">
      <w:pPr>
        <w:spacing w:after="0" w:line="240" w:lineRule="auto"/>
      </w:pPr>
      <w:r>
        <w:separator/>
      </w:r>
    </w:p>
  </w:endnote>
  <w:endnote w:type="continuationSeparator" w:id="0">
    <w:p w14:paraId="3E3656BC" w14:textId="77777777" w:rsidR="00771614" w:rsidRDefault="00771614" w:rsidP="003A5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Open Sans">
    <w:altName w:val="Corbel"/>
    <w:charset w:val="00"/>
    <w:family w:val="swiss"/>
    <w:pitch w:val="variable"/>
    <w:sig w:usb0="E00002EF" w:usb1="4000205B" w:usb2="00000028"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3C451" w14:textId="77777777" w:rsidR="00771614" w:rsidRDefault="00771614" w:rsidP="006531D2">
    <w:pPr>
      <w:pStyle w:val="Pieddepage"/>
      <w:pBdr>
        <w:top w:val="single" w:sz="2" w:space="1" w:color="7F7F7F" w:themeColor="text1" w:themeTint="80"/>
      </w:pBdr>
    </w:pPr>
    <w:r w:rsidRPr="007C4411">
      <w:rPr>
        <w:rFonts w:ascii="Bookman Old Style" w:eastAsia="Batang" w:hAnsi="Bookman Old Style"/>
        <w:color w:val="002060"/>
      </w:rPr>
      <w:t>OUROUK</w:t>
    </w:r>
    <w:r>
      <w:rPr>
        <w:rFonts w:ascii="Bookman Old Style" w:eastAsia="Batang" w:hAnsi="Bookman Old Style"/>
        <w:color w:val="00206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64FE4" w14:textId="77777777" w:rsidR="00771614" w:rsidRPr="00C53821" w:rsidRDefault="00771614" w:rsidP="00DE6700">
    <w:pPr>
      <w:pStyle w:val="Pieddepage"/>
      <w:tabs>
        <w:tab w:val="clear" w:pos="4536"/>
      </w:tabs>
    </w:pPr>
    <w:r w:rsidRPr="00C53821">
      <w:rPr>
        <w:noProof/>
        <w:lang w:eastAsia="fr-FR"/>
      </w:rPr>
      <mc:AlternateContent>
        <mc:Choice Requires="wpg">
          <w:drawing>
            <wp:anchor distT="0" distB="0" distL="114300" distR="114300" simplePos="0" relativeHeight="251663360" behindDoc="0" locked="0" layoutInCell="1" allowOverlap="1" wp14:anchorId="3CD91B26" wp14:editId="6FF34CB4">
              <wp:simplePos x="0" y="0"/>
              <wp:positionH relativeFrom="column">
                <wp:posOffset>0</wp:posOffset>
              </wp:positionH>
              <wp:positionV relativeFrom="paragraph">
                <wp:posOffset>935355</wp:posOffset>
              </wp:positionV>
              <wp:extent cx="2038350" cy="581025"/>
              <wp:effectExtent l="0" t="0" r="0" b="0"/>
              <wp:wrapNone/>
              <wp:docPr id="20" name="Groupe 19"/>
              <wp:cNvGraphicFramePr/>
              <a:graphic xmlns:a="http://schemas.openxmlformats.org/drawingml/2006/main">
                <a:graphicData uri="http://schemas.microsoft.com/office/word/2010/wordprocessingGroup">
                  <wpg:wgp>
                    <wpg:cNvGrpSpPr/>
                    <wpg:grpSpPr>
                      <a:xfrm>
                        <a:off x="0" y="0"/>
                        <a:ext cx="2038350" cy="581025"/>
                        <a:chOff x="0" y="937260"/>
                        <a:chExt cx="1786255" cy="367771"/>
                      </a:xfrm>
                    </wpg:grpSpPr>
                    <wps:wsp>
                      <wps:cNvPr id="7" name="ZoneTexte 10"/>
                      <wps:cNvSpPr txBox="1"/>
                      <wps:spPr>
                        <a:xfrm>
                          <a:off x="0" y="998326"/>
                          <a:ext cx="1786255" cy="306705"/>
                        </a:xfrm>
                        <a:prstGeom prst="rect">
                          <a:avLst/>
                        </a:prstGeom>
                      </wps:spPr>
                      <wps:txbx>
                        <w:txbxContent>
                          <w:p w14:paraId="6ACD5939" w14:textId="77777777" w:rsidR="00771614" w:rsidRPr="00C53821" w:rsidRDefault="00771614" w:rsidP="00DE6700">
                            <w:pPr>
                              <w:pStyle w:val="NormalWeb"/>
                              <w:spacing w:before="0" w:beforeAutospacing="0" w:after="0" w:afterAutospacing="0"/>
                              <w:textAlignment w:val="baseline"/>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SARL AU CAPITAL DE 1 000 000 €</w:t>
                            </w:r>
                          </w:p>
                          <w:p w14:paraId="62E4E1B5" w14:textId="77777777" w:rsidR="00771614" w:rsidRPr="00C53821" w:rsidRDefault="00771614" w:rsidP="00DE6700">
                            <w:pPr>
                              <w:pStyle w:val="NormalWeb"/>
                              <w:spacing w:before="0" w:beforeAutospacing="0" w:after="0" w:afterAutospacing="0"/>
                              <w:textAlignment w:val="baseline"/>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RCS B 387472160 - APE  7022Z</w:t>
                            </w:r>
                          </w:p>
                          <w:p w14:paraId="01B3BC4B" w14:textId="77777777" w:rsidR="00771614" w:rsidRPr="00C53821" w:rsidRDefault="00771614" w:rsidP="00DE6700">
                            <w:pPr>
                              <w:pStyle w:val="NormalWeb"/>
                              <w:spacing w:before="0" w:beforeAutospacing="0" w:after="0" w:afterAutospacing="0"/>
                              <w:textAlignment w:val="baseline"/>
                              <w:rPr>
                                <w:color w:val="595959" w:themeColor="text1" w:themeTint="A6"/>
                                <w:sz w:val="14"/>
                                <w:szCs w:val="14"/>
                              </w:rPr>
                            </w:pPr>
                            <w:r w:rsidRPr="00C53821">
                              <w:rPr>
                                <w:rFonts w:ascii="Arial" w:eastAsia="MS PGothic" w:hAnsi="Arial" w:cstheme="minorBidi"/>
                                <w:color w:val="595959" w:themeColor="text1" w:themeTint="A6"/>
                                <w:kern w:val="24"/>
                                <w:sz w:val="14"/>
                                <w:szCs w:val="14"/>
                              </w:rPr>
                              <w:t>AGRÉMENT FORMATION : 11753245175</w:t>
                            </w:r>
                          </w:p>
                        </w:txbxContent>
                      </wps:txbx>
                      <wps:bodyPr wrap="square" lIns="0" tIns="0" rIns="0" bIns="0">
                        <a:noAutofit/>
                      </wps:bodyPr>
                    </wps:wsp>
                    <wps:wsp>
                      <wps:cNvPr id="8" name="Rectangle 8"/>
                      <wps:cNvSpPr/>
                      <wps:spPr>
                        <a:xfrm>
                          <a:off x="0" y="937260"/>
                          <a:ext cx="1171308" cy="27344"/>
                        </a:xfrm>
                        <a:prstGeom prst="rect">
                          <a:avLst/>
                        </a:prstGeom>
                        <a:solidFill>
                          <a:srgbClr val="092368"/>
                        </a:solidFill>
                        <a:ln>
                          <a:noFill/>
                        </a:ln>
                      </wps:spPr>
                      <wps:style>
                        <a:lnRef idx="2">
                          <a:schemeClr val="dk1"/>
                        </a:lnRef>
                        <a:fillRef idx="1">
                          <a:schemeClr val="lt1"/>
                        </a:fillRef>
                        <a:effectRef idx="0">
                          <a:schemeClr val="dk1"/>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CD91B26" id="Groupe 19" o:spid="_x0000_s1026" style="position:absolute;margin-left:0;margin-top:73.65pt;width:160.5pt;height:45.75pt;z-index:251663360;mso-width-relative:margin;mso-height-relative:margin" coordorigin=",9372" coordsize="17862,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">
              <v:shapetype id="_x0000_t202" coordsize="21600,21600" o:spt="202" path="m,l,21600r21600,l21600,xe">
                <v:stroke joinstyle="miter"/>
                <v:path gradientshapeok="t" o:connecttype="rect"/>
              </v:shapetype>
              <v:shape id="ZoneTexte 10" o:spid="_x0000_s1027" type="#_x0000_t202" style="position:absolute;top:9983;width:1786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6ACD5939" w14:textId="77777777" w:rsidR="00771614" w:rsidRPr="00C53821" w:rsidRDefault="00771614" w:rsidP="00DE6700">
                      <w:pPr>
                        <w:pStyle w:val="NormalWeb"/>
                        <w:spacing w:before="0" w:beforeAutospacing="0" w:after="0" w:afterAutospacing="0"/>
                        <w:textAlignment w:val="baseline"/>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SARL AU CAPITAL DE 1 000 000 €</w:t>
                      </w:r>
                    </w:p>
                    <w:p w14:paraId="62E4E1B5" w14:textId="77777777" w:rsidR="00771614" w:rsidRPr="00C53821" w:rsidRDefault="00771614" w:rsidP="00DE6700">
                      <w:pPr>
                        <w:pStyle w:val="NormalWeb"/>
                        <w:spacing w:before="0" w:beforeAutospacing="0" w:after="0" w:afterAutospacing="0"/>
                        <w:textAlignment w:val="baseline"/>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RCS B 387472160 - APE  7022Z</w:t>
                      </w:r>
                    </w:p>
                    <w:p w14:paraId="01B3BC4B" w14:textId="77777777" w:rsidR="00771614" w:rsidRPr="00C53821" w:rsidRDefault="00771614" w:rsidP="00DE6700">
                      <w:pPr>
                        <w:pStyle w:val="NormalWeb"/>
                        <w:spacing w:before="0" w:beforeAutospacing="0" w:after="0" w:afterAutospacing="0"/>
                        <w:textAlignment w:val="baseline"/>
                        <w:rPr>
                          <w:color w:val="595959" w:themeColor="text1" w:themeTint="A6"/>
                          <w:sz w:val="14"/>
                          <w:szCs w:val="14"/>
                        </w:rPr>
                      </w:pPr>
                      <w:r w:rsidRPr="00C53821">
                        <w:rPr>
                          <w:rFonts w:ascii="Arial" w:eastAsia="MS PGothic" w:hAnsi="Arial" w:cstheme="minorBidi"/>
                          <w:color w:val="595959" w:themeColor="text1" w:themeTint="A6"/>
                          <w:kern w:val="24"/>
                          <w:sz w:val="14"/>
                          <w:szCs w:val="14"/>
                        </w:rPr>
                        <w:t>AGRÉMENT FORMATION : 11753245175</w:t>
                      </w:r>
                    </w:p>
                  </w:txbxContent>
                </v:textbox>
              </v:shape>
              <v:rect id="Rectangle 8" o:spid="_x0000_s1028" style="position:absolute;top:9372;width:11713;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MMEA&#10;AADaAAAADwAAAGRycy9kb3ducmV2LnhtbERPz2vCMBS+C/sfwhvsIppuujE6Y6mCMpEdVofnR/PW&#10;ljUvJYm27q83B8Hjx/d7kQ2mFWdyvrGs4HmagCAurW64UvBz2EzeQfiArLG1TAou5CFbPowWmGrb&#10;8zedi1CJGMI+RQV1CF0qpS9rMuintiOO3K91BkOErpLaYR/DTStfkuRNGmw4NtTY0bqm8q84GQUr&#10;0q//5dfuuC/yucNdfzzNxlulnh6H/ANEoCHcxTf3p1YQt8Yr8Qb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iWTDBAAAA2gAAAA8AAAAAAAAAAAAAAAAAmAIAAGRycy9kb3du&#10;cmV2LnhtbFBLBQYAAAAABAAEAPUAAACGAwAAAAA=&#10;" fillcolor="#092368" stroked="f" strokeweight="1pt"/>
            </v:group>
          </w:pict>
        </mc:Fallback>
      </mc:AlternateContent>
    </w:r>
    <w:r w:rsidRPr="00C53821">
      <w:rPr>
        <w:noProof/>
        <w:lang w:eastAsia="fr-FR"/>
      </w:rPr>
      <mc:AlternateContent>
        <mc:Choice Requires="wps">
          <w:drawing>
            <wp:anchor distT="0" distB="0" distL="114300" distR="114300" simplePos="0" relativeHeight="251659264" behindDoc="0" locked="0" layoutInCell="1" allowOverlap="1" wp14:anchorId="63D295AA" wp14:editId="20C499C3">
              <wp:simplePos x="0" y="0"/>
              <wp:positionH relativeFrom="column">
                <wp:posOffset>0</wp:posOffset>
              </wp:positionH>
              <wp:positionV relativeFrom="paragraph">
                <wp:posOffset>0</wp:posOffset>
              </wp:positionV>
              <wp:extent cx="1171308" cy="43200"/>
              <wp:effectExtent l="0" t="0" r="0" b="0"/>
              <wp:wrapNone/>
              <wp:docPr id="6" name="Rectangle 5"/>
              <wp:cNvGraphicFramePr/>
              <a:graphic xmlns:a="http://schemas.openxmlformats.org/drawingml/2006/main">
                <a:graphicData uri="http://schemas.microsoft.com/office/word/2010/wordprocessingShape">
                  <wps:wsp>
                    <wps:cNvSpPr/>
                    <wps:spPr>
                      <a:xfrm>
                        <a:off x="0" y="0"/>
                        <a:ext cx="1171308" cy="43200"/>
                      </a:xfrm>
                      <a:prstGeom prst="rect">
                        <a:avLst/>
                      </a:prstGeom>
                      <a:solidFill>
                        <a:srgbClr val="092368"/>
                      </a:solidFill>
                      <a:ln>
                        <a:noFill/>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rect w14:anchorId="5BFDBB71" id="Rectangle 5" o:spid="_x0000_s1026" style="position:absolute;margin-left:0;margin-top:0;width:92.25pt;height: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" fillcolor="#092368" stroked="f" strokeweight="1pt"/>
          </w:pict>
        </mc:Fallback>
      </mc:AlternateContent>
    </w:r>
    <w:r w:rsidRPr="00C53821">
      <w:rPr>
        <w:noProof/>
        <w:lang w:eastAsia="fr-FR"/>
      </w:rPr>
      <mc:AlternateContent>
        <mc:Choice Requires="wps">
          <w:drawing>
            <wp:anchor distT="0" distB="0" distL="114300" distR="114300" simplePos="0" relativeHeight="251660288" behindDoc="0" locked="0" layoutInCell="1" allowOverlap="1" wp14:anchorId="314BA31C" wp14:editId="3DBD37C6">
              <wp:simplePos x="0" y="0"/>
              <wp:positionH relativeFrom="column">
                <wp:posOffset>0</wp:posOffset>
              </wp:positionH>
              <wp:positionV relativeFrom="paragraph">
                <wp:posOffset>60960</wp:posOffset>
              </wp:positionV>
              <wp:extent cx="1356360" cy="306705"/>
              <wp:effectExtent l="0" t="0" r="0" b="0"/>
              <wp:wrapNone/>
              <wp:docPr id="14" name="Rectangle 13"/>
              <wp:cNvGraphicFramePr/>
              <a:graphic xmlns:a="http://schemas.openxmlformats.org/drawingml/2006/main">
                <a:graphicData uri="http://schemas.microsoft.com/office/word/2010/wordprocessingShape">
                  <wps:wsp>
                    <wps:cNvSpPr/>
                    <wps:spPr>
                      <a:xfrm>
                        <a:off x="0" y="0"/>
                        <a:ext cx="1356360" cy="306705"/>
                      </a:xfrm>
                      <a:prstGeom prst="rect">
                        <a:avLst/>
                      </a:prstGeom>
                    </wps:spPr>
                    <wps:txbx>
                      <w:txbxContent>
                        <w:p w14:paraId="4A0C91E9" w14:textId="77777777" w:rsidR="00771614" w:rsidRDefault="00771614"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5 RUE</w:t>
                          </w:r>
                          <w:r w:rsidRPr="00C53821">
                            <w:rPr>
                              <w:rFonts w:ascii="Arial" w:hAnsi="Arial" w:cs="Arial"/>
                              <w:color w:val="595959" w:themeColor="text1" w:themeTint="A6"/>
                              <w:sz w:val="14"/>
                              <w:szCs w:val="14"/>
                            </w:rPr>
                            <w:t xml:space="preserve"> </w:t>
                          </w:r>
                          <w:r>
                            <w:rPr>
                              <w:rFonts w:ascii="Arial" w:hAnsi="Arial" w:cs="Arial"/>
                              <w:color w:val="595959" w:themeColor="text1" w:themeTint="A6"/>
                              <w:sz w:val="14"/>
                              <w:szCs w:val="14"/>
                            </w:rPr>
                            <w:t>AMBROISE THOMAS</w:t>
                          </w:r>
                        </w:p>
                        <w:p w14:paraId="5F4672FB" w14:textId="77777777" w:rsidR="00771614" w:rsidRDefault="00771614"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75009 PARIS</w:t>
                          </w:r>
                        </w:p>
                        <w:p w14:paraId="2CB5F122" w14:textId="77777777" w:rsidR="00771614" w:rsidRPr="00C53821" w:rsidRDefault="00771614"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www.ourouk.fr</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14BA31C" id="Rectangle 13" o:spid="_x0000_s1029" style="position:absolute;margin-left:0;margin-top:4.8pt;width:106.8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" filled="f" stroked="f">
              <v:textbox style="mso-fit-shape-to-text:t" inset="0,0,0,0">
                <w:txbxContent>
                  <w:p w14:paraId="4A0C91E9" w14:textId="77777777" w:rsidR="00771614" w:rsidRDefault="00771614"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5 RUE</w:t>
                    </w:r>
                    <w:r w:rsidRPr="00C53821">
                      <w:rPr>
                        <w:rFonts w:ascii="Arial" w:hAnsi="Arial" w:cs="Arial"/>
                        <w:color w:val="595959" w:themeColor="text1" w:themeTint="A6"/>
                        <w:sz w:val="14"/>
                        <w:szCs w:val="14"/>
                      </w:rPr>
                      <w:t xml:space="preserve"> </w:t>
                    </w:r>
                    <w:r>
                      <w:rPr>
                        <w:rFonts w:ascii="Arial" w:hAnsi="Arial" w:cs="Arial"/>
                        <w:color w:val="595959" w:themeColor="text1" w:themeTint="A6"/>
                        <w:sz w:val="14"/>
                        <w:szCs w:val="14"/>
                      </w:rPr>
                      <w:t>AMBROISE THOMAS</w:t>
                    </w:r>
                  </w:p>
                  <w:p w14:paraId="5F4672FB" w14:textId="77777777" w:rsidR="00771614" w:rsidRDefault="00771614"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75009 PARIS</w:t>
                    </w:r>
                  </w:p>
                  <w:p w14:paraId="2CB5F122" w14:textId="77777777" w:rsidR="00771614" w:rsidRPr="00C53821" w:rsidRDefault="00771614"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www.ourouk.fr</w:t>
                    </w:r>
                  </w:p>
                </w:txbxContent>
              </v:textbox>
            </v:rect>
          </w:pict>
        </mc:Fallback>
      </mc:AlternateContent>
    </w:r>
    <w:r w:rsidRPr="00C53821">
      <w:rPr>
        <w:noProof/>
        <w:lang w:eastAsia="fr-FR"/>
      </w:rPr>
      <mc:AlternateContent>
        <mc:Choice Requires="wps">
          <w:drawing>
            <wp:anchor distT="0" distB="0" distL="114300" distR="114300" simplePos="0" relativeHeight="251661312" behindDoc="0" locked="0" layoutInCell="1" allowOverlap="1" wp14:anchorId="1F116F2A" wp14:editId="7AE255A0">
              <wp:simplePos x="0" y="0"/>
              <wp:positionH relativeFrom="column">
                <wp:posOffset>0</wp:posOffset>
              </wp:positionH>
              <wp:positionV relativeFrom="paragraph">
                <wp:posOffset>468630</wp:posOffset>
              </wp:positionV>
              <wp:extent cx="1171308" cy="43200"/>
              <wp:effectExtent l="0" t="0" r="0" b="0"/>
              <wp:wrapNone/>
              <wp:docPr id="16" name="Rectangle 15"/>
              <wp:cNvGraphicFramePr/>
              <a:graphic xmlns:a="http://schemas.openxmlformats.org/drawingml/2006/main">
                <a:graphicData uri="http://schemas.microsoft.com/office/word/2010/wordprocessingShape">
                  <wps:wsp>
                    <wps:cNvSpPr/>
                    <wps:spPr>
                      <a:xfrm>
                        <a:off x="0" y="0"/>
                        <a:ext cx="1171308" cy="43200"/>
                      </a:xfrm>
                      <a:prstGeom prst="rect">
                        <a:avLst/>
                      </a:prstGeom>
                      <a:solidFill>
                        <a:srgbClr val="092368"/>
                      </a:solidFill>
                      <a:ln>
                        <a:noFill/>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rect w14:anchorId="16A1B01C" id="Rectangle 15" o:spid="_x0000_s1026" style="position:absolute;margin-left:0;margin-top:36.9pt;width:92.25pt;height: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" fillcolor="#092368" stroked="f" strokeweight="1pt"/>
          </w:pict>
        </mc:Fallback>
      </mc:AlternateContent>
    </w:r>
    <w:r w:rsidRPr="00C53821">
      <w:rPr>
        <w:noProof/>
        <w:lang w:eastAsia="fr-FR"/>
      </w:rPr>
      <mc:AlternateContent>
        <mc:Choice Requires="wps">
          <w:drawing>
            <wp:anchor distT="0" distB="0" distL="114300" distR="114300" simplePos="0" relativeHeight="251662336" behindDoc="0" locked="0" layoutInCell="1" allowOverlap="1" wp14:anchorId="57FBE43E" wp14:editId="757007F2">
              <wp:simplePos x="0" y="0"/>
              <wp:positionH relativeFrom="column">
                <wp:posOffset>0</wp:posOffset>
              </wp:positionH>
              <wp:positionV relativeFrom="paragraph">
                <wp:posOffset>529590</wp:posOffset>
              </wp:positionV>
              <wp:extent cx="1356360" cy="306705"/>
              <wp:effectExtent l="0" t="0" r="0" b="0"/>
              <wp:wrapNone/>
              <wp:docPr id="17" name="Rectangle 16"/>
              <wp:cNvGraphicFramePr/>
              <a:graphic xmlns:a="http://schemas.openxmlformats.org/drawingml/2006/main">
                <a:graphicData uri="http://schemas.microsoft.com/office/word/2010/wordprocessingShape">
                  <wps:wsp>
                    <wps:cNvSpPr/>
                    <wps:spPr>
                      <a:xfrm>
                        <a:off x="0" y="0"/>
                        <a:ext cx="1356360" cy="306705"/>
                      </a:xfrm>
                      <a:prstGeom prst="rect">
                        <a:avLst/>
                      </a:prstGeom>
                    </wps:spPr>
                    <wps:txbx>
                      <w:txbxContent>
                        <w:p w14:paraId="56609714" w14:textId="77777777" w:rsidR="00771614" w:rsidRDefault="00771614" w:rsidP="00DE6700">
                          <w:pPr>
                            <w:pStyle w:val="NormalWeb"/>
                            <w:spacing w:before="0" w:beforeAutospacing="0" w:after="0" w:afterAutospacing="0"/>
                            <w:textAlignment w:val="top"/>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 xml:space="preserve">TÉL : 01 44 82 09 99 </w:t>
                          </w:r>
                        </w:p>
                        <w:p w14:paraId="5290AC50" w14:textId="77777777" w:rsidR="00771614" w:rsidRDefault="00771614" w:rsidP="00DE6700">
                          <w:pPr>
                            <w:pStyle w:val="NormalWeb"/>
                            <w:spacing w:before="0" w:beforeAutospacing="0" w:after="0" w:afterAutospacing="0"/>
                            <w:textAlignment w:val="top"/>
                            <w:rPr>
                              <w:rFonts w:ascii="Arial" w:eastAsia="MS PGothic" w:hAnsi="Arial" w:cstheme="minorBidi"/>
                              <w:color w:val="595959" w:themeColor="text1" w:themeTint="A6"/>
                              <w:kern w:val="24"/>
                              <w:sz w:val="14"/>
                              <w:szCs w:val="14"/>
                            </w:rPr>
                          </w:pPr>
                          <w:r>
                            <w:rPr>
                              <w:rFonts w:ascii="Arial" w:eastAsia="MS PGothic" w:hAnsi="Arial" w:cstheme="minorBidi"/>
                              <w:color w:val="595959" w:themeColor="text1" w:themeTint="A6"/>
                              <w:kern w:val="24"/>
                              <w:sz w:val="14"/>
                              <w:szCs w:val="14"/>
                            </w:rPr>
                            <w:t>FAX : 01 44 82 72 70</w:t>
                          </w:r>
                        </w:p>
                        <w:p w14:paraId="132F4EEF" w14:textId="77777777" w:rsidR="00771614" w:rsidRPr="00C53821" w:rsidRDefault="00771614" w:rsidP="00DE6700">
                          <w:pPr>
                            <w:pStyle w:val="NormalWeb"/>
                            <w:spacing w:before="0" w:beforeAutospacing="0" w:after="0" w:afterAutospacing="0"/>
                            <w:textAlignment w:val="top"/>
                            <w:rPr>
                              <w:color w:val="595959" w:themeColor="text1" w:themeTint="A6"/>
                            </w:rPr>
                          </w:pPr>
                          <w:r>
                            <w:rPr>
                              <w:rFonts w:ascii="Arial" w:eastAsia="MS PGothic" w:hAnsi="Arial" w:cstheme="minorBidi"/>
                              <w:color w:val="595959" w:themeColor="text1" w:themeTint="A6"/>
                              <w:kern w:val="24"/>
                              <w:sz w:val="14"/>
                              <w:szCs w:val="14"/>
                            </w:rPr>
                            <w:t>M</w:t>
                          </w:r>
                          <w:r w:rsidRPr="00C53821">
                            <w:rPr>
                              <w:rFonts w:ascii="Arial" w:eastAsia="MS PGothic" w:hAnsi="Arial" w:cstheme="minorBidi"/>
                              <w:color w:val="595959" w:themeColor="text1" w:themeTint="A6"/>
                              <w:kern w:val="24"/>
                              <w:sz w:val="14"/>
                              <w:szCs w:val="14"/>
                            </w:rPr>
                            <w:t>ÉL</w:t>
                          </w:r>
                          <w:r>
                            <w:rPr>
                              <w:rFonts w:ascii="Arial" w:eastAsia="MS PGothic" w:hAnsi="Arial" w:cstheme="minorBidi"/>
                              <w:color w:val="595959" w:themeColor="text1" w:themeTint="A6"/>
                              <w:kern w:val="24"/>
                              <w:sz w:val="14"/>
                              <w:szCs w:val="14"/>
                            </w:rPr>
                            <w:t xml:space="preserve"> : </w:t>
                          </w:r>
                          <w:r w:rsidRPr="00C53821">
                            <w:rPr>
                              <w:rFonts w:ascii="Arial" w:eastAsia="MS PGothic" w:hAnsi="Arial" w:cstheme="minorBidi"/>
                              <w:color w:val="595959" w:themeColor="text1" w:themeTint="A6"/>
                              <w:kern w:val="24"/>
                              <w:sz w:val="14"/>
                              <w:szCs w:val="14"/>
                            </w:rPr>
                            <w:t>ourouk@ourouk.fr</w:t>
                          </w:r>
                        </w:p>
                      </w:txbxContent>
                    </wps:txbx>
                    <wps:bodyPr wrap="square" lIns="0" tIns="0" rIns="0" bIns="0">
                      <a:spAutoFit/>
                    </wps:bodyPr>
                  </wps:wsp>
                </a:graphicData>
              </a:graphic>
            </wp:anchor>
          </w:drawing>
        </mc:Choice>
        <mc:Fallback>
          <w:pict>
            <v:rect w14:anchorId="57FBE43E" id="Rectangle 16" o:spid="_x0000_s1030" style="position:absolute;margin-left:0;margin-top:41.7pt;width:106.8pt;height:2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" filled="f" stroked="f">
              <v:textbox style="mso-fit-shape-to-text:t" inset="0,0,0,0">
                <w:txbxContent>
                  <w:p w14:paraId="56609714" w14:textId="77777777" w:rsidR="00771614" w:rsidRDefault="00771614" w:rsidP="00DE6700">
                    <w:pPr>
                      <w:pStyle w:val="NormalWeb"/>
                      <w:spacing w:before="0" w:beforeAutospacing="0" w:after="0" w:afterAutospacing="0"/>
                      <w:textAlignment w:val="top"/>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 xml:space="preserve">TÉL : 01 44 82 09 99 </w:t>
                    </w:r>
                  </w:p>
                  <w:p w14:paraId="5290AC50" w14:textId="77777777" w:rsidR="00771614" w:rsidRDefault="00771614" w:rsidP="00DE6700">
                    <w:pPr>
                      <w:pStyle w:val="NormalWeb"/>
                      <w:spacing w:before="0" w:beforeAutospacing="0" w:after="0" w:afterAutospacing="0"/>
                      <w:textAlignment w:val="top"/>
                      <w:rPr>
                        <w:rFonts w:ascii="Arial" w:eastAsia="MS PGothic" w:hAnsi="Arial" w:cstheme="minorBidi"/>
                        <w:color w:val="595959" w:themeColor="text1" w:themeTint="A6"/>
                        <w:kern w:val="24"/>
                        <w:sz w:val="14"/>
                        <w:szCs w:val="14"/>
                      </w:rPr>
                    </w:pPr>
                    <w:r>
                      <w:rPr>
                        <w:rFonts w:ascii="Arial" w:eastAsia="MS PGothic" w:hAnsi="Arial" w:cstheme="minorBidi"/>
                        <w:color w:val="595959" w:themeColor="text1" w:themeTint="A6"/>
                        <w:kern w:val="24"/>
                        <w:sz w:val="14"/>
                        <w:szCs w:val="14"/>
                      </w:rPr>
                      <w:t>FAX : 01 44 82 72 70</w:t>
                    </w:r>
                  </w:p>
                  <w:p w14:paraId="132F4EEF" w14:textId="77777777" w:rsidR="00771614" w:rsidRPr="00C53821" w:rsidRDefault="00771614" w:rsidP="00DE6700">
                    <w:pPr>
                      <w:pStyle w:val="NormalWeb"/>
                      <w:spacing w:before="0" w:beforeAutospacing="0" w:after="0" w:afterAutospacing="0"/>
                      <w:textAlignment w:val="top"/>
                      <w:rPr>
                        <w:color w:val="595959" w:themeColor="text1" w:themeTint="A6"/>
                      </w:rPr>
                    </w:pPr>
                    <w:r>
                      <w:rPr>
                        <w:rFonts w:ascii="Arial" w:eastAsia="MS PGothic" w:hAnsi="Arial" w:cstheme="minorBidi"/>
                        <w:color w:val="595959" w:themeColor="text1" w:themeTint="A6"/>
                        <w:kern w:val="24"/>
                        <w:sz w:val="14"/>
                        <w:szCs w:val="14"/>
                      </w:rPr>
                      <w:t>M</w:t>
                    </w:r>
                    <w:r w:rsidRPr="00C53821">
                      <w:rPr>
                        <w:rFonts w:ascii="Arial" w:eastAsia="MS PGothic" w:hAnsi="Arial" w:cstheme="minorBidi"/>
                        <w:color w:val="595959" w:themeColor="text1" w:themeTint="A6"/>
                        <w:kern w:val="24"/>
                        <w:sz w:val="14"/>
                        <w:szCs w:val="14"/>
                      </w:rPr>
                      <w:t>ÉL</w:t>
                    </w:r>
                    <w:r>
                      <w:rPr>
                        <w:rFonts w:ascii="Arial" w:eastAsia="MS PGothic" w:hAnsi="Arial" w:cstheme="minorBidi"/>
                        <w:color w:val="595959" w:themeColor="text1" w:themeTint="A6"/>
                        <w:kern w:val="24"/>
                        <w:sz w:val="14"/>
                        <w:szCs w:val="14"/>
                      </w:rPr>
                      <w:t xml:space="preserve"> : </w:t>
                    </w:r>
                    <w:r w:rsidRPr="00C53821">
                      <w:rPr>
                        <w:rFonts w:ascii="Arial" w:eastAsia="MS PGothic" w:hAnsi="Arial" w:cstheme="minorBidi"/>
                        <w:color w:val="595959" w:themeColor="text1" w:themeTint="A6"/>
                        <w:kern w:val="24"/>
                        <w:sz w:val="14"/>
                        <w:szCs w:val="14"/>
                      </w:rPr>
                      <w:t>ourouk@ourouk.fr</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804B" w14:textId="3451FC28" w:rsidR="00771614" w:rsidRPr="006531D2" w:rsidRDefault="00771614" w:rsidP="008455BA">
    <w:pPr>
      <w:pStyle w:val="Pieddepage"/>
      <w:pBdr>
        <w:top w:val="single" w:sz="2" w:space="1" w:color="7F7F7F" w:themeColor="text1" w:themeTint="80"/>
      </w:pBdr>
      <w:tabs>
        <w:tab w:val="clear" w:pos="4536"/>
        <w:tab w:val="clear" w:pos="9072"/>
      </w:tabs>
      <w:ind w:hanging="709"/>
      <w:rPr>
        <w:sz w:val="18"/>
        <w:szCs w:val="18"/>
      </w:rPr>
    </w:pPr>
    <w:r w:rsidRPr="001A73BC">
      <w:rPr>
        <w:rFonts w:eastAsia="Batang"/>
        <w:color w:val="002060"/>
        <w:sz w:val="18"/>
        <w:szCs w:val="18"/>
      </w:rPr>
      <w:t>OUROUK</w:t>
    </w:r>
    <w:r w:rsidRPr="006531D2">
      <w:rPr>
        <w:rFonts w:ascii="Bookman Old Style" w:eastAsia="Batang" w:hAnsi="Bookman Old Style"/>
        <w:color w:val="002060"/>
        <w:sz w:val="18"/>
        <w:szCs w:val="18"/>
      </w:rPr>
      <w:t xml:space="preserve"> </w:t>
    </w:r>
    <w:r w:rsidRPr="00E802BA">
      <w:rPr>
        <w:rFonts w:eastAsia="Batang"/>
        <w:color w:val="7F7F7F" w:themeColor="text1" w:themeTint="80"/>
        <w:sz w:val="18"/>
        <w:szCs w:val="18"/>
      </w:rPr>
      <w:t>-</w:t>
    </w:r>
    <w:r w:rsidRPr="006531D2">
      <w:rPr>
        <w:rFonts w:eastAsia="Batang"/>
        <w:color w:val="002060"/>
        <w:sz w:val="18"/>
        <w:szCs w:val="18"/>
      </w:rPr>
      <w:t xml:space="preserve"> </w:t>
    </w:r>
    <w:sdt>
      <w:sdtPr>
        <w:rPr>
          <w:rFonts w:eastAsia="Batang"/>
          <w:color w:val="7F7F7F" w:themeColor="text1" w:themeTint="80"/>
          <w:sz w:val="18"/>
          <w:szCs w:val="18"/>
        </w:rPr>
        <w:alias w:val="Date de publication"/>
        <w:tag w:val=""/>
        <w:id w:val="1565533105"/>
        <w:dataBinding w:prefixMappings="xmlns:ns0='http://schemas.microsoft.com/office/2006/coverPageProps' " w:xpath="/ns0:CoverPageProperties[1]/ns0:PublishDate[1]" w:storeItemID="{55AF091B-3C7A-41E3-B477-F2FDAA23CFDA}"/>
        <w:date w:fullDate="2017-12-08T00:00:00Z">
          <w:dateFormat w:val="dd/MM/yyyy"/>
          <w:lid w:val="fr-FR"/>
          <w:storeMappedDataAs w:val="dateTime"/>
          <w:calendar w:val="gregorian"/>
        </w:date>
      </w:sdtPr>
      <w:sdtEndPr/>
      <w:sdtContent>
        <w:r w:rsidR="004C359A">
          <w:rPr>
            <w:rFonts w:eastAsia="Batang"/>
            <w:color w:val="7F7F7F" w:themeColor="text1" w:themeTint="80"/>
            <w:sz w:val="18"/>
            <w:szCs w:val="18"/>
          </w:rPr>
          <w:t>08/12/2017</w:t>
        </w:r>
      </w:sdtContent>
    </w:sdt>
    <w:r w:rsidRPr="000F3577">
      <w:rPr>
        <w:rFonts w:eastAsia="Batang"/>
        <w:color w:val="AEAAAA" w:themeColor="background2" w:themeShade="BF"/>
        <w:sz w:val="18"/>
        <w:szCs w:val="18"/>
      </w:rPr>
      <w:t xml:space="preserve"> - </w:t>
    </w:r>
    <w:sdt>
      <w:sdtPr>
        <w:rPr>
          <w:rFonts w:eastAsia="Batang"/>
          <w:color w:val="7F7F7F" w:themeColor="text1" w:themeTint="80"/>
          <w:sz w:val="18"/>
          <w:szCs w:val="18"/>
        </w:rPr>
        <w:alias w:val="Objet "/>
        <w:tag w:val=""/>
        <w:id w:val="-162463128"/>
        <w:dataBinding w:prefixMappings="xmlns:ns0='http://purl.org/dc/elements/1.1/' xmlns:ns1='http://schemas.openxmlformats.org/package/2006/metadata/core-properties' " w:xpath="/ns1:coreProperties[1]/ns0:subject[1]" w:storeItemID="{6C3C8BC8-F283-45AE-878A-BAB7291924A1}"/>
        <w:text/>
      </w:sdtPr>
      <w:sdtEndPr/>
      <w:sdtContent>
        <w:r>
          <w:rPr>
            <w:rFonts w:eastAsia="Batang"/>
            <w:color w:val="7F7F7F" w:themeColor="text1" w:themeTint="80"/>
            <w:sz w:val="18"/>
            <w:szCs w:val="18"/>
          </w:rPr>
          <w:t>CNRS_COPIST_ETUDE 5</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690FA" w14:textId="77777777" w:rsidR="00771614" w:rsidRPr="000A70B7" w:rsidRDefault="00771614" w:rsidP="000A70B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1C88F" w14:textId="5A8B77E9" w:rsidR="00771614" w:rsidRPr="006531D2" w:rsidRDefault="001E0CD2" w:rsidP="008455BA">
    <w:pPr>
      <w:pStyle w:val="Pieddepage"/>
      <w:pBdr>
        <w:top w:val="single" w:sz="2" w:space="1" w:color="7F7F7F" w:themeColor="text1" w:themeTint="80"/>
      </w:pBdr>
      <w:tabs>
        <w:tab w:val="clear" w:pos="4536"/>
      </w:tabs>
      <w:jc w:val="right"/>
      <w:rPr>
        <w:sz w:val="18"/>
        <w:szCs w:val="18"/>
      </w:rPr>
    </w:pPr>
    <w:sdt>
      <w:sdtPr>
        <w:rPr>
          <w:rFonts w:eastAsia="Batang"/>
          <w:color w:val="7F7F7F" w:themeColor="text1" w:themeTint="80"/>
          <w:sz w:val="18"/>
          <w:szCs w:val="18"/>
        </w:rPr>
        <w:alias w:val="Date de publication"/>
        <w:tag w:val=""/>
        <w:id w:val="619579139"/>
        <w:dataBinding w:prefixMappings="xmlns:ns0='http://schemas.microsoft.com/office/2006/coverPageProps' " w:xpath="/ns0:CoverPageProperties[1]/ns0:PublishDate[1]" w:storeItemID="{55AF091B-3C7A-41E3-B477-F2FDAA23CFDA}"/>
        <w:date w:fullDate="2017-12-08T00:00:00Z">
          <w:dateFormat w:val="dd/MM/yyyy"/>
          <w:lid w:val="fr-FR"/>
          <w:storeMappedDataAs w:val="dateTime"/>
          <w:calendar w:val="gregorian"/>
        </w:date>
      </w:sdtPr>
      <w:sdtEndPr/>
      <w:sdtContent>
        <w:r w:rsidR="004C359A">
          <w:rPr>
            <w:rFonts w:eastAsia="Batang"/>
            <w:color w:val="7F7F7F" w:themeColor="text1" w:themeTint="80"/>
            <w:sz w:val="18"/>
            <w:szCs w:val="18"/>
          </w:rPr>
          <w:t>08/12/2017</w:t>
        </w:r>
      </w:sdtContent>
    </w:sdt>
    <w:r w:rsidR="00771614" w:rsidRPr="00E802BA">
      <w:rPr>
        <w:rFonts w:eastAsia="Batang"/>
        <w:color w:val="7F7F7F" w:themeColor="text1" w:themeTint="80"/>
        <w:sz w:val="18"/>
        <w:szCs w:val="18"/>
      </w:rPr>
      <w:t xml:space="preserve"> - </w:t>
    </w:r>
    <w:sdt>
      <w:sdtPr>
        <w:rPr>
          <w:rFonts w:eastAsia="Batang"/>
          <w:color w:val="7F7F7F" w:themeColor="text1" w:themeTint="80"/>
          <w:sz w:val="18"/>
          <w:szCs w:val="18"/>
        </w:rPr>
        <w:alias w:val="Objet "/>
        <w:tag w:val=""/>
        <w:id w:val="1294174648"/>
        <w:dataBinding w:prefixMappings="xmlns:ns0='http://purl.org/dc/elements/1.1/' xmlns:ns1='http://schemas.openxmlformats.org/package/2006/metadata/core-properties' " w:xpath="/ns1:coreProperties[1]/ns0:subject[1]" w:storeItemID="{6C3C8BC8-F283-45AE-878A-BAB7291924A1}"/>
        <w:text/>
      </w:sdtPr>
      <w:sdtEndPr/>
      <w:sdtContent>
        <w:r w:rsidR="00771614">
          <w:rPr>
            <w:rFonts w:eastAsia="Batang"/>
            <w:color w:val="7F7F7F" w:themeColor="text1" w:themeTint="80"/>
            <w:sz w:val="18"/>
            <w:szCs w:val="18"/>
          </w:rPr>
          <w:t>CNRS_COPIST_ETUDE 5</w:t>
        </w:r>
      </w:sdtContent>
    </w:sdt>
    <w:r w:rsidR="00771614">
      <w:rPr>
        <w:rFonts w:eastAsia="Batang"/>
        <w:color w:val="7F7F7F" w:themeColor="text1" w:themeTint="80"/>
        <w:sz w:val="18"/>
        <w:szCs w:val="18"/>
      </w:rPr>
      <w:t xml:space="preserve"> - </w:t>
    </w:r>
    <w:r w:rsidR="00771614" w:rsidRPr="001A73BC">
      <w:rPr>
        <w:rFonts w:eastAsia="Batang"/>
        <w:color w:val="002060"/>
        <w:sz w:val="18"/>
        <w:szCs w:val="18"/>
      </w:rPr>
      <w:t>OUROUK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7B089" w14:textId="77777777" w:rsidR="00771614" w:rsidRDefault="00771614" w:rsidP="003A56BC">
      <w:pPr>
        <w:spacing w:after="0" w:line="240" w:lineRule="auto"/>
      </w:pPr>
      <w:r>
        <w:separator/>
      </w:r>
    </w:p>
  </w:footnote>
  <w:footnote w:type="continuationSeparator" w:id="0">
    <w:p w14:paraId="2DB8C380" w14:textId="77777777" w:rsidR="00771614" w:rsidRDefault="00771614" w:rsidP="003A56BC">
      <w:pPr>
        <w:spacing w:after="0" w:line="240" w:lineRule="auto"/>
      </w:pPr>
      <w:r>
        <w:continuationSeparator/>
      </w:r>
    </w:p>
  </w:footnote>
  <w:footnote w:id="1">
    <w:p w14:paraId="4399F4D9" w14:textId="4BFA747F" w:rsidR="00771614" w:rsidRDefault="00771614">
      <w:pPr>
        <w:pStyle w:val="Notedebasdepage"/>
      </w:pPr>
      <w:r>
        <w:rPr>
          <w:rStyle w:val="Appelnotedebasdep"/>
        </w:rPr>
        <w:footnoteRef/>
      </w:r>
      <w:r>
        <w:t xml:space="preserve"> </w:t>
      </w:r>
      <w:r w:rsidRPr="00A2308B">
        <w:rPr>
          <w:sz w:val="18"/>
        </w:rPr>
        <w:t xml:space="preserve">Rapport disponible sur </w:t>
      </w:r>
      <w:hyperlink r:id="rId1" w:history="1">
        <w:r w:rsidRPr="00A2308B">
          <w:rPr>
            <w:rStyle w:val="Lienhypertexte"/>
            <w:sz w:val="18"/>
          </w:rPr>
          <w:t>www.cnrs.fr/dist/z-outils/documents/copist_rapport-analyse-conjointe_18-05-2017.pdf</w:t>
        </w:r>
      </w:hyperlink>
      <w:r w:rsidRPr="00A2308B">
        <w:rPr>
          <w:sz w:val="18"/>
        </w:rPr>
        <w:t xml:space="preserve"> </w:t>
      </w:r>
    </w:p>
  </w:footnote>
  <w:footnote w:id="2">
    <w:p w14:paraId="4917D2BF" w14:textId="3703037D" w:rsidR="00771614" w:rsidRDefault="00771614">
      <w:pPr>
        <w:pStyle w:val="Notedebasdepage"/>
      </w:pPr>
      <w:r>
        <w:rPr>
          <w:rStyle w:val="Appelnotedebasdep"/>
        </w:rPr>
        <w:footnoteRef/>
      </w:r>
      <w:r>
        <w:t xml:space="preserve"> Rapport d’activité 2016 du CNRS</w:t>
      </w:r>
    </w:p>
  </w:footnote>
  <w:footnote w:id="3">
    <w:p w14:paraId="5D4DFB94" w14:textId="57E232BD" w:rsidR="00771614" w:rsidRDefault="00771614">
      <w:pPr>
        <w:pStyle w:val="Notedebasdepage"/>
      </w:pPr>
      <w:r>
        <w:rPr>
          <w:rStyle w:val="Appelnotedebasdep"/>
        </w:rPr>
        <w:footnoteRef/>
      </w:r>
      <w:r>
        <w:t xml:space="preserve"> </w:t>
      </w:r>
      <w:r w:rsidRPr="00FF2ABB">
        <w:t>Le</w:t>
      </w:r>
      <w:r>
        <w:t xml:space="preserve">s opérateurs sont classés par ordre croissant de la </w:t>
      </w:r>
      <w:r w:rsidRPr="00FF2ABB">
        <w:t>part de la masse salariale</w:t>
      </w:r>
      <w:r>
        <w:t xml:space="preserve"> dans leur budget.</w:t>
      </w:r>
      <w:r w:rsidRPr="00FF2ABB">
        <w:t xml:space="preserve"> </w:t>
      </w:r>
      <w:r>
        <w:t>Le budget de Couperin n’a pas pu être obtenu et n’apparait donc pas dans ce tableau.</w:t>
      </w:r>
    </w:p>
  </w:footnote>
  <w:footnote w:id="4">
    <w:p w14:paraId="2638052C" w14:textId="411CFE58" w:rsidR="00771614" w:rsidRDefault="00771614">
      <w:pPr>
        <w:pStyle w:val="Notedebasdepage"/>
      </w:pPr>
      <w:r>
        <w:rPr>
          <w:rStyle w:val="Appelnotedebasdep"/>
        </w:rPr>
        <w:footnoteRef/>
      </w:r>
      <w:r>
        <w:t xml:space="preserve"> </w:t>
      </w:r>
      <w:r w:rsidRPr="00FF2ABB">
        <w:t>Le</w:t>
      </w:r>
      <w:r>
        <w:t xml:space="preserve">s opérateurs sont classés par ordre croissant de la </w:t>
      </w:r>
      <w:r w:rsidRPr="00FF2ABB">
        <w:t xml:space="preserve">part de </w:t>
      </w:r>
      <w:r>
        <w:t>CDD dans leur effectif.</w:t>
      </w:r>
    </w:p>
  </w:footnote>
  <w:footnote w:id="5">
    <w:p w14:paraId="3786AF14" w14:textId="439E6B03" w:rsidR="00771614" w:rsidRDefault="00771614">
      <w:pPr>
        <w:pStyle w:val="Notedebasdepage"/>
      </w:pPr>
      <w:r>
        <w:rPr>
          <w:rStyle w:val="Appelnotedebasdep"/>
        </w:rPr>
        <w:footnoteRef/>
      </w:r>
      <w:r>
        <w:t xml:space="preserve"> </w:t>
      </w:r>
      <w:r>
        <w:rPr>
          <w:rFonts w:eastAsiaTheme="majorEastAsia" w:cs="Open Sans"/>
          <w:color w:val="222A35" w:themeColor="text2" w:themeShade="80"/>
        </w:rPr>
        <w:t>Une dotation fléchée du MESRI transitant par le CNRS</w:t>
      </w:r>
    </w:p>
  </w:footnote>
  <w:footnote w:id="6">
    <w:p w14:paraId="19531341" w14:textId="46DDBCBD" w:rsidR="00771614" w:rsidRDefault="00771614">
      <w:pPr>
        <w:pStyle w:val="Notedebasdepage"/>
      </w:pPr>
      <w:r>
        <w:rPr>
          <w:rStyle w:val="Appelnotedebasdep"/>
        </w:rPr>
        <w:footnoteRef/>
      </w:r>
      <w:r>
        <w:t xml:space="preserve"> Hors Couperin</w:t>
      </w:r>
    </w:p>
  </w:footnote>
  <w:footnote w:id="7">
    <w:p w14:paraId="64EB9CB7" w14:textId="76A9D6D3" w:rsidR="00771614" w:rsidRPr="00F303B5" w:rsidRDefault="00771614">
      <w:pPr>
        <w:pStyle w:val="Notedebasdepage"/>
        <w:rPr>
          <w:sz w:val="18"/>
        </w:rPr>
      </w:pPr>
      <w:r w:rsidRPr="00F303B5">
        <w:rPr>
          <w:rStyle w:val="Appelnotedebasdep"/>
        </w:rPr>
        <w:footnoteRef/>
      </w:r>
      <w:r w:rsidRPr="00F303B5">
        <w:t xml:space="preserve"> </w:t>
      </w:r>
      <w:r w:rsidRPr="00F303B5">
        <w:rPr>
          <w:sz w:val="18"/>
        </w:rPr>
        <w:t>Pour faciliter la lecture</w:t>
      </w:r>
      <w:r>
        <w:rPr>
          <w:sz w:val="18"/>
        </w:rPr>
        <w:t>,</w:t>
      </w:r>
      <w:r w:rsidRPr="00F303B5">
        <w:rPr>
          <w:sz w:val="18"/>
        </w:rPr>
        <w:t xml:space="preserve"> les montants ont été arrondis</w:t>
      </w:r>
      <w:r>
        <w:rPr>
          <w:sz w:val="18"/>
        </w:rPr>
        <w:t xml:space="preserve"> et l</w:t>
      </w:r>
      <w:r w:rsidRPr="00F303B5">
        <w:rPr>
          <w:sz w:val="18"/>
        </w:rPr>
        <w:t>es très petites sources de financement n’apparaissent pas</w:t>
      </w:r>
    </w:p>
  </w:footnote>
  <w:footnote w:id="8">
    <w:p w14:paraId="767ACD4D" w14:textId="46BBCE76" w:rsidR="00771614" w:rsidRDefault="00771614" w:rsidP="00E20D37">
      <w:pPr>
        <w:pStyle w:val="Notedebasdepage"/>
        <w:jc w:val="both"/>
      </w:pPr>
      <w:r>
        <w:rPr>
          <w:rStyle w:val="Appelnotedebasdep"/>
        </w:rPr>
        <w:footnoteRef/>
      </w:r>
      <w:r>
        <w:t xml:space="preserve"> </w:t>
      </w:r>
      <w:r>
        <w:rPr>
          <w:rFonts w:eastAsiaTheme="majorEastAsia" w:cs="Open Sans"/>
          <w:color w:val="222A35" w:themeColor="text2" w:themeShade="80"/>
          <w:sz w:val="18"/>
          <w:szCs w:val="22"/>
        </w:rPr>
        <w:t>L’article 2 du</w:t>
      </w:r>
      <w:r w:rsidRPr="00501CB2">
        <w:rPr>
          <w:rFonts w:eastAsiaTheme="majorEastAsia" w:cs="Open Sans"/>
          <w:color w:val="222A35" w:themeColor="text2" w:themeShade="80"/>
          <w:sz w:val="18"/>
          <w:szCs w:val="22"/>
        </w:rPr>
        <w:t xml:space="preserve"> Décret du 24 Novembre 1982 portant sur l'organisation et le fonctionnement du CNRS</w:t>
      </w:r>
      <w:r>
        <w:rPr>
          <w:rFonts w:eastAsiaTheme="majorEastAsia" w:cs="Open Sans"/>
          <w:color w:val="222A35" w:themeColor="text2" w:themeShade="80"/>
          <w:sz w:val="18"/>
          <w:szCs w:val="22"/>
        </w:rPr>
        <w:t>, m</w:t>
      </w:r>
      <w:r>
        <w:t xml:space="preserve">odifié </w:t>
      </w:r>
      <w:r w:rsidRPr="00970464">
        <w:rPr>
          <w:rFonts w:eastAsiaTheme="majorEastAsia" w:cs="Open Sans"/>
          <w:color w:val="222A35" w:themeColor="text2" w:themeShade="80"/>
          <w:sz w:val="18"/>
          <w:szCs w:val="22"/>
        </w:rPr>
        <w:t xml:space="preserve">par </w:t>
      </w:r>
      <w:r>
        <w:rPr>
          <w:rFonts w:eastAsiaTheme="majorEastAsia" w:cs="Open Sans"/>
          <w:color w:val="222A35" w:themeColor="text2" w:themeShade="80"/>
          <w:sz w:val="18"/>
          <w:szCs w:val="22"/>
        </w:rPr>
        <w:t xml:space="preserve">le </w:t>
      </w:r>
      <w:hyperlink r:id="rId2" w:anchor="LEGIARTI000031181340" w:history="1">
        <w:r>
          <w:rPr>
            <w:rFonts w:eastAsiaTheme="majorEastAsia" w:cs="Open Sans"/>
            <w:color w:val="222A35" w:themeColor="text2" w:themeShade="80"/>
            <w:sz w:val="18"/>
            <w:szCs w:val="22"/>
          </w:rPr>
          <w:t>Décret</w:t>
        </w:r>
        <w:r w:rsidRPr="00970464">
          <w:rPr>
            <w:rFonts w:eastAsiaTheme="majorEastAsia" w:cs="Open Sans"/>
            <w:color w:val="222A35" w:themeColor="text2" w:themeShade="80"/>
            <w:sz w:val="18"/>
            <w:szCs w:val="22"/>
          </w:rPr>
          <w:t xml:space="preserve"> n°2015-1151 du 16 septembre 2015 - art. 2</w:t>
        </w:r>
      </w:hyperlink>
      <w:r w:rsidRPr="00501CB2">
        <w:rPr>
          <w:rFonts w:eastAsiaTheme="majorEastAsia" w:cs="Open Sans"/>
          <w:color w:val="222A35" w:themeColor="text2" w:themeShade="80"/>
          <w:sz w:val="18"/>
          <w:szCs w:val="22"/>
        </w:rPr>
        <w:t xml:space="preserve"> précise que l'organisme a pour vocation, parmi se</w:t>
      </w:r>
      <w:r>
        <w:rPr>
          <w:rFonts w:eastAsiaTheme="majorEastAsia" w:cs="Open Sans"/>
          <w:color w:val="222A35" w:themeColor="text2" w:themeShade="80"/>
          <w:sz w:val="18"/>
          <w:szCs w:val="22"/>
        </w:rPr>
        <w:t xml:space="preserve">s missions nationales, à </w:t>
      </w:r>
      <w:r w:rsidRPr="00501CB2">
        <w:rPr>
          <w:rFonts w:eastAsiaTheme="majorEastAsia" w:cs="Open Sans"/>
          <w:color w:val="222A35" w:themeColor="text2" w:themeShade="80"/>
          <w:sz w:val="18"/>
          <w:szCs w:val="22"/>
        </w:rPr>
        <w:t>développer l'information scientifique.</w:t>
      </w:r>
    </w:p>
  </w:footnote>
  <w:footnote w:id="9">
    <w:p w14:paraId="704834FC" w14:textId="77777777" w:rsidR="00771614" w:rsidRPr="00BA20AF" w:rsidRDefault="00771614" w:rsidP="00A955CC">
      <w:pPr>
        <w:pStyle w:val="Notedebasdepage"/>
        <w:rPr>
          <w:sz w:val="18"/>
          <w:szCs w:val="18"/>
        </w:rPr>
      </w:pPr>
      <w:r>
        <w:rPr>
          <w:rStyle w:val="Appelnotedebasdep"/>
        </w:rPr>
        <w:footnoteRef/>
      </w:r>
      <w:r>
        <w:t xml:space="preserve"> </w:t>
      </w:r>
      <w:r w:rsidRPr="00BA20AF">
        <w:rPr>
          <w:sz w:val="18"/>
          <w:szCs w:val="18"/>
        </w:rPr>
        <w:t xml:space="preserve">OpenEdition a obtenu en 2012 le label </w:t>
      </w:r>
      <w:proofErr w:type="spellStart"/>
      <w:r w:rsidRPr="00BA20AF">
        <w:rPr>
          <w:sz w:val="18"/>
          <w:szCs w:val="18"/>
        </w:rPr>
        <w:t>Equipex</w:t>
      </w:r>
      <w:proofErr w:type="spellEnd"/>
      <w:r w:rsidRPr="00BA20AF">
        <w:rPr>
          <w:sz w:val="18"/>
          <w:szCs w:val="18"/>
        </w:rPr>
        <w:t xml:space="preserve"> </w:t>
      </w:r>
      <w:r>
        <w:rPr>
          <w:sz w:val="18"/>
          <w:szCs w:val="18"/>
        </w:rPr>
        <w:t xml:space="preserve">avec </w:t>
      </w:r>
      <w:r w:rsidRPr="00BA20AF">
        <w:rPr>
          <w:sz w:val="18"/>
          <w:szCs w:val="18"/>
        </w:rPr>
        <w:t xml:space="preserve">un financement de 7 M€ sur 8 ans pour le projet Digital Library for Open </w:t>
      </w:r>
      <w:proofErr w:type="spellStart"/>
      <w:r w:rsidRPr="00BA20AF">
        <w:rPr>
          <w:sz w:val="18"/>
          <w:szCs w:val="18"/>
        </w:rPr>
        <w:t>Humanities</w:t>
      </w:r>
      <w:proofErr w:type="spellEnd"/>
      <w:r w:rsidRPr="00BA20AF">
        <w:rPr>
          <w:sz w:val="18"/>
          <w:szCs w:val="18"/>
        </w:rPr>
        <w:t xml:space="preserve"> (DILOH)</w:t>
      </w:r>
    </w:p>
  </w:footnote>
  <w:footnote w:id="10">
    <w:p w14:paraId="0AB0478A" w14:textId="77777777" w:rsidR="00771614" w:rsidRDefault="00771614" w:rsidP="002B6D44">
      <w:pPr>
        <w:pStyle w:val="Notedebasdepage"/>
      </w:pPr>
      <w:r>
        <w:rPr>
          <w:rStyle w:val="Appelnotedebasdep"/>
        </w:rPr>
        <w:footnoteRef/>
      </w:r>
      <w:r>
        <w:t xml:space="preserve"> Extrait du rapport d’activité du </w:t>
      </w:r>
      <w:proofErr w:type="spellStart"/>
      <w:r>
        <w:t>Cléo</w:t>
      </w:r>
      <w:proofErr w:type="spellEnd"/>
      <w:r>
        <w:t xml:space="preserve"> 2014 </w:t>
      </w:r>
    </w:p>
  </w:footnote>
  <w:footnote w:id="11">
    <w:p w14:paraId="19C7EDED" w14:textId="77777777" w:rsidR="00771614" w:rsidRPr="00B5427D" w:rsidRDefault="00771614" w:rsidP="0078567C">
      <w:pPr>
        <w:pStyle w:val="Notedebasdepage"/>
      </w:pPr>
      <w:r>
        <w:rPr>
          <w:rStyle w:val="Appelnotedebasdep"/>
        </w:rPr>
        <w:footnoteRef/>
      </w:r>
      <w:r w:rsidRPr="00B5427D">
        <w:t xml:space="preserve"> </w:t>
      </w:r>
      <w:proofErr w:type="spellStart"/>
      <w:r w:rsidRPr="00B5427D">
        <w:t>Operas</w:t>
      </w:r>
      <w:proofErr w:type="spellEnd"/>
      <w:r w:rsidRPr="00B5427D">
        <w:t>-D (</w:t>
      </w:r>
      <w:hyperlink r:id="rId3" w:history="1">
        <w:r w:rsidRPr="00B5427D">
          <w:rPr>
            <w:rStyle w:val="Lienhypertexte"/>
          </w:rPr>
          <w:t>http://cordis.europa.eu/project/rcn/206231_en.html</w:t>
        </w:r>
      </w:hyperlink>
      <w:r w:rsidRPr="00B5427D">
        <w:t xml:space="preserve">) et </w:t>
      </w:r>
      <w:proofErr w:type="spellStart"/>
      <w:r w:rsidRPr="00B5427D">
        <w:t>Hirmeos</w:t>
      </w:r>
      <w:proofErr w:type="spellEnd"/>
      <w:r w:rsidRPr="00B5427D">
        <w:t xml:space="preserve"> (</w:t>
      </w:r>
      <w:hyperlink r:id="rId4" w:history="1">
        <w:r w:rsidRPr="00B5427D">
          <w:rPr>
            <w:rStyle w:val="Lienhypertexte"/>
          </w:rPr>
          <w:t>www.hirmeos.eu/about-hirmeos</w:t>
        </w:r>
      </w:hyperlink>
      <w:r w:rsidRPr="00B5427D">
        <w:t xml:space="preserve">) </w:t>
      </w:r>
    </w:p>
  </w:footnote>
  <w:footnote w:id="12">
    <w:p w14:paraId="6F3B5AB3" w14:textId="77777777" w:rsidR="00771614" w:rsidRDefault="00771614" w:rsidP="00E12B46">
      <w:pPr>
        <w:pStyle w:val="Notedebasdepage"/>
      </w:pPr>
      <w:r>
        <w:rPr>
          <w:rStyle w:val="Appelnotedebasdep"/>
        </w:rPr>
        <w:footnoteRef/>
      </w:r>
      <w:r>
        <w:t xml:space="preserve"> Extrait du rapport d’activité du </w:t>
      </w:r>
      <w:proofErr w:type="spellStart"/>
      <w:r>
        <w:t>Cléo</w:t>
      </w:r>
      <w:proofErr w:type="spellEnd"/>
      <w:r>
        <w:t xml:space="preserve"> 2016</w:t>
      </w:r>
    </w:p>
  </w:footnote>
  <w:footnote w:id="13">
    <w:p w14:paraId="758E825D" w14:textId="77777777" w:rsidR="00771614" w:rsidRDefault="00771614" w:rsidP="00C05426">
      <w:pPr>
        <w:pStyle w:val="Notedebasdepage"/>
      </w:pPr>
      <w:r>
        <w:rPr>
          <w:rStyle w:val="Appelnotedebasdep"/>
        </w:rPr>
        <w:footnoteRef/>
      </w:r>
      <w:r>
        <w:t xml:space="preserve"> </w:t>
      </w:r>
      <w:hyperlink r:id="rId5" w:history="1">
        <w:r w:rsidRPr="005A11F8">
          <w:rPr>
            <w:rStyle w:val="Lienhypertexte"/>
          </w:rPr>
          <w:t>www.mersenne.fr</w:t>
        </w:r>
      </w:hyperlink>
      <w:r>
        <w:t xml:space="preserve">. Développé par </w:t>
      </w:r>
      <w:r w:rsidRPr="00B6564E">
        <w:t>Mathdoc</w:t>
      </w:r>
      <w:r>
        <w:t xml:space="preserve"> en partenariat avec UGA Éditions, l</w:t>
      </w:r>
      <w:r w:rsidRPr="00B6564E">
        <w:t xml:space="preserve">e centre Mersenne est une </w:t>
      </w:r>
      <w:r w:rsidRPr="00B6564E">
        <w:rPr>
          <w:rStyle w:val="lev"/>
          <w:b w:val="0"/>
        </w:rPr>
        <w:t>infrastructure complète d’édition</w:t>
      </w:r>
      <w:r w:rsidRPr="00B6564E">
        <w:t xml:space="preserve"> proposant une </w:t>
      </w:r>
      <w:r w:rsidRPr="00B6564E">
        <w:rPr>
          <w:rStyle w:val="lev"/>
          <w:b w:val="0"/>
        </w:rPr>
        <w:t>offre de services modulaires</w:t>
      </w:r>
      <w:r w:rsidRPr="00B6564E">
        <w:t xml:space="preserve"> à destination des équipes éditoriales publiant en </w:t>
      </w:r>
      <w:proofErr w:type="spellStart"/>
      <w:r w:rsidRPr="00B6564E">
        <w:t>LaTeX</w:t>
      </w:r>
      <w:proofErr w:type="spellEnd"/>
      <w:r w:rsidRPr="00B6564E">
        <w:t xml:space="preserve">. Elle met également à disposition une </w:t>
      </w:r>
      <w:r w:rsidRPr="00B6564E">
        <w:rPr>
          <w:rStyle w:val="lev"/>
          <w:b w:val="0"/>
        </w:rPr>
        <w:t>plateforme de diffusion</w:t>
      </w:r>
      <w:r w:rsidRPr="00B6564E">
        <w:rPr>
          <w:rStyle w:val="lev"/>
        </w:rPr>
        <w:t xml:space="preserve"> </w:t>
      </w:r>
      <w:r w:rsidRPr="00B6564E">
        <w:t>de publications scientifiques en</w:t>
      </w:r>
      <w:r w:rsidRPr="00B6564E">
        <w:rPr>
          <w:rStyle w:val="lev"/>
        </w:rPr>
        <w:t xml:space="preserve"> </w:t>
      </w:r>
      <w:r w:rsidRPr="00B6564E">
        <w:rPr>
          <w:rStyle w:val="lev"/>
          <w:b w:val="0"/>
        </w:rPr>
        <w:t>libre accès</w:t>
      </w:r>
      <w:r w:rsidRPr="00B6564E">
        <w:t>.</w:t>
      </w:r>
    </w:p>
  </w:footnote>
  <w:footnote w:id="14">
    <w:p w14:paraId="16BB6D22" w14:textId="25D89E3C" w:rsidR="00771614" w:rsidRDefault="00771614">
      <w:pPr>
        <w:pStyle w:val="Notedebasdepage"/>
      </w:pPr>
      <w:r>
        <w:rPr>
          <w:rStyle w:val="Appelnotedebasdep"/>
        </w:rPr>
        <w:footnoteRef/>
      </w:r>
      <w:r>
        <w:t xml:space="preserve"> </w:t>
      </w:r>
      <w:hyperlink r:id="rId6" w:history="1">
        <w:r w:rsidRPr="00CE5EC5">
          <w:rPr>
            <w:rStyle w:val="Lienhypertexte"/>
          </w:rPr>
          <w:t>https://peercommunityin.org</w:t>
        </w:r>
      </w:hyperlink>
      <w:r>
        <w:t xml:space="preserve"> </w:t>
      </w:r>
    </w:p>
  </w:footnote>
  <w:footnote w:id="15">
    <w:p w14:paraId="7125D659" w14:textId="77777777" w:rsidR="00771614" w:rsidRDefault="00771614" w:rsidP="001F0716">
      <w:pPr>
        <w:pStyle w:val="Notedebasdepage"/>
      </w:pPr>
      <w:r>
        <w:rPr>
          <w:rStyle w:val="Appelnotedebasdep"/>
        </w:rPr>
        <w:footnoteRef/>
      </w:r>
      <w:r>
        <w:t xml:space="preserve"> </w:t>
      </w:r>
      <w:hyperlink r:id="rId7" w:history="1">
        <w:r w:rsidRPr="005A11F8">
          <w:rPr>
            <w:rStyle w:val="Lienhypertexte"/>
          </w:rPr>
          <w:t>www.openlibhums.org</w:t>
        </w:r>
      </w:hyperlink>
      <w:r>
        <w:t xml:space="preserve"> </w:t>
      </w:r>
    </w:p>
  </w:footnote>
  <w:footnote w:id="16">
    <w:p w14:paraId="539D1249" w14:textId="77777777" w:rsidR="00771614" w:rsidRDefault="00771614" w:rsidP="001F0716">
      <w:pPr>
        <w:pStyle w:val="Notedebasdepage"/>
      </w:pPr>
      <w:r>
        <w:rPr>
          <w:rStyle w:val="Appelnotedebasdep"/>
        </w:rPr>
        <w:footnoteRef/>
      </w:r>
      <w:r>
        <w:t xml:space="preserve"> </w:t>
      </w:r>
      <w:hyperlink r:id="rId8" w:history="1">
        <w:r w:rsidRPr="005A11F8">
          <w:rPr>
            <w:rStyle w:val="Lienhypertexte"/>
          </w:rPr>
          <w:t>www.lingoa.eu</w:t>
        </w:r>
      </w:hyperlink>
      <w:r>
        <w:t xml:space="preserve"> </w:t>
      </w:r>
    </w:p>
  </w:footnote>
  <w:footnote w:id="17">
    <w:p w14:paraId="4BD36165" w14:textId="77777777" w:rsidR="00771614" w:rsidRDefault="00771614" w:rsidP="001F0716">
      <w:pPr>
        <w:pStyle w:val="Notedebasdepage"/>
      </w:pPr>
      <w:r>
        <w:rPr>
          <w:rStyle w:val="Appelnotedebasdep"/>
        </w:rPr>
        <w:footnoteRef/>
      </w:r>
      <w:r>
        <w:t xml:space="preserve"> </w:t>
      </w:r>
      <w:hyperlink r:id="rId9" w:history="1">
        <w:r w:rsidRPr="005A11F8">
          <w:rPr>
            <w:rStyle w:val="Lienhypertexte"/>
          </w:rPr>
          <w:t>www.mathoa.org</w:t>
        </w:r>
      </w:hyperlink>
      <w:r>
        <w:t xml:space="preserve"> </w:t>
      </w:r>
    </w:p>
  </w:footnote>
  <w:footnote w:id="18">
    <w:p w14:paraId="78A72EB3" w14:textId="4B149149" w:rsidR="00771614" w:rsidRDefault="00771614">
      <w:pPr>
        <w:pStyle w:val="Notedebasdepage"/>
      </w:pPr>
      <w:r>
        <w:rPr>
          <w:rStyle w:val="Appelnotedebasdep"/>
        </w:rPr>
        <w:footnoteRef/>
      </w:r>
      <w:r>
        <w:t xml:space="preserve"> L</w:t>
      </w:r>
      <w:r>
        <w:rPr>
          <w:rFonts w:eastAsiaTheme="majorEastAsia" w:cs="Open Sans"/>
          <w:color w:val="222A35" w:themeColor="text2" w:themeShade="80"/>
        </w:rPr>
        <w:t>a Fondation Bettencourt-</w:t>
      </w:r>
      <w:proofErr w:type="spellStart"/>
      <w:r>
        <w:rPr>
          <w:rFonts w:eastAsiaTheme="majorEastAsia" w:cs="Open Sans"/>
          <w:color w:val="222A35" w:themeColor="text2" w:themeShade="80"/>
        </w:rPr>
        <w:t>Schueller</w:t>
      </w:r>
      <w:proofErr w:type="spellEnd"/>
      <w:r>
        <w:rPr>
          <w:rFonts w:eastAsiaTheme="majorEastAsia" w:cs="Open Sans"/>
          <w:color w:val="222A35" w:themeColor="text2" w:themeShade="80"/>
        </w:rPr>
        <w:t>, par exemple, soutient des projets scientifiques et des équipes de recherche en France</w:t>
      </w:r>
    </w:p>
  </w:footnote>
  <w:footnote w:id="19">
    <w:p w14:paraId="378339AC" w14:textId="29735A44" w:rsidR="00771614" w:rsidRDefault="00771614">
      <w:pPr>
        <w:pStyle w:val="Notedebasdepage"/>
      </w:pPr>
      <w:r>
        <w:rPr>
          <w:rStyle w:val="Appelnotedebasdep"/>
        </w:rPr>
        <w:footnoteRef/>
      </w:r>
      <w:r>
        <w:t xml:space="preserve"> Décembre 2017</w:t>
      </w:r>
    </w:p>
  </w:footnote>
  <w:footnote w:id="20">
    <w:p w14:paraId="1171682C" w14:textId="77777777" w:rsidR="00771614" w:rsidRPr="009842CB" w:rsidRDefault="00771614" w:rsidP="00BA2E47">
      <w:pPr>
        <w:pStyle w:val="Paragraphedeliste"/>
        <w:spacing w:after="0" w:line="240" w:lineRule="auto"/>
        <w:ind w:left="0"/>
        <w:rPr>
          <w:bCs/>
          <w:sz w:val="20"/>
          <w:szCs w:val="20"/>
        </w:rPr>
      </w:pPr>
      <w:r w:rsidRPr="009842CB">
        <w:rPr>
          <w:rStyle w:val="Appelnotedebasdep"/>
          <w:sz w:val="20"/>
          <w:szCs w:val="20"/>
        </w:rPr>
        <w:footnoteRef/>
      </w:r>
      <w:r w:rsidRPr="009842CB">
        <w:rPr>
          <w:sz w:val="20"/>
          <w:szCs w:val="20"/>
        </w:rPr>
        <w:t xml:space="preserve"> </w:t>
      </w:r>
      <w:r>
        <w:rPr>
          <w:rStyle w:val="lev"/>
          <w:b w:val="0"/>
          <w:sz w:val="20"/>
          <w:szCs w:val="20"/>
        </w:rPr>
        <w:t>A</w:t>
      </w:r>
      <w:r w:rsidRPr="009842CB">
        <w:rPr>
          <w:rStyle w:val="lev"/>
          <w:b w:val="0"/>
          <w:sz w:val="20"/>
          <w:szCs w:val="20"/>
        </w:rPr>
        <w:t xml:space="preserve">u Royaume-Uni, la culture de projet dans le domaine de l’IST fait partie intégrante du fonctionnement du JISC. </w:t>
      </w:r>
      <w:r>
        <w:rPr>
          <w:rStyle w:val="lev"/>
          <w:b w:val="0"/>
          <w:sz w:val="20"/>
          <w:szCs w:val="20"/>
        </w:rPr>
        <w:t xml:space="preserve">Elle se traduit par </w:t>
      </w:r>
      <w:r w:rsidRPr="009842CB">
        <w:rPr>
          <w:rStyle w:val="lev"/>
          <w:b w:val="0"/>
          <w:sz w:val="20"/>
          <w:szCs w:val="20"/>
        </w:rPr>
        <w:t>un foisonnement constant d’études exploratoires, de nouveaux services, logiciels, applications et procédures, dont certains restent au stade d’un prototype ou d’une version bêta, tandis que d’autres sont adoptés et « industrialisés ».</w:t>
      </w:r>
    </w:p>
  </w:footnote>
  <w:footnote w:id="21">
    <w:p w14:paraId="7655FA87" w14:textId="0AC92812" w:rsidR="00771614" w:rsidRDefault="00771614">
      <w:pPr>
        <w:pStyle w:val="Notedebasdepage"/>
      </w:pPr>
      <w:r>
        <w:rPr>
          <w:rStyle w:val="Appelnotedebasdep"/>
        </w:rPr>
        <w:footnoteRef/>
      </w:r>
      <w:r>
        <w:t xml:space="preserve"> Les montants indiqués dans les fiches des opérateurs ont été arrondis pour simplifier leur lecture.</w:t>
      </w:r>
    </w:p>
  </w:footnote>
  <w:footnote w:id="22">
    <w:p w14:paraId="15677BC3" w14:textId="2E3FBF9F" w:rsidR="00771614" w:rsidRDefault="00771614">
      <w:pPr>
        <w:pStyle w:val="Notedebasdepage"/>
      </w:pPr>
      <w:r>
        <w:rPr>
          <w:rStyle w:val="Appelnotedebasdep"/>
        </w:rPr>
        <w:footnoteRef/>
      </w:r>
      <w:r>
        <w:t xml:space="preserve"> Novembre 2017</w:t>
      </w:r>
    </w:p>
  </w:footnote>
  <w:footnote w:id="23">
    <w:p w14:paraId="0B6398C5" w14:textId="74BB8D9B" w:rsidR="00771614" w:rsidRDefault="00771614">
      <w:pPr>
        <w:pStyle w:val="Notedebasdepage"/>
      </w:pPr>
      <w:r>
        <w:rPr>
          <w:rStyle w:val="Appelnotedebasdep"/>
        </w:rPr>
        <w:footnoteRef/>
      </w:r>
      <w:r>
        <w:t xml:space="preserve"> L’INIST-CNRS prévoit d’arrêter ce service en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FD127" w14:textId="77777777" w:rsidR="00771614" w:rsidRDefault="00771614" w:rsidP="00C53821">
    <w:pPr>
      <w:pStyle w:val="En-tte"/>
      <w:tabs>
        <w:tab w:val="clear" w:pos="4536"/>
        <w:tab w:val="clear" w:pos="9072"/>
      </w:tabs>
    </w:pPr>
    <w:r>
      <w:rPr>
        <w:noProof/>
        <w:lang w:eastAsia="fr-FR"/>
      </w:rPr>
      <w:drawing>
        <wp:inline distT="0" distB="0" distL="0" distR="0" wp14:anchorId="34FA184E" wp14:editId="79834ACA">
          <wp:extent cx="1219200" cy="1031875"/>
          <wp:effectExtent l="0" t="0" r="0" b="0"/>
          <wp:docPr id="4" name="Image 1" descr="C:\Users\nicolas.rabate\Documents\easytekno\Commercial\100103 - Ourouk\Matrices\Charte\logo-ourouk-new-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rabate\Documents\easytekno\Commercial\100103 - Ourouk\Matrices\Charte\logo-ourouk-new-rv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0318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1111E" w14:textId="77777777" w:rsidR="00771614" w:rsidRDefault="00771614">
    <w:pPr>
      <w:pStyle w:val="En-tte"/>
    </w:pPr>
    <w:r>
      <w:rPr>
        <w:noProof/>
        <w:lang w:eastAsia="fr-FR"/>
      </w:rPr>
      <mc:AlternateContent>
        <mc:Choice Requires="wps">
          <w:drawing>
            <wp:anchor distT="0" distB="0" distL="114300" distR="114300" simplePos="0" relativeHeight="251677696" behindDoc="0" locked="0" layoutInCell="0" allowOverlap="1" wp14:anchorId="5187BE07" wp14:editId="5F91E9C3">
              <wp:simplePos x="0" y="0"/>
              <wp:positionH relativeFrom="margin">
                <wp:posOffset>28575</wp:posOffset>
              </wp:positionH>
              <wp:positionV relativeFrom="topMargin">
                <wp:posOffset>379095</wp:posOffset>
              </wp:positionV>
              <wp:extent cx="5760720" cy="278765"/>
              <wp:effectExtent l="0" t="0" r="0" b="1270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EAAAA" w:themeColor="background2" w:themeShade="BF"/>
                              <w:sz w:val="18"/>
                              <w:szCs w:val="18"/>
                            </w:rPr>
                            <w:alias w:val="Titre"/>
                            <w:id w:val="-1865440388"/>
                            <w:dataBinding w:prefixMappings="xmlns:ns0='http://schemas.openxmlformats.org/package/2006/metadata/core-properties' xmlns:ns1='http://purl.org/dc/elements/1.1/'" w:xpath="/ns0:coreProperties[1]/ns1:title[1]" w:storeItemID="{6C3C8BC8-F283-45AE-878A-BAB7291924A1}"/>
                            <w:text/>
                          </w:sdtPr>
                          <w:sdtEndPr/>
                          <w:sdtContent>
                            <w:p w14:paraId="5EF6430A" w14:textId="1145BE66" w:rsidR="00771614" w:rsidRPr="000F3577" w:rsidRDefault="00771614">
                              <w:pPr>
                                <w:spacing w:after="0" w:line="240" w:lineRule="auto"/>
                                <w:rPr>
                                  <w:color w:val="AEAAAA" w:themeColor="background2" w:themeShade="BF"/>
                                  <w:sz w:val="18"/>
                                  <w:szCs w:val="18"/>
                                </w:rPr>
                              </w:pPr>
                              <w:r>
                                <w:rPr>
                                  <w:color w:val="AEAAAA" w:themeColor="background2" w:themeShade="BF"/>
                                  <w:sz w:val="18"/>
                                  <w:szCs w:val="18"/>
                                </w:rPr>
                                <w:t>Rapport de l’étude n° 5 : Des modèles économiques et de financement des services d’IST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187BE07" id="_x0000_t202" coordsize="21600,21600" o:spt="202" path="m,l,21600r21600,l21600,xe">
              <v:stroke joinstyle="miter"/>
              <v:path gradientshapeok="t" o:connecttype="rect"/>
            </v:shapetype>
            <v:shape id="Zone de texte 218" o:spid="_x0000_s1031" type="#_x0000_t202" style="position:absolute;margin-left:2.25pt;margin-top:29.85pt;width:453.6pt;height:21.95pt;z-index:25167769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" o:allowincell="f" filled="f" stroked="f">
              <v:textbox style="mso-fit-shape-to-text:t" inset=",0,,0">
                <w:txbxContent>
                  <w:sdt>
                    <w:sdtPr>
                      <w:rPr>
                        <w:color w:val="AEAAAA" w:themeColor="background2" w:themeShade="BF"/>
                        <w:sz w:val="18"/>
                        <w:szCs w:val="18"/>
                      </w:rPr>
                      <w:alias w:val="Titre"/>
                      <w:id w:val="-1865440388"/>
                      <w:dataBinding w:prefixMappings="xmlns:ns0='http://schemas.openxmlformats.org/package/2006/metadata/core-properties' xmlns:ns1='http://purl.org/dc/elements/1.1/'" w:xpath="/ns0:coreProperties[1]/ns1:title[1]" w:storeItemID="{6C3C8BC8-F283-45AE-878A-BAB7291924A1}"/>
                      <w:text/>
                    </w:sdtPr>
                    <w:sdtContent>
                      <w:p w14:paraId="5EF6430A" w14:textId="1145BE66" w:rsidR="00771614" w:rsidRPr="000F3577" w:rsidRDefault="00771614">
                        <w:pPr>
                          <w:spacing w:after="0" w:line="240" w:lineRule="auto"/>
                          <w:rPr>
                            <w:color w:val="AEAAAA" w:themeColor="background2" w:themeShade="BF"/>
                            <w:sz w:val="18"/>
                            <w:szCs w:val="18"/>
                          </w:rPr>
                        </w:pPr>
                        <w:r>
                          <w:rPr>
                            <w:color w:val="AEAAAA" w:themeColor="background2" w:themeShade="BF"/>
                            <w:sz w:val="18"/>
                            <w:szCs w:val="18"/>
                          </w:rPr>
                          <w:t>Rapport de l’étude n° 5 : Des modèles économiques et de financement des services d’IST</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676672" behindDoc="0" locked="0" layoutInCell="0" allowOverlap="1" wp14:anchorId="7BC1B8CD" wp14:editId="51DB7DF1">
              <wp:simplePos x="0" y="0"/>
              <wp:positionH relativeFrom="page">
                <wp:align>left</wp:align>
              </wp:positionH>
              <wp:positionV relativeFrom="topMargin">
                <wp:align>center</wp:align>
              </wp:positionV>
              <wp:extent cx="899795" cy="170815"/>
              <wp:effectExtent l="0" t="0" r="0" b="635"/>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0815"/>
                      </a:xfrm>
                      <a:prstGeom prst="rect">
                        <a:avLst/>
                      </a:prstGeom>
                      <a:solidFill>
                        <a:srgbClr val="002060"/>
                      </a:solidFill>
                      <a:ln>
                        <a:noFill/>
                      </a:ln>
                    </wps:spPr>
                    <wps:txbx>
                      <w:txbxContent>
                        <w:p w14:paraId="6D6557BA" w14:textId="6A1CA471" w:rsidR="00771614" w:rsidRPr="008455BA" w:rsidRDefault="00771614">
                          <w:pPr>
                            <w:spacing w:after="0" w:line="240" w:lineRule="auto"/>
                            <w:jc w:val="right"/>
                            <w:rPr>
                              <w:color w:val="FFFFFF" w:themeColor="background1"/>
                              <w:sz w:val="12"/>
                              <w:szCs w:val="12"/>
                            </w:rPr>
                          </w:pPr>
                          <w:r>
                            <w:fldChar w:fldCharType="begin"/>
                          </w:r>
                          <w:r>
                            <w:instrText>PAGE   \* MERGEFORMAT</w:instrText>
                          </w:r>
                          <w:r>
                            <w:fldChar w:fldCharType="separate"/>
                          </w:r>
                          <w:r w:rsidR="001E0CD2" w:rsidRPr="001E0CD2">
                            <w:rPr>
                              <w:noProof/>
                              <w:color w:val="FFFFFF" w:themeColor="background1"/>
                            </w:rPr>
                            <w:t>2</w:t>
                          </w:r>
                          <w:r>
                            <w:rPr>
                              <w:color w:val="FFFFFF" w:themeColor="background1"/>
                            </w:rPr>
                            <w:fldChar w:fldCharType="end"/>
                          </w:r>
                          <w:r w:rsidRPr="008455BA">
                            <w:rPr>
                              <w:color w:val="FFFFFF" w:themeColor="background1"/>
                              <w:sz w:val="12"/>
                              <w:szCs w:val="12"/>
                            </w:rPr>
                            <w:t>/</w:t>
                          </w:r>
                          <w:r w:rsidRPr="008455BA">
                            <w:rPr>
                              <w:color w:val="FFFFFF" w:themeColor="background1"/>
                              <w:sz w:val="12"/>
                              <w:szCs w:val="12"/>
                            </w:rPr>
                            <w:fldChar w:fldCharType="begin"/>
                          </w:r>
                          <w:r w:rsidRPr="008455BA">
                            <w:rPr>
                              <w:color w:val="FFFFFF" w:themeColor="background1"/>
                              <w:sz w:val="12"/>
                              <w:szCs w:val="12"/>
                            </w:rPr>
                            <w:instrText xml:space="preserve"> NUMPAGES   \* MERGEFORMAT </w:instrText>
                          </w:r>
                          <w:r w:rsidRPr="008455BA">
                            <w:rPr>
                              <w:color w:val="FFFFFF" w:themeColor="background1"/>
                              <w:sz w:val="12"/>
                              <w:szCs w:val="12"/>
                            </w:rPr>
                            <w:fldChar w:fldCharType="separate"/>
                          </w:r>
                          <w:r w:rsidR="001E0CD2">
                            <w:rPr>
                              <w:noProof/>
                              <w:color w:val="FFFFFF" w:themeColor="background1"/>
                              <w:sz w:val="12"/>
                              <w:szCs w:val="12"/>
                            </w:rPr>
                            <w:t>39</w:t>
                          </w:r>
                          <w:r w:rsidRPr="008455BA">
                            <w:rPr>
                              <w:color w:val="FFFFFF" w:themeColor="background1"/>
                              <w:sz w:val="12"/>
                              <w:szCs w:val="1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7BC1B8CD" id="_x0000_t202" coordsize="21600,21600" o:spt="202" path="m,l,21600r21600,l21600,xe">
              <v:stroke joinstyle="miter"/>
              <v:path gradientshapeok="t" o:connecttype="rect"/>
            </v:shapetype>
            <v:shape id="Zone de texte 219" o:spid="_x0000_s1032" type="#_x0000_t202" style="position:absolute;margin-left:0;margin-top:0;width:70.85pt;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" o:allowincell="f" fillcolor="#002060" stroked="f">
              <v:textbox style="mso-fit-shape-to-text:t" inset=",0,,0">
                <w:txbxContent>
                  <w:p w14:paraId="6D6557BA" w14:textId="6A1CA471" w:rsidR="00771614" w:rsidRPr="008455BA" w:rsidRDefault="00771614">
                    <w:pPr>
                      <w:spacing w:after="0" w:line="240" w:lineRule="auto"/>
                      <w:jc w:val="right"/>
                      <w:rPr>
                        <w:color w:val="FFFFFF" w:themeColor="background1"/>
                        <w:sz w:val="12"/>
                        <w:szCs w:val="12"/>
                      </w:rPr>
                    </w:pPr>
                    <w:r>
                      <w:fldChar w:fldCharType="begin"/>
                    </w:r>
                    <w:r>
                      <w:instrText>PAGE   \* MERGEFORMAT</w:instrText>
                    </w:r>
                    <w:r>
                      <w:fldChar w:fldCharType="separate"/>
                    </w:r>
                    <w:r w:rsidR="001E0CD2" w:rsidRPr="001E0CD2">
                      <w:rPr>
                        <w:noProof/>
                        <w:color w:val="FFFFFF" w:themeColor="background1"/>
                      </w:rPr>
                      <w:t>2</w:t>
                    </w:r>
                    <w:r>
                      <w:rPr>
                        <w:color w:val="FFFFFF" w:themeColor="background1"/>
                      </w:rPr>
                      <w:fldChar w:fldCharType="end"/>
                    </w:r>
                    <w:r w:rsidRPr="008455BA">
                      <w:rPr>
                        <w:color w:val="FFFFFF" w:themeColor="background1"/>
                        <w:sz w:val="12"/>
                        <w:szCs w:val="12"/>
                      </w:rPr>
                      <w:t>/</w:t>
                    </w:r>
                    <w:r w:rsidRPr="008455BA">
                      <w:rPr>
                        <w:color w:val="FFFFFF" w:themeColor="background1"/>
                        <w:sz w:val="12"/>
                        <w:szCs w:val="12"/>
                      </w:rPr>
                      <w:fldChar w:fldCharType="begin"/>
                    </w:r>
                    <w:r w:rsidRPr="008455BA">
                      <w:rPr>
                        <w:color w:val="FFFFFF" w:themeColor="background1"/>
                        <w:sz w:val="12"/>
                        <w:szCs w:val="12"/>
                      </w:rPr>
                      <w:instrText xml:space="preserve"> NUMPAGES   \* MERGEFORMAT </w:instrText>
                    </w:r>
                    <w:r w:rsidRPr="008455BA">
                      <w:rPr>
                        <w:color w:val="FFFFFF" w:themeColor="background1"/>
                        <w:sz w:val="12"/>
                        <w:szCs w:val="12"/>
                      </w:rPr>
                      <w:fldChar w:fldCharType="separate"/>
                    </w:r>
                    <w:r w:rsidR="001E0CD2">
                      <w:rPr>
                        <w:noProof/>
                        <w:color w:val="FFFFFF" w:themeColor="background1"/>
                        <w:sz w:val="12"/>
                        <w:szCs w:val="12"/>
                      </w:rPr>
                      <w:t>39</w:t>
                    </w:r>
                    <w:r w:rsidRPr="008455BA">
                      <w:rPr>
                        <w:color w:val="FFFFFF" w:themeColor="background1"/>
                        <w:sz w:val="12"/>
                        <w:szCs w:val="12"/>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97555" w14:textId="77777777" w:rsidR="00771614" w:rsidRDefault="00771614" w:rsidP="00C53821">
    <w:pPr>
      <w:pStyle w:val="En-tte"/>
      <w:tabs>
        <w:tab w:val="clear" w:pos="4536"/>
        <w:tab w:val="clear" w:pos="9072"/>
      </w:tabs>
    </w:pPr>
    <w:r>
      <w:rPr>
        <w:noProof/>
        <w:lang w:eastAsia="fr-FR"/>
      </w:rPr>
      <mc:AlternateContent>
        <mc:Choice Requires="wps">
          <w:drawing>
            <wp:anchor distT="0" distB="0" distL="114300" distR="114300" simplePos="0" relativeHeight="251669504" behindDoc="0" locked="0" layoutInCell="0" allowOverlap="1" wp14:anchorId="6C7B6EEC" wp14:editId="565B54E9">
              <wp:simplePos x="0" y="0"/>
              <wp:positionH relativeFrom="margin">
                <wp:posOffset>-28575</wp:posOffset>
              </wp:positionH>
              <wp:positionV relativeFrom="topMargin">
                <wp:posOffset>364490</wp:posOffset>
              </wp:positionV>
              <wp:extent cx="5760720" cy="278765"/>
              <wp:effectExtent l="0" t="0" r="0" b="635"/>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7F7F7F" w:themeColor="text1" w:themeTint="80"/>
                              <w:sz w:val="18"/>
                              <w:szCs w:val="18"/>
                            </w:rPr>
                            <w:alias w:val="Titre "/>
                            <w:tag w:val=""/>
                            <w:id w:val="698127569"/>
                            <w:dataBinding w:prefixMappings="xmlns:ns0='http://purl.org/dc/elements/1.1/' xmlns:ns1='http://schemas.openxmlformats.org/package/2006/metadata/core-properties' " w:xpath="/ns1:coreProperties[1]/ns0:title[1]" w:storeItemID="{6C3C8BC8-F283-45AE-878A-BAB7291924A1}"/>
                            <w:text/>
                          </w:sdtPr>
                          <w:sdtEndPr/>
                          <w:sdtContent>
                            <w:p w14:paraId="298508B2" w14:textId="6546D462" w:rsidR="00771614" w:rsidRPr="00C32275" w:rsidRDefault="00771614">
                              <w:pPr>
                                <w:spacing w:after="0" w:line="240" w:lineRule="auto"/>
                                <w:jc w:val="right"/>
                                <w:rPr>
                                  <w:color w:val="7F7F7F" w:themeColor="text1" w:themeTint="80"/>
                                  <w:sz w:val="18"/>
                                  <w:szCs w:val="18"/>
                                </w:rPr>
                              </w:pPr>
                              <w:r>
                                <w:rPr>
                                  <w:color w:val="7F7F7F" w:themeColor="text1" w:themeTint="80"/>
                                  <w:sz w:val="18"/>
                                  <w:szCs w:val="18"/>
                                </w:rPr>
                                <w:t>Rapport de l’étude n° 5 : Des modèles économiques et de financement des services d’IST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C7B6EEC" id="_x0000_t202" coordsize="21600,21600" o:spt="202" path="m,l,21600r21600,l21600,xe">
              <v:stroke joinstyle="miter"/>
              <v:path gradientshapeok="t" o:connecttype="rect"/>
            </v:shapetype>
            <v:shape id="Zone de texte 220" o:spid="_x0000_s1033" type="#_x0000_t202" style="position:absolute;margin-left:-2.25pt;margin-top:28.7pt;width:453.6pt;height:21.95pt;z-index:25166950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" o:allowincell="f" filled="f" stroked="f">
              <v:textbox style="mso-fit-shape-to-text:t" inset=",0,,0">
                <w:txbxContent>
                  <w:sdt>
                    <w:sdtPr>
                      <w:rPr>
                        <w:color w:val="7F7F7F" w:themeColor="text1" w:themeTint="80"/>
                        <w:sz w:val="18"/>
                        <w:szCs w:val="18"/>
                      </w:rPr>
                      <w:alias w:val="Titre "/>
                      <w:tag w:val=""/>
                      <w:id w:val="698127569"/>
                      <w:dataBinding w:prefixMappings="xmlns:ns0='http://purl.org/dc/elements/1.1/' xmlns:ns1='http://schemas.openxmlformats.org/package/2006/metadata/core-properties' " w:xpath="/ns1:coreProperties[1]/ns0:title[1]" w:storeItemID="{6C3C8BC8-F283-45AE-878A-BAB7291924A1}"/>
                      <w:text/>
                    </w:sdtPr>
                    <w:sdtContent>
                      <w:p w14:paraId="298508B2" w14:textId="6546D462" w:rsidR="00771614" w:rsidRPr="00C32275" w:rsidRDefault="00771614">
                        <w:pPr>
                          <w:spacing w:after="0" w:line="240" w:lineRule="auto"/>
                          <w:jc w:val="right"/>
                          <w:rPr>
                            <w:color w:val="7F7F7F" w:themeColor="text1" w:themeTint="80"/>
                            <w:sz w:val="18"/>
                            <w:szCs w:val="18"/>
                          </w:rPr>
                        </w:pPr>
                        <w:r>
                          <w:rPr>
                            <w:color w:val="7F7F7F" w:themeColor="text1" w:themeTint="80"/>
                            <w:sz w:val="18"/>
                            <w:szCs w:val="18"/>
                          </w:rPr>
                          <w:t>Rapport de l’étude n° 5 : Des modèles économiques et de financement des services d’IST</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668480" behindDoc="0" locked="0" layoutInCell="0" allowOverlap="1" wp14:anchorId="08D54E2F" wp14:editId="7A2504E3">
              <wp:simplePos x="0" y="0"/>
              <wp:positionH relativeFrom="page">
                <wp:align>right</wp:align>
              </wp:positionH>
              <wp:positionV relativeFrom="topMargin">
                <wp:align>center</wp:align>
              </wp:positionV>
              <wp:extent cx="899795" cy="170815"/>
              <wp:effectExtent l="0" t="0" r="0" b="63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0815"/>
                      </a:xfrm>
                      <a:prstGeom prst="rect">
                        <a:avLst/>
                      </a:prstGeom>
                      <a:solidFill>
                        <a:srgbClr val="002060"/>
                      </a:solidFill>
                      <a:ln>
                        <a:noFill/>
                      </a:ln>
                    </wps:spPr>
                    <wps:txbx>
                      <w:txbxContent>
                        <w:p w14:paraId="1B1AA64F" w14:textId="74F3BBEC" w:rsidR="00771614" w:rsidRDefault="00771614">
                          <w:pPr>
                            <w:spacing w:after="0" w:line="240" w:lineRule="auto"/>
                            <w:rPr>
                              <w:color w:val="FFFFFF" w:themeColor="background1"/>
                            </w:rPr>
                          </w:pPr>
                          <w:r>
                            <w:fldChar w:fldCharType="begin"/>
                          </w:r>
                          <w:r>
                            <w:instrText>PAGE   \* MERGEFORMAT</w:instrText>
                          </w:r>
                          <w:r>
                            <w:fldChar w:fldCharType="separate"/>
                          </w:r>
                          <w:r w:rsidR="001E0CD2" w:rsidRPr="001E0CD2">
                            <w:rPr>
                              <w:noProof/>
                              <w:color w:val="FFFFFF" w:themeColor="background1"/>
                            </w:rPr>
                            <w:t>3</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8D54E2F" id="_x0000_t202" coordsize="21600,21600" o:spt="202" path="m,l,21600r21600,l21600,xe">
              <v:stroke joinstyle="miter"/>
              <v:path gradientshapeok="t" o:connecttype="rect"/>
            </v:shapetype>
            <v:shape id="Zone de texte 221" o:spid="_x0000_s1034" type="#_x0000_t202" style="position:absolute;margin-left:19.65pt;margin-top:0;width:70.85pt;height:13.45pt;z-index:2516684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" o:allowincell="f" fillcolor="#002060" stroked="f">
              <v:textbox style="mso-fit-shape-to-text:t" inset=",0,,0">
                <w:txbxContent>
                  <w:p w14:paraId="1B1AA64F" w14:textId="74F3BBEC" w:rsidR="00771614" w:rsidRDefault="00771614">
                    <w:pPr>
                      <w:spacing w:after="0" w:line="240" w:lineRule="auto"/>
                      <w:rPr>
                        <w:color w:val="FFFFFF" w:themeColor="background1"/>
                      </w:rPr>
                    </w:pPr>
                    <w:r>
                      <w:fldChar w:fldCharType="begin"/>
                    </w:r>
                    <w:r>
                      <w:instrText>PAGE   \* MERGEFORMAT</w:instrText>
                    </w:r>
                    <w:r>
                      <w:fldChar w:fldCharType="separate"/>
                    </w:r>
                    <w:r w:rsidR="001E0CD2" w:rsidRPr="001E0CD2">
                      <w:rPr>
                        <w:noProof/>
                        <w:color w:val="FFFFFF" w:themeColor="background1"/>
                      </w:rPr>
                      <w:t>3</w:t>
                    </w:r>
                    <w:r>
                      <w:rPr>
                        <w:color w:val="FFFFFF" w:themeColor="background1"/>
                      </w:rPr>
                      <w:fldChar w:fldCharType="end"/>
                    </w:r>
                  </w:p>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8E8" w14:textId="77777777" w:rsidR="00771614" w:rsidRDefault="00771614">
    <w:pPr>
      <w:pStyle w:val="En-tte"/>
    </w:pPr>
    <w:r>
      <w:rPr>
        <w:noProof/>
        <w:lang w:eastAsia="fr-FR"/>
      </w:rPr>
      <mc:AlternateContent>
        <mc:Choice Requires="wps">
          <w:drawing>
            <wp:anchor distT="0" distB="0" distL="114300" distR="114300" simplePos="0" relativeHeight="251680768" behindDoc="0" locked="0" layoutInCell="0" allowOverlap="1" wp14:anchorId="687D7C96" wp14:editId="31216654">
              <wp:simplePos x="0" y="0"/>
              <wp:positionH relativeFrom="margin">
                <wp:posOffset>28575</wp:posOffset>
              </wp:positionH>
              <wp:positionV relativeFrom="topMargin">
                <wp:posOffset>379095</wp:posOffset>
              </wp:positionV>
              <wp:extent cx="5760720" cy="139700"/>
              <wp:effectExtent l="0" t="0" r="0" b="1270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DA7F" w14:textId="7A318F3B" w:rsidR="00771614" w:rsidRPr="00E815A2" w:rsidRDefault="00771614">
                          <w:pPr>
                            <w:spacing w:after="0" w:line="240" w:lineRule="auto"/>
                            <w:rPr>
                              <w:color w:val="7F7F7F" w:themeColor="text1" w:themeTint="80"/>
                              <w:sz w:val="18"/>
                              <w:szCs w:val="18"/>
                            </w:rPr>
                          </w:pPr>
                          <w:r w:rsidRPr="00E815A2">
                            <w:rPr>
                              <w:color w:val="7F7F7F" w:themeColor="text1" w:themeTint="80"/>
                              <w:sz w:val="18"/>
                              <w:szCs w:val="18"/>
                            </w:rPr>
                            <w:fldChar w:fldCharType="begin"/>
                          </w:r>
                          <w:r w:rsidRPr="00E815A2">
                            <w:rPr>
                              <w:color w:val="7F7F7F" w:themeColor="text1" w:themeTint="80"/>
                              <w:sz w:val="18"/>
                              <w:szCs w:val="18"/>
                            </w:rPr>
                            <w:instrText xml:space="preserve"> STYLEREF  "Titre 1"  \* MERGEFORMAT </w:instrText>
                          </w:r>
                          <w:r w:rsidRPr="00E815A2">
                            <w:rPr>
                              <w:color w:val="7F7F7F" w:themeColor="text1" w:themeTint="80"/>
                              <w:sz w:val="18"/>
                              <w:szCs w:val="18"/>
                            </w:rPr>
                            <w:fldChar w:fldCharType="separate"/>
                          </w:r>
                          <w:r w:rsidR="001E0CD2">
                            <w:rPr>
                              <w:noProof/>
                              <w:color w:val="7F7F7F" w:themeColor="text1" w:themeTint="80"/>
                              <w:sz w:val="18"/>
                              <w:szCs w:val="18"/>
                            </w:rPr>
                            <w:t>Introduction</w:t>
                          </w:r>
                          <w:r w:rsidRPr="00E815A2">
                            <w:rPr>
                              <w:color w:val="7F7F7F" w:themeColor="text1" w:themeTint="80"/>
                              <w:sz w:val="18"/>
                              <w:szCs w:val="18"/>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87D7C96" id="_x0000_t202" coordsize="21600,21600" o:spt="202" path="m,l,21600r21600,l21600,xe">
              <v:stroke joinstyle="miter"/>
              <v:path gradientshapeok="t" o:connecttype="rect"/>
            </v:shapetype>
            <v:shape id="Zone de texte 5" o:spid="_x0000_s1035" type="#_x0000_t202" style="position:absolute;margin-left:2.25pt;margin-top:29.85pt;width:453.6pt;height:11pt;z-index:25168076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" o:allowincell="f" filled="f" stroked="f">
              <v:textbox style="mso-fit-shape-to-text:t" inset=",0,,0">
                <w:txbxContent>
                  <w:p w14:paraId="69E7DA7F" w14:textId="7A318F3B" w:rsidR="00771614" w:rsidRPr="00E815A2" w:rsidRDefault="00771614">
                    <w:pPr>
                      <w:spacing w:after="0" w:line="240" w:lineRule="auto"/>
                      <w:rPr>
                        <w:color w:val="7F7F7F" w:themeColor="text1" w:themeTint="80"/>
                        <w:sz w:val="18"/>
                        <w:szCs w:val="18"/>
                      </w:rPr>
                    </w:pPr>
                    <w:r w:rsidRPr="00E815A2">
                      <w:rPr>
                        <w:color w:val="7F7F7F" w:themeColor="text1" w:themeTint="80"/>
                        <w:sz w:val="18"/>
                        <w:szCs w:val="18"/>
                      </w:rPr>
                      <w:fldChar w:fldCharType="begin"/>
                    </w:r>
                    <w:r w:rsidRPr="00E815A2">
                      <w:rPr>
                        <w:color w:val="7F7F7F" w:themeColor="text1" w:themeTint="80"/>
                        <w:sz w:val="18"/>
                        <w:szCs w:val="18"/>
                      </w:rPr>
                      <w:instrText xml:space="preserve"> STYLEREF  "Titre 1"  \* MERGEFORMAT </w:instrText>
                    </w:r>
                    <w:r w:rsidRPr="00E815A2">
                      <w:rPr>
                        <w:color w:val="7F7F7F" w:themeColor="text1" w:themeTint="80"/>
                        <w:sz w:val="18"/>
                        <w:szCs w:val="18"/>
                      </w:rPr>
                      <w:fldChar w:fldCharType="separate"/>
                    </w:r>
                    <w:r w:rsidR="001E0CD2">
                      <w:rPr>
                        <w:noProof/>
                        <w:color w:val="7F7F7F" w:themeColor="text1" w:themeTint="80"/>
                        <w:sz w:val="18"/>
                        <w:szCs w:val="18"/>
                      </w:rPr>
                      <w:t>Introduction</w:t>
                    </w:r>
                    <w:r w:rsidRPr="00E815A2">
                      <w:rPr>
                        <w:color w:val="7F7F7F" w:themeColor="text1" w:themeTint="80"/>
                        <w:sz w:val="18"/>
                        <w:szCs w:val="18"/>
                      </w:rPr>
                      <w:fldChar w:fldCharType="end"/>
                    </w:r>
                  </w:p>
                </w:txbxContent>
              </v:textbox>
              <w10:wrap anchorx="margin" anchory="margin"/>
            </v:shape>
          </w:pict>
        </mc:Fallback>
      </mc:AlternateContent>
    </w:r>
    <w:r>
      <w:rPr>
        <w:noProof/>
        <w:lang w:eastAsia="fr-FR"/>
      </w:rPr>
      <mc:AlternateContent>
        <mc:Choice Requires="wps">
          <w:drawing>
            <wp:anchor distT="0" distB="0" distL="114300" distR="114300" simplePos="0" relativeHeight="251679744" behindDoc="0" locked="0" layoutInCell="0" allowOverlap="1" wp14:anchorId="695F6434" wp14:editId="0B9407DE">
              <wp:simplePos x="0" y="0"/>
              <wp:positionH relativeFrom="page">
                <wp:align>left</wp:align>
              </wp:positionH>
              <wp:positionV relativeFrom="topMargin">
                <wp:align>center</wp:align>
              </wp:positionV>
              <wp:extent cx="899795" cy="170815"/>
              <wp:effectExtent l="0" t="0" r="0" b="63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0815"/>
                      </a:xfrm>
                      <a:prstGeom prst="rect">
                        <a:avLst/>
                      </a:prstGeom>
                      <a:solidFill>
                        <a:srgbClr val="002060"/>
                      </a:solidFill>
                      <a:ln>
                        <a:noFill/>
                      </a:ln>
                    </wps:spPr>
                    <wps:txbx>
                      <w:txbxContent>
                        <w:p w14:paraId="2B2BE3DB" w14:textId="766EEDC5" w:rsidR="00771614" w:rsidRPr="008455BA" w:rsidRDefault="00771614">
                          <w:pPr>
                            <w:spacing w:after="0" w:line="240" w:lineRule="auto"/>
                            <w:jc w:val="right"/>
                            <w:rPr>
                              <w:color w:val="FFFFFF" w:themeColor="background1"/>
                              <w:sz w:val="12"/>
                              <w:szCs w:val="12"/>
                            </w:rPr>
                          </w:pPr>
                          <w:r>
                            <w:fldChar w:fldCharType="begin"/>
                          </w:r>
                          <w:r>
                            <w:instrText>PAGE   \* MERGEFORMAT</w:instrText>
                          </w:r>
                          <w:r>
                            <w:fldChar w:fldCharType="separate"/>
                          </w:r>
                          <w:r w:rsidR="001E0CD2" w:rsidRPr="001E0CD2">
                            <w:rPr>
                              <w:noProof/>
                              <w:color w:val="FFFFFF" w:themeColor="background1"/>
                            </w:rPr>
                            <w:t>6</w:t>
                          </w:r>
                          <w:r>
                            <w:rPr>
                              <w:color w:val="FFFFFF" w:themeColor="background1"/>
                            </w:rPr>
                            <w:fldChar w:fldCharType="end"/>
                          </w:r>
                          <w:r>
                            <w:rPr>
                              <w:color w:val="FFFFFF" w:themeColor="background1"/>
                              <w:sz w:val="12"/>
                              <w:szCs w:val="12"/>
                            </w:rPr>
                            <w:t>/</w:t>
                          </w:r>
                          <w:r>
                            <w:rPr>
                              <w:color w:val="FFFFFF" w:themeColor="background1"/>
                              <w:sz w:val="12"/>
                              <w:szCs w:val="12"/>
                            </w:rPr>
                            <w:fldChar w:fldCharType="begin"/>
                          </w:r>
                          <w:r>
                            <w:rPr>
                              <w:color w:val="FFFFFF" w:themeColor="background1"/>
                              <w:sz w:val="12"/>
                              <w:szCs w:val="12"/>
                            </w:rPr>
                            <w:instrText xml:space="preserve"> NUMPAGES   \* MERGEFORMAT </w:instrText>
                          </w:r>
                          <w:r>
                            <w:rPr>
                              <w:color w:val="FFFFFF" w:themeColor="background1"/>
                              <w:sz w:val="12"/>
                              <w:szCs w:val="12"/>
                            </w:rPr>
                            <w:fldChar w:fldCharType="separate"/>
                          </w:r>
                          <w:r w:rsidR="001E0CD2">
                            <w:rPr>
                              <w:noProof/>
                              <w:color w:val="FFFFFF" w:themeColor="background1"/>
                              <w:sz w:val="12"/>
                              <w:szCs w:val="12"/>
                            </w:rPr>
                            <w:t>39</w:t>
                          </w:r>
                          <w:r>
                            <w:rPr>
                              <w:color w:val="FFFFFF" w:themeColor="background1"/>
                              <w:sz w:val="12"/>
                              <w:szCs w:val="1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95F6434" id="Zone de texte 9" o:spid="_x0000_s1036" type="#_x0000_t202" style="position:absolute;margin-left:0;margin-top:0;width:70.85pt;height:13.45pt;z-index:2516797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" o:allowincell="f" fillcolor="#002060" stroked="f">
              <v:textbox style="mso-fit-shape-to-text:t" inset=",0,,0">
                <w:txbxContent>
                  <w:p w14:paraId="2B2BE3DB" w14:textId="766EEDC5" w:rsidR="00771614" w:rsidRPr="008455BA" w:rsidRDefault="00771614">
                    <w:pPr>
                      <w:spacing w:after="0" w:line="240" w:lineRule="auto"/>
                      <w:jc w:val="right"/>
                      <w:rPr>
                        <w:color w:val="FFFFFF" w:themeColor="background1"/>
                        <w:sz w:val="12"/>
                        <w:szCs w:val="12"/>
                      </w:rPr>
                    </w:pPr>
                    <w:r>
                      <w:fldChar w:fldCharType="begin"/>
                    </w:r>
                    <w:r>
                      <w:instrText>PAGE   \* MERGEFORMAT</w:instrText>
                    </w:r>
                    <w:r>
                      <w:fldChar w:fldCharType="separate"/>
                    </w:r>
                    <w:r w:rsidR="001E0CD2" w:rsidRPr="001E0CD2">
                      <w:rPr>
                        <w:noProof/>
                        <w:color w:val="FFFFFF" w:themeColor="background1"/>
                      </w:rPr>
                      <w:t>6</w:t>
                    </w:r>
                    <w:r>
                      <w:rPr>
                        <w:color w:val="FFFFFF" w:themeColor="background1"/>
                      </w:rPr>
                      <w:fldChar w:fldCharType="end"/>
                    </w:r>
                    <w:r>
                      <w:rPr>
                        <w:color w:val="FFFFFF" w:themeColor="background1"/>
                        <w:sz w:val="12"/>
                        <w:szCs w:val="12"/>
                      </w:rPr>
                      <w:t>/</w:t>
                    </w:r>
                    <w:r>
                      <w:rPr>
                        <w:color w:val="FFFFFF" w:themeColor="background1"/>
                        <w:sz w:val="12"/>
                        <w:szCs w:val="12"/>
                      </w:rPr>
                      <w:fldChar w:fldCharType="begin"/>
                    </w:r>
                    <w:r>
                      <w:rPr>
                        <w:color w:val="FFFFFF" w:themeColor="background1"/>
                        <w:sz w:val="12"/>
                        <w:szCs w:val="12"/>
                      </w:rPr>
                      <w:instrText xml:space="preserve"> NUMPAGES   \* MERGEFORMAT </w:instrText>
                    </w:r>
                    <w:r>
                      <w:rPr>
                        <w:color w:val="FFFFFF" w:themeColor="background1"/>
                        <w:sz w:val="12"/>
                        <w:szCs w:val="12"/>
                      </w:rPr>
                      <w:fldChar w:fldCharType="separate"/>
                    </w:r>
                    <w:r w:rsidR="001E0CD2">
                      <w:rPr>
                        <w:noProof/>
                        <w:color w:val="FFFFFF" w:themeColor="background1"/>
                        <w:sz w:val="12"/>
                        <w:szCs w:val="12"/>
                      </w:rPr>
                      <w:t>39</w:t>
                    </w:r>
                    <w:r>
                      <w:rPr>
                        <w:color w:val="FFFFFF" w:themeColor="background1"/>
                        <w:sz w:val="12"/>
                        <w:szCs w:val="12"/>
                      </w:rPr>
                      <w:fldChar w:fldCharType="end"/>
                    </w:r>
                  </w:p>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DA09" w14:textId="77777777" w:rsidR="00771614" w:rsidRDefault="00771614" w:rsidP="00C53821">
    <w:pPr>
      <w:pStyle w:val="En-tte"/>
      <w:tabs>
        <w:tab w:val="clear" w:pos="4536"/>
        <w:tab w:val="clear" w:pos="9072"/>
      </w:tabs>
    </w:pPr>
    <w:r>
      <w:rPr>
        <w:noProof/>
        <w:lang w:eastAsia="fr-FR"/>
      </w:rPr>
      <mc:AlternateContent>
        <mc:Choice Requires="wps">
          <w:drawing>
            <wp:anchor distT="0" distB="0" distL="114300" distR="114300" simplePos="0" relativeHeight="251672576" behindDoc="0" locked="0" layoutInCell="0" allowOverlap="1" wp14:anchorId="48FE957B" wp14:editId="69B9749C">
              <wp:simplePos x="0" y="0"/>
              <wp:positionH relativeFrom="margin">
                <wp:align>left</wp:align>
              </wp:positionH>
              <wp:positionV relativeFrom="topMargin">
                <wp:align>center</wp:align>
              </wp:positionV>
              <wp:extent cx="5695950" cy="139700"/>
              <wp:effectExtent l="0" t="0" r="0" b="63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21BB" w14:textId="7AAE8873" w:rsidR="00771614" w:rsidRPr="00E815A2" w:rsidRDefault="00771614">
                          <w:pPr>
                            <w:spacing w:after="0" w:line="240" w:lineRule="auto"/>
                            <w:jc w:val="right"/>
                            <w:rPr>
                              <w:color w:val="7F7F7F" w:themeColor="text1" w:themeTint="80"/>
                              <w:sz w:val="18"/>
                              <w:szCs w:val="18"/>
                            </w:rPr>
                          </w:pPr>
                          <w:r w:rsidRPr="00E815A2">
                            <w:rPr>
                              <w:color w:val="7F7F7F" w:themeColor="text1" w:themeTint="80"/>
                              <w:sz w:val="18"/>
                              <w:szCs w:val="18"/>
                            </w:rPr>
                            <w:fldChar w:fldCharType="begin"/>
                          </w:r>
                          <w:r w:rsidRPr="00E815A2">
                            <w:rPr>
                              <w:color w:val="7F7F7F" w:themeColor="text1" w:themeTint="80"/>
                              <w:sz w:val="18"/>
                              <w:szCs w:val="18"/>
                            </w:rPr>
                            <w:instrText xml:space="preserve"> STYLEREF  "Titre 1"  \* MERGEFORMAT </w:instrText>
                          </w:r>
                          <w:r w:rsidRPr="00E815A2">
                            <w:rPr>
                              <w:color w:val="7F7F7F" w:themeColor="text1" w:themeTint="80"/>
                              <w:sz w:val="18"/>
                              <w:szCs w:val="18"/>
                            </w:rPr>
                            <w:fldChar w:fldCharType="separate"/>
                          </w:r>
                          <w:r w:rsidR="001E0CD2">
                            <w:rPr>
                              <w:noProof/>
                              <w:color w:val="7F7F7F" w:themeColor="text1" w:themeTint="80"/>
                              <w:sz w:val="18"/>
                              <w:szCs w:val="18"/>
                            </w:rPr>
                            <w:t>Introduction</w:t>
                          </w:r>
                          <w:r w:rsidRPr="00E815A2">
                            <w:rPr>
                              <w:color w:val="7F7F7F" w:themeColor="text1" w:themeTint="80"/>
                              <w:sz w:val="18"/>
                              <w:szCs w:val="18"/>
                            </w:rPr>
                            <w:fldChar w:fldCharType="end"/>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8FE957B" id="_x0000_t202" coordsize="21600,21600" o:spt="202" path="m,l,21600r21600,l21600,xe">
              <v:stroke joinstyle="miter"/>
              <v:path gradientshapeok="t" o:connecttype="rect"/>
            </v:shapetype>
            <v:shape id="Zone de texte 1" o:spid="_x0000_s1037" type="#_x0000_t202" style="position:absolute;margin-left:0;margin-top:0;width:448.5pt;height:11pt;z-index:251672576;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" o:allowincell="f" filled="f" stroked="f">
              <v:textbox style="mso-fit-shape-to-text:t" inset=",0,,0">
                <w:txbxContent>
                  <w:p w14:paraId="673921BB" w14:textId="7AAE8873" w:rsidR="00771614" w:rsidRPr="00E815A2" w:rsidRDefault="00771614">
                    <w:pPr>
                      <w:spacing w:after="0" w:line="240" w:lineRule="auto"/>
                      <w:jc w:val="right"/>
                      <w:rPr>
                        <w:color w:val="7F7F7F" w:themeColor="text1" w:themeTint="80"/>
                        <w:sz w:val="18"/>
                        <w:szCs w:val="18"/>
                      </w:rPr>
                    </w:pPr>
                    <w:r w:rsidRPr="00E815A2">
                      <w:rPr>
                        <w:color w:val="7F7F7F" w:themeColor="text1" w:themeTint="80"/>
                        <w:sz w:val="18"/>
                        <w:szCs w:val="18"/>
                      </w:rPr>
                      <w:fldChar w:fldCharType="begin"/>
                    </w:r>
                    <w:r w:rsidRPr="00E815A2">
                      <w:rPr>
                        <w:color w:val="7F7F7F" w:themeColor="text1" w:themeTint="80"/>
                        <w:sz w:val="18"/>
                        <w:szCs w:val="18"/>
                      </w:rPr>
                      <w:instrText xml:space="preserve"> STYLEREF  "Titre 1"  \* MERGEFORMAT </w:instrText>
                    </w:r>
                    <w:r w:rsidRPr="00E815A2">
                      <w:rPr>
                        <w:color w:val="7F7F7F" w:themeColor="text1" w:themeTint="80"/>
                        <w:sz w:val="18"/>
                        <w:szCs w:val="18"/>
                      </w:rPr>
                      <w:fldChar w:fldCharType="separate"/>
                    </w:r>
                    <w:r w:rsidR="001E0CD2">
                      <w:rPr>
                        <w:noProof/>
                        <w:color w:val="7F7F7F" w:themeColor="text1" w:themeTint="80"/>
                        <w:sz w:val="18"/>
                        <w:szCs w:val="18"/>
                      </w:rPr>
                      <w:t>Introduction</w:t>
                    </w:r>
                    <w:r w:rsidRPr="00E815A2">
                      <w:rPr>
                        <w:color w:val="7F7F7F" w:themeColor="text1" w:themeTint="80"/>
                        <w:sz w:val="18"/>
                        <w:szCs w:val="18"/>
                      </w:rPr>
                      <w:fldChar w:fldCharType="end"/>
                    </w:r>
                  </w:p>
                </w:txbxContent>
              </v:textbox>
              <w10:wrap anchorx="margin" anchory="margin"/>
            </v:shape>
          </w:pict>
        </mc:Fallback>
      </mc:AlternateContent>
    </w:r>
    <w:r>
      <w:rPr>
        <w:noProof/>
        <w:lang w:eastAsia="fr-FR"/>
      </w:rPr>
      <mc:AlternateContent>
        <mc:Choice Requires="wps">
          <w:drawing>
            <wp:anchor distT="0" distB="0" distL="114300" distR="114300" simplePos="0" relativeHeight="251671552" behindDoc="0" locked="0" layoutInCell="0" allowOverlap="1" wp14:anchorId="0ABB7837" wp14:editId="54FF8CE7">
              <wp:simplePos x="0" y="0"/>
              <wp:positionH relativeFrom="page">
                <wp:align>right</wp:align>
              </wp:positionH>
              <wp:positionV relativeFrom="topMargin">
                <wp:align>center</wp:align>
              </wp:positionV>
              <wp:extent cx="899795" cy="170815"/>
              <wp:effectExtent l="0" t="0" r="0" b="63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0815"/>
                      </a:xfrm>
                      <a:prstGeom prst="rect">
                        <a:avLst/>
                      </a:prstGeom>
                      <a:solidFill>
                        <a:srgbClr val="002060"/>
                      </a:solidFill>
                      <a:ln>
                        <a:noFill/>
                      </a:ln>
                    </wps:spPr>
                    <wps:txbx>
                      <w:txbxContent>
                        <w:p w14:paraId="64779107" w14:textId="3E0B180F" w:rsidR="00771614" w:rsidRPr="008455BA" w:rsidRDefault="00771614">
                          <w:pPr>
                            <w:spacing w:after="0" w:line="240" w:lineRule="auto"/>
                            <w:rPr>
                              <w:color w:val="FFFFFF" w:themeColor="background1"/>
                              <w:sz w:val="12"/>
                              <w:szCs w:val="12"/>
                            </w:rPr>
                          </w:pPr>
                          <w:r>
                            <w:fldChar w:fldCharType="begin"/>
                          </w:r>
                          <w:r>
                            <w:instrText>PAGE   \* MERGEFORMAT</w:instrText>
                          </w:r>
                          <w:r>
                            <w:fldChar w:fldCharType="separate"/>
                          </w:r>
                          <w:r w:rsidR="001E0CD2" w:rsidRPr="001E0CD2">
                            <w:rPr>
                              <w:noProof/>
                              <w:color w:val="FFFFFF" w:themeColor="background1"/>
                            </w:rPr>
                            <w:t>5</w:t>
                          </w:r>
                          <w:r>
                            <w:rPr>
                              <w:color w:val="FFFFFF" w:themeColor="background1"/>
                            </w:rPr>
                            <w:fldChar w:fldCharType="end"/>
                          </w:r>
                          <w:r>
                            <w:rPr>
                              <w:color w:val="FFFFFF" w:themeColor="background1"/>
                              <w:sz w:val="12"/>
                              <w:szCs w:val="12"/>
                            </w:rPr>
                            <w:t>/</w:t>
                          </w:r>
                          <w:r>
                            <w:rPr>
                              <w:color w:val="FFFFFF" w:themeColor="background1"/>
                              <w:sz w:val="12"/>
                              <w:szCs w:val="12"/>
                            </w:rPr>
                            <w:fldChar w:fldCharType="begin"/>
                          </w:r>
                          <w:r>
                            <w:rPr>
                              <w:color w:val="FFFFFF" w:themeColor="background1"/>
                              <w:sz w:val="12"/>
                              <w:szCs w:val="12"/>
                            </w:rPr>
                            <w:instrText xml:space="preserve"> NUMPAGES   \* MERGEFORMAT </w:instrText>
                          </w:r>
                          <w:r>
                            <w:rPr>
                              <w:color w:val="FFFFFF" w:themeColor="background1"/>
                              <w:sz w:val="12"/>
                              <w:szCs w:val="12"/>
                            </w:rPr>
                            <w:fldChar w:fldCharType="separate"/>
                          </w:r>
                          <w:r w:rsidR="001E0CD2">
                            <w:rPr>
                              <w:noProof/>
                              <w:color w:val="FFFFFF" w:themeColor="background1"/>
                              <w:sz w:val="12"/>
                              <w:szCs w:val="12"/>
                            </w:rPr>
                            <w:t>39</w:t>
                          </w:r>
                          <w:r>
                            <w:rPr>
                              <w:color w:val="FFFFFF" w:themeColor="background1"/>
                              <w:sz w:val="12"/>
                              <w:szCs w:val="12"/>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ABB7837" id="Zone de texte 2" o:spid="_x0000_s1038" type="#_x0000_t202" style="position:absolute;margin-left:19.65pt;margin-top:0;width:70.85pt;height:13.45pt;z-index:2516715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" o:allowincell="f" fillcolor="#002060" stroked="f">
              <v:textbox style="mso-fit-shape-to-text:t" inset=",0,,0">
                <w:txbxContent>
                  <w:p w14:paraId="64779107" w14:textId="3E0B180F" w:rsidR="00771614" w:rsidRPr="008455BA" w:rsidRDefault="00771614">
                    <w:pPr>
                      <w:spacing w:after="0" w:line="240" w:lineRule="auto"/>
                      <w:rPr>
                        <w:color w:val="FFFFFF" w:themeColor="background1"/>
                        <w:sz w:val="12"/>
                        <w:szCs w:val="12"/>
                      </w:rPr>
                    </w:pPr>
                    <w:r>
                      <w:fldChar w:fldCharType="begin"/>
                    </w:r>
                    <w:r>
                      <w:instrText>PAGE   \* MERGEFORMAT</w:instrText>
                    </w:r>
                    <w:r>
                      <w:fldChar w:fldCharType="separate"/>
                    </w:r>
                    <w:r w:rsidR="001E0CD2" w:rsidRPr="001E0CD2">
                      <w:rPr>
                        <w:noProof/>
                        <w:color w:val="FFFFFF" w:themeColor="background1"/>
                      </w:rPr>
                      <w:t>5</w:t>
                    </w:r>
                    <w:r>
                      <w:rPr>
                        <w:color w:val="FFFFFF" w:themeColor="background1"/>
                      </w:rPr>
                      <w:fldChar w:fldCharType="end"/>
                    </w:r>
                    <w:r>
                      <w:rPr>
                        <w:color w:val="FFFFFF" w:themeColor="background1"/>
                        <w:sz w:val="12"/>
                        <w:szCs w:val="12"/>
                      </w:rPr>
                      <w:t>/</w:t>
                    </w:r>
                    <w:r>
                      <w:rPr>
                        <w:color w:val="FFFFFF" w:themeColor="background1"/>
                        <w:sz w:val="12"/>
                        <w:szCs w:val="12"/>
                      </w:rPr>
                      <w:fldChar w:fldCharType="begin"/>
                    </w:r>
                    <w:r>
                      <w:rPr>
                        <w:color w:val="FFFFFF" w:themeColor="background1"/>
                        <w:sz w:val="12"/>
                        <w:szCs w:val="12"/>
                      </w:rPr>
                      <w:instrText xml:space="preserve"> NUMPAGES   \* MERGEFORMAT </w:instrText>
                    </w:r>
                    <w:r>
                      <w:rPr>
                        <w:color w:val="FFFFFF" w:themeColor="background1"/>
                        <w:sz w:val="12"/>
                        <w:szCs w:val="12"/>
                      </w:rPr>
                      <w:fldChar w:fldCharType="separate"/>
                    </w:r>
                    <w:r w:rsidR="001E0CD2">
                      <w:rPr>
                        <w:noProof/>
                        <w:color w:val="FFFFFF" w:themeColor="background1"/>
                        <w:sz w:val="12"/>
                        <w:szCs w:val="12"/>
                      </w:rPr>
                      <w:t>39</w:t>
                    </w:r>
                    <w:r>
                      <w:rPr>
                        <w:color w:val="FFFFFF" w:themeColor="background1"/>
                        <w:sz w:val="12"/>
                        <w:szCs w:val="12"/>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606E"/>
    <w:multiLevelType w:val="hybridMultilevel"/>
    <w:tmpl w:val="D4042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462A6"/>
    <w:multiLevelType w:val="singleLevel"/>
    <w:tmpl w:val="510E20FC"/>
    <w:lvl w:ilvl="0">
      <w:start w:val="1"/>
      <w:numFmt w:val="bullet"/>
      <w:lvlRestart w:val="0"/>
      <w:pStyle w:val="CellPuceN2"/>
      <w:lvlText w:val="¬"/>
      <w:lvlJc w:val="left"/>
      <w:pPr>
        <w:tabs>
          <w:tab w:val="num" w:pos="397"/>
        </w:tabs>
        <w:ind w:left="397" w:hanging="170"/>
      </w:pPr>
      <w:rPr>
        <w:rFonts w:ascii="Wingdings" w:hAnsi="Wingdings" w:hint="default"/>
        <w:sz w:val="14"/>
      </w:rPr>
    </w:lvl>
  </w:abstractNum>
  <w:abstractNum w:abstractNumId="2" w15:restartNumberingAfterBreak="0">
    <w:nsid w:val="04CC4770"/>
    <w:multiLevelType w:val="multilevel"/>
    <w:tmpl w:val="B2C85602"/>
    <w:styleLink w:val="test"/>
    <w:lvl w:ilvl="0">
      <w:numFmt w:val="bullet"/>
      <w:lvlText w:val=""/>
      <w:lvlJc w:val="left"/>
      <w:pPr>
        <w:ind w:left="2497" w:hanging="360"/>
      </w:pPr>
      <w:rPr>
        <w:rFonts w:ascii="Wingdings" w:hAnsi="Wingdings" w:hint="default"/>
        <w:color w:val="002060"/>
      </w:rPr>
    </w:lvl>
    <w:lvl w:ilvl="1">
      <w:start w:val="1"/>
      <w:numFmt w:val="bullet"/>
      <w:lvlText w:val="-"/>
      <w:lvlJc w:val="left"/>
      <w:pPr>
        <w:ind w:left="3402" w:hanging="545"/>
      </w:pPr>
      <w:rPr>
        <w:rFonts w:ascii="Calibri" w:hAnsi="Calibri" w:hint="default"/>
      </w:rPr>
    </w:lvl>
    <w:lvl w:ilvl="2">
      <w:start w:val="1"/>
      <w:numFmt w:val="bullet"/>
      <w:lvlText w:val=""/>
      <w:lvlJc w:val="left"/>
      <w:pPr>
        <w:ind w:left="3935" w:hanging="358"/>
      </w:pPr>
      <w:rPr>
        <w:rFonts w:ascii="Wingdings" w:hAnsi="Wingdings" w:hint="default"/>
      </w:rPr>
    </w:lvl>
    <w:lvl w:ilvl="3">
      <w:start w:val="1"/>
      <w:numFmt w:val="bullet"/>
      <w:lvlText w:val=""/>
      <w:lvlJc w:val="left"/>
      <w:pPr>
        <w:ind w:left="4657" w:hanging="360"/>
      </w:pPr>
      <w:rPr>
        <w:rFonts w:ascii="Symbol" w:hAnsi="Symbol" w:hint="default"/>
      </w:rPr>
    </w:lvl>
    <w:lvl w:ilvl="4">
      <w:start w:val="1"/>
      <w:numFmt w:val="bullet"/>
      <w:lvlText w:val="o"/>
      <w:lvlJc w:val="left"/>
      <w:pPr>
        <w:ind w:left="5377" w:hanging="360"/>
      </w:pPr>
      <w:rPr>
        <w:rFonts w:ascii="Courier New" w:hAnsi="Courier New" w:cs="Courier New" w:hint="default"/>
      </w:rPr>
    </w:lvl>
    <w:lvl w:ilvl="5">
      <w:start w:val="1"/>
      <w:numFmt w:val="bullet"/>
      <w:lvlText w:val=""/>
      <w:lvlJc w:val="left"/>
      <w:pPr>
        <w:ind w:left="6097" w:hanging="360"/>
      </w:pPr>
      <w:rPr>
        <w:rFonts w:ascii="Wingdings" w:hAnsi="Wingdings" w:hint="default"/>
      </w:rPr>
    </w:lvl>
    <w:lvl w:ilvl="6">
      <w:start w:val="1"/>
      <w:numFmt w:val="bullet"/>
      <w:lvlText w:val=""/>
      <w:lvlJc w:val="left"/>
      <w:pPr>
        <w:ind w:left="6817" w:hanging="360"/>
      </w:pPr>
      <w:rPr>
        <w:rFonts w:ascii="Symbol" w:hAnsi="Symbol" w:hint="default"/>
      </w:rPr>
    </w:lvl>
    <w:lvl w:ilvl="7">
      <w:start w:val="1"/>
      <w:numFmt w:val="bullet"/>
      <w:lvlText w:val="o"/>
      <w:lvlJc w:val="left"/>
      <w:pPr>
        <w:ind w:left="7537" w:hanging="360"/>
      </w:pPr>
      <w:rPr>
        <w:rFonts w:ascii="Courier New" w:hAnsi="Courier New" w:cs="Courier New" w:hint="default"/>
      </w:rPr>
    </w:lvl>
    <w:lvl w:ilvl="8">
      <w:start w:val="1"/>
      <w:numFmt w:val="bullet"/>
      <w:lvlText w:val=""/>
      <w:lvlJc w:val="left"/>
      <w:pPr>
        <w:ind w:left="8257" w:hanging="360"/>
      </w:pPr>
      <w:rPr>
        <w:rFonts w:ascii="Wingdings" w:hAnsi="Wingdings" w:hint="default"/>
      </w:rPr>
    </w:lvl>
  </w:abstractNum>
  <w:abstractNum w:abstractNumId="3" w15:restartNumberingAfterBreak="0">
    <w:nsid w:val="051404C3"/>
    <w:multiLevelType w:val="hybridMultilevel"/>
    <w:tmpl w:val="C26ADCA8"/>
    <w:lvl w:ilvl="0" w:tplc="040C0005">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15:restartNumberingAfterBreak="0">
    <w:nsid w:val="05C753E9"/>
    <w:multiLevelType w:val="hybridMultilevel"/>
    <w:tmpl w:val="C00E88A4"/>
    <w:lvl w:ilvl="0" w:tplc="677802B2">
      <w:start w:val="1"/>
      <w:numFmt w:val="decimal"/>
      <w:lvlText w:val="%1."/>
      <w:lvlJc w:val="left"/>
      <w:pPr>
        <w:tabs>
          <w:tab w:val="num" w:pos="720"/>
        </w:tabs>
        <w:ind w:left="720" w:hanging="360"/>
      </w:pPr>
    </w:lvl>
    <w:lvl w:ilvl="1" w:tplc="D3A64636">
      <w:start w:val="1"/>
      <w:numFmt w:val="decimal"/>
      <w:lvlText w:val="%2."/>
      <w:lvlJc w:val="left"/>
      <w:pPr>
        <w:tabs>
          <w:tab w:val="num" w:pos="1440"/>
        </w:tabs>
        <w:ind w:left="1440" w:hanging="360"/>
      </w:pPr>
    </w:lvl>
    <w:lvl w:ilvl="2" w:tplc="0BC030CE" w:tentative="1">
      <w:start w:val="1"/>
      <w:numFmt w:val="decimal"/>
      <w:lvlText w:val="%3."/>
      <w:lvlJc w:val="left"/>
      <w:pPr>
        <w:tabs>
          <w:tab w:val="num" w:pos="2160"/>
        </w:tabs>
        <w:ind w:left="2160" w:hanging="360"/>
      </w:pPr>
    </w:lvl>
    <w:lvl w:ilvl="3" w:tplc="AF5E1D5E" w:tentative="1">
      <w:start w:val="1"/>
      <w:numFmt w:val="decimal"/>
      <w:lvlText w:val="%4."/>
      <w:lvlJc w:val="left"/>
      <w:pPr>
        <w:tabs>
          <w:tab w:val="num" w:pos="2880"/>
        </w:tabs>
        <w:ind w:left="2880" w:hanging="360"/>
      </w:pPr>
    </w:lvl>
    <w:lvl w:ilvl="4" w:tplc="EEF004D0" w:tentative="1">
      <w:start w:val="1"/>
      <w:numFmt w:val="decimal"/>
      <w:lvlText w:val="%5."/>
      <w:lvlJc w:val="left"/>
      <w:pPr>
        <w:tabs>
          <w:tab w:val="num" w:pos="3600"/>
        </w:tabs>
        <w:ind w:left="3600" w:hanging="360"/>
      </w:pPr>
    </w:lvl>
    <w:lvl w:ilvl="5" w:tplc="DD0EF5EE" w:tentative="1">
      <w:start w:val="1"/>
      <w:numFmt w:val="decimal"/>
      <w:lvlText w:val="%6."/>
      <w:lvlJc w:val="left"/>
      <w:pPr>
        <w:tabs>
          <w:tab w:val="num" w:pos="4320"/>
        </w:tabs>
        <w:ind w:left="4320" w:hanging="360"/>
      </w:pPr>
    </w:lvl>
    <w:lvl w:ilvl="6" w:tplc="3E941196" w:tentative="1">
      <w:start w:val="1"/>
      <w:numFmt w:val="decimal"/>
      <w:lvlText w:val="%7."/>
      <w:lvlJc w:val="left"/>
      <w:pPr>
        <w:tabs>
          <w:tab w:val="num" w:pos="5040"/>
        </w:tabs>
        <w:ind w:left="5040" w:hanging="360"/>
      </w:pPr>
    </w:lvl>
    <w:lvl w:ilvl="7" w:tplc="189EC798" w:tentative="1">
      <w:start w:val="1"/>
      <w:numFmt w:val="decimal"/>
      <w:lvlText w:val="%8."/>
      <w:lvlJc w:val="left"/>
      <w:pPr>
        <w:tabs>
          <w:tab w:val="num" w:pos="5760"/>
        </w:tabs>
        <w:ind w:left="5760" w:hanging="360"/>
      </w:pPr>
    </w:lvl>
    <w:lvl w:ilvl="8" w:tplc="C32871D0" w:tentative="1">
      <w:start w:val="1"/>
      <w:numFmt w:val="decimal"/>
      <w:lvlText w:val="%9."/>
      <w:lvlJc w:val="left"/>
      <w:pPr>
        <w:tabs>
          <w:tab w:val="num" w:pos="6480"/>
        </w:tabs>
        <w:ind w:left="6480" w:hanging="360"/>
      </w:pPr>
    </w:lvl>
  </w:abstractNum>
  <w:abstractNum w:abstractNumId="5" w15:restartNumberingAfterBreak="0">
    <w:nsid w:val="07C54ACE"/>
    <w:multiLevelType w:val="hybridMultilevel"/>
    <w:tmpl w:val="222AF548"/>
    <w:lvl w:ilvl="0" w:tplc="B2306626">
      <w:start w:val="1"/>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8863C35"/>
    <w:multiLevelType w:val="hybridMultilevel"/>
    <w:tmpl w:val="9C86455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D82650E"/>
    <w:multiLevelType w:val="hybridMultilevel"/>
    <w:tmpl w:val="AB4046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460433"/>
    <w:multiLevelType w:val="hybridMultilevel"/>
    <w:tmpl w:val="B2AE700E"/>
    <w:lvl w:ilvl="0" w:tplc="254A02B8">
      <w:start w:val="1"/>
      <w:numFmt w:val="bullet"/>
      <w:lvlText w:val=""/>
      <w:lvlJc w:val="left"/>
      <w:pPr>
        <w:ind w:left="1778" w:hanging="360"/>
      </w:pPr>
      <w:rPr>
        <w:rFonts w:ascii="Wingdings" w:hAnsi="Wingdings" w:hint="default"/>
        <w:color w:val="002060"/>
        <w:w w:val="100"/>
        <w:position w:val="0"/>
        <w:sz w:val="24"/>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 w15:restartNumberingAfterBreak="0">
    <w:nsid w:val="1BB64827"/>
    <w:multiLevelType w:val="hybridMultilevel"/>
    <w:tmpl w:val="AEB02A1C"/>
    <w:lvl w:ilvl="0" w:tplc="1950828C">
      <w:start w:val="3"/>
      <w:numFmt w:val="bullet"/>
      <w:lvlText w:val=""/>
      <w:lvlJc w:val="left"/>
      <w:pPr>
        <w:ind w:left="1068" w:hanging="360"/>
      </w:pPr>
      <w:rPr>
        <w:rFonts w:ascii="Wingdings" w:eastAsiaTheme="minorHAnsi" w:hAnsi="Wingding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36B6A3E"/>
    <w:multiLevelType w:val="hybridMultilevel"/>
    <w:tmpl w:val="D74C3AA0"/>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4852AF5"/>
    <w:multiLevelType w:val="singleLevel"/>
    <w:tmpl w:val="E9865394"/>
    <w:lvl w:ilvl="0">
      <w:start w:val="1"/>
      <w:numFmt w:val="bullet"/>
      <w:pStyle w:val="PuceNiveau2"/>
      <w:lvlText w:val="­"/>
      <w:lvlJc w:val="left"/>
      <w:pPr>
        <w:tabs>
          <w:tab w:val="num" w:pos="420"/>
        </w:tabs>
        <w:ind w:left="420" w:hanging="200"/>
      </w:pPr>
      <w:rPr>
        <w:rFonts w:ascii="Helvetica" w:hAnsi="Helvetica" w:hint="default"/>
        <w:b w:val="0"/>
        <w:i w:val="0"/>
        <w:color w:val="000000"/>
        <w:sz w:val="16"/>
      </w:rPr>
    </w:lvl>
  </w:abstractNum>
  <w:abstractNum w:abstractNumId="12" w15:restartNumberingAfterBreak="0">
    <w:nsid w:val="2A617741"/>
    <w:multiLevelType w:val="hybridMultilevel"/>
    <w:tmpl w:val="6EF8866A"/>
    <w:lvl w:ilvl="0" w:tplc="254A02B8">
      <w:start w:val="1"/>
      <w:numFmt w:val="bullet"/>
      <w:lvlText w:val=""/>
      <w:lvlJc w:val="left"/>
      <w:pPr>
        <w:ind w:left="1778" w:hanging="360"/>
      </w:pPr>
      <w:rPr>
        <w:rFonts w:ascii="Wingdings" w:hAnsi="Wingdings" w:hint="default"/>
        <w:color w:val="002060"/>
        <w:w w:val="100"/>
        <w:position w:val="0"/>
        <w:sz w:val="24"/>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2F3A0591"/>
    <w:multiLevelType w:val="hybridMultilevel"/>
    <w:tmpl w:val="F7761990"/>
    <w:lvl w:ilvl="0" w:tplc="389C1EFC">
      <w:start w:val="10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066DDF"/>
    <w:multiLevelType w:val="hybridMultilevel"/>
    <w:tmpl w:val="7FC2ABBE"/>
    <w:lvl w:ilvl="0" w:tplc="8C46F638">
      <w:start w:val="5"/>
      <w:numFmt w:val="bullet"/>
      <w:lvlText w:val=""/>
      <w:lvlJc w:val="left"/>
      <w:pPr>
        <w:ind w:left="1440" w:hanging="360"/>
      </w:pPr>
      <w:rPr>
        <w:rFonts w:ascii="Wingdings" w:eastAsiaTheme="minorHAnsi" w:hAnsi="Wingdings" w:cstheme="minorBidi" w:hint="default"/>
        <w:color w:val="00B0F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6C55AE0"/>
    <w:multiLevelType w:val="hybridMultilevel"/>
    <w:tmpl w:val="A7A60B12"/>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15:restartNumberingAfterBreak="0">
    <w:nsid w:val="3F723788"/>
    <w:multiLevelType w:val="hybridMultilevel"/>
    <w:tmpl w:val="EE78EFB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CA2E11"/>
    <w:multiLevelType w:val="hybridMultilevel"/>
    <w:tmpl w:val="DCF67A9E"/>
    <w:lvl w:ilvl="0" w:tplc="254A02B8">
      <w:start w:val="1"/>
      <w:numFmt w:val="bullet"/>
      <w:lvlText w:val=""/>
      <w:lvlJc w:val="left"/>
      <w:pPr>
        <w:ind w:left="1778" w:hanging="360"/>
      </w:pPr>
      <w:rPr>
        <w:rFonts w:ascii="Wingdings" w:hAnsi="Wingdings" w:hint="default"/>
        <w:color w:val="002060"/>
        <w:w w:val="100"/>
        <w:position w:val="0"/>
        <w:sz w:val="24"/>
        <w:u w:color="0070C0"/>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8" w15:restartNumberingAfterBreak="0">
    <w:nsid w:val="49325543"/>
    <w:multiLevelType w:val="hybridMultilevel"/>
    <w:tmpl w:val="2B3E41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58707E"/>
    <w:multiLevelType w:val="hybridMultilevel"/>
    <w:tmpl w:val="AF76E92C"/>
    <w:lvl w:ilvl="0" w:tplc="040C0001">
      <w:start w:val="1"/>
      <w:numFmt w:val="bullet"/>
      <w:lvlText w:val=""/>
      <w:lvlJc w:val="left"/>
      <w:pPr>
        <w:ind w:left="2138" w:hanging="360"/>
      </w:pPr>
      <w:rPr>
        <w:rFonts w:ascii="Symbol" w:hAnsi="Symbol"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0" w15:restartNumberingAfterBreak="0">
    <w:nsid w:val="4DC70C1C"/>
    <w:multiLevelType w:val="hybridMultilevel"/>
    <w:tmpl w:val="E70C7E98"/>
    <w:lvl w:ilvl="0" w:tplc="1682F36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446CC7"/>
    <w:multiLevelType w:val="hybridMultilevel"/>
    <w:tmpl w:val="B29E0610"/>
    <w:lvl w:ilvl="0" w:tplc="86E44BAE">
      <w:start w:val="1"/>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2E31A7D"/>
    <w:multiLevelType w:val="hybridMultilevel"/>
    <w:tmpl w:val="809C6CD4"/>
    <w:lvl w:ilvl="0" w:tplc="8E54C906">
      <w:start w:val="5"/>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35F2816"/>
    <w:multiLevelType w:val="hybridMultilevel"/>
    <w:tmpl w:val="108AF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354B3C"/>
    <w:multiLevelType w:val="hybridMultilevel"/>
    <w:tmpl w:val="FA10F1D6"/>
    <w:lvl w:ilvl="0" w:tplc="040C000F">
      <w:start w:val="1"/>
      <w:numFmt w:val="decimal"/>
      <w:lvlText w:val="%1."/>
      <w:lvlJc w:val="left"/>
      <w:pPr>
        <w:ind w:left="2190" w:hanging="360"/>
      </w:pPr>
    </w:lvl>
    <w:lvl w:ilvl="1" w:tplc="040C0019" w:tentative="1">
      <w:start w:val="1"/>
      <w:numFmt w:val="lowerLetter"/>
      <w:lvlText w:val="%2."/>
      <w:lvlJc w:val="left"/>
      <w:pPr>
        <w:ind w:left="2910" w:hanging="360"/>
      </w:pPr>
    </w:lvl>
    <w:lvl w:ilvl="2" w:tplc="040C001B" w:tentative="1">
      <w:start w:val="1"/>
      <w:numFmt w:val="lowerRoman"/>
      <w:lvlText w:val="%3."/>
      <w:lvlJc w:val="right"/>
      <w:pPr>
        <w:ind w:left="3630" w:hanging="180"/>
      </w:pPr>
    </w:lvl>
    <w:lvl w:ilvl="3" w:tplc="040C000F" w:tentative="1">
      <w:start w:val="1"/>
      <w:numFmt w:val="decimal"/>
      <w:lvlText w:val="%4."/>
      <w:lvlJc w:val="left"/>
      <w:pPr>
        <w:ind w:left="4350" w:hanging="360"/>
      </w:pPr>
    </w:lvl>
    <w:lvl w:ilvl="4" w:tplc="040C0019" w:tentative="1">
      <w:start w:val="1"/>
      <w:numFmt w:val="lowerLetter"/>
      <w:lvlText w:val="%5."/>
      <w:lvlJc w:val="left"/>
      <w:pPr>
        <w:ind w:left="5070" w:hanging="360"/>
      </w:pPr>
    </w:lvl>
    <w:lvl w:ilvl="5" w:tplc="040C001B" w:tentative="1">
      <w:start w:val="1"/>
      <w:numFmt w:val="lowerRoman"/>
      <w:lvlText w:val="%6."/>
      <w:lvlJc w:val="right"/>
      <w:pPr>
        <w:ind w:left="5790" w:hanging="180"/>
      </w:pPr>
    </w:lvl>
    <w:lvl w:ilvl="6" w:tplc="040C000F" w:tentative="1">
      <w:start w:val="1"/>
      <w:numFmt w:val="decimal"/>
      <w:lvlText w:val="%7."/>
      <w:lvlJc w:val="left"/>
      <w:pPr>
        <w:ind w:left="6510" w:hanging="360"/>
      </w:pPr>
    </w:lvl>
    <w:lvl w:ilvl="7" w:tplc="040C0019" w:tentative="1">
      <w:start w:val="1"/>
      <w:numFmt w:val="lowerLetter"/>
      <w:lvlText w:val="%8."/>
      <w:lvlJc w:val="left"/>
      <w:pPr>
        <w:ind w:left="7230" w:hanging="360"/>
      </w:pPr>
    </w:lvl>
    <w:lvl w:ilvl="8" w:tplc="040C001B" w:tentative="1">
      <w:start w:val="1"/>
      <w:numFmt w:val="lowerRoman"/>
      <w:lvlText w:val="%9."/>
      <w:lvlJc w:val="right"/>
      <w:pPr>
        <w:ind w:left="7950" w:hanging="180"/>
      </w:pPr>
    </w:lvl>
  </w:abstractNum>
  <w:abstractNum w:abstractNumId="25" w15:restartNumberingAfterBreak="0">
    <w:nsid w:val="635453B0"/>
    <w:multiLevelType w:val="hybridMultilevel"/>
    <w:tmpl w:val="7D78E234"/>
    <w:lvl w:ilvl="0" w:tplc="254A02B8">
      <w:start w:val="1"/>
      <w:numFmt w:val="bullet"/>
      <w:lvlText w:val=""/>
      <w:lvlJc w:val="left"/>
      <w:pPr>
        <w:ind w:left="720" w:hanging="360"/>
      </w:pPr>
      <w:rPr>
        <w:rFonts w:ascii="Wingdings" w:hAnsi="Wingdings" w:hint="default"/>
        <w:color w:val="002060"/>
        <w:w w:val="100"/>
        <w:position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1D68A6"/>
    <w:multiLevelType w:val="hybridMultilevel"/>
    <w:tmpl w:val="DB421372"/>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7" w15:restartNumberingAfterBreak="0">
    <w:nsid w:val="65DB3EF3"/>
    <w:multiLevelType w:val="multilevel"/>
    <w:tmpl w:val="5546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332F4A"/>
    <w:multiLevelType w:val="hybridMultilevel"/>
    <w:tmpl w:val="8D90603E"/>
    <w:lvl w:ilvl="0" w:tplc="15744178">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B194251E">
      <w:start w:val="3"/>
      <w:numFmt w:val="bullet"/>
      <w:lvlText w:val=""/>
      <w:lvlJc w:val="left"/>
      <w:pPr>
        <w:ind w:left="2160" w:hanging="360"/>
      </w:pPr>
      <w:rPr>
        <w:rFonts w:ascii="Wingdings" w:eastAsiaTheme="minorHAnsi" w:hAnsi="Wingdings" w:cstheme="minorBidi"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4E5ABF"/>
    <w:multiLevelType w:val="singleLevel"/>
    <w:tmpl w:val="910C0A40"/>
    <w:lvl w:ilvl="0">
      <w:start w:val="1"/>
      <w:numFmt w:val="bullet"/>
      <w:pStyle w:val="PuceNiveau1"/>
      <w:lvlText w:val="§"/>
      <w:lvlJc w:val="left"/>
      <w:pPr>
        <w:tabs>
          <w:tab w:val="num" w:pos="220"/>
        </w:tabs>
        <w:ind w:left="200" w:hanging="200"/>
      </w:pPr>
      <w:rPr>
        <w:rFonts w:ascii="Wingdings" w:hAnsi="Wingdings" w:hint="default"/>
        <w:b w:val="0"/>
        <w:i w:val="0"/>
        <w:color w:val="000000"/>
        <w:sz w:val="22"/>
      </w:rPr>
    </w:lvl>
  </w:abstractNum>
  <w:abstractNum w:abstractNumId="30" w15:restartNumberingAfterBreak="0">
    <w:nsid w:val="7AE1584F"/>
    <w:multiLevelType w:val="hybridMultilevel"/>
    <w:tmpl w:val="10CCDE22"/>
    <w:lvl w:ilvl="0" w:tplc="3ED28E56">
      <w:start w:val="3"/>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29"/>
  </w:num>
  <w:num w:numId="4">
    <w:abstractNumId w:val="1"/>
  </w:num>
  <w:num w:numId="5">
    <w:abstractNumId w:val="11"/>
  </w:num>
  <w:num w:numId="6">
    <w:abstractNumId w:val="15"/>
  </w:num>
  <w:num w:numId="7">
    <w:abstractNumId w:val="19"/>
  </w:num>
  <w:num w:numId="8">
    <w:abstractNumId w:val="20"/>
  </w:num>
  <w:num w:numId="9">
    <w:abstractNumId w:val="7"/>
  </w:num>
  <w:num w:numId="10">
    <w:abstractNumId w:val="22"/>
  </w:num>
  <w:num w:numId="11">
    <w:abstractNumId w:val="14"/>
  </w:num>
  <w:num w:numId="12">
    <w:abstractNumId w:val="16"/>
  </w:num>
  <w:num w:numId="13">
    <w:abstractNumId w:val="13"/>
  </w:num>
  <w:num w:numId="14">
    <w:abstractNumId w:val="6"/>
  </w:num>
  <w:num w:numId="15">
    <w:abstractNumId w:val="5"/>
  </w:num>
  <w:num w:numId="16">
    <w:abstractNumId w:val="30"/>
  </w:num>
  <w:num w:numId="17">
    <w:abstractNumId w:val="9"/>
  </w:num>
  <w:num w:numId="18">
    <w:abstractNumId w:val="21"/>
  </w:num>
  <w:num w:numId="19">
    <w:abstractNumId w:val="28"/>
  </w:num>
  <w:num w:numId="20">
    <w:abstractNumId w:val="26"/>
  </w:num>
  <w:num w:numId="21">
    <w:abstractNumId w:val="17"/>
  </w:num>
  <w:num w:numId="22">
    <w:abstractNumId w:val="8"/>
  </w:num>
  <w:num w:numId="23">
    <w:abstractNumId w:val="12"/>
  </w:num>
  <w:num w:numId="24">
    <w:abstractNumId w:val="25"/>
  </w:num>
  <w:num w:numId="25">
    <w:abstractNumId w:val="4"/>
  </w:num>
  <w:num w:numId="26">
    <w:abstractNumId w:val="18"/>
  </w:num>
  <w:num w:numId="27">
    <w:abstractNumId w:val="23"/>
  </w:num>
  <w:num w:numId="28">
    <w:abstractNumId w:val="0"/>
  </w:num>
  <w:num w:numId="29">
    <w:abstractNumId w:val="10"/>
  </w:num>
  <w:num w:numId="30">
    <w:abstractNumId w:val="24"/>
  </w:num>
  <w:num w:numId="31">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evenAndOddHeaders/>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6BC"/>
    <w:rsid w:val="000003E2"/>
    <w:rsid w:val="00003267"/>
    <w:rsid w:val="000033A9"/>
    <w:rsid w:val="0000347D"/>
    <w:rsid w:val="00003E88"/>
    <w:rsid w:val="00004403"/>
    <w:rsid w:val="00004BAF"/>
    <w:rsid w:val="00005B30"/>
    <w:rsid w:val="00006331"/>
    <w:rsid w:val="00006DC9"/>
    <w:rsid w:val="0000763E"/>
    <w:rsid w:val="00007CBB"/>
    <w:rsid w:val="00010C24"/>
    <w:rsid w:val="00010DAA"/>
    <w:rsid w:val="00012DAF"/>
    <w:rsid w:val="00012F35"/>
    <w:rsid w:val="00013502"/>
    <w:rsid w:val="00013643"/>
    <w:rsid w:val="0001479B"/>
    <w:rsid w:val="0001485E"/>
    <w:rsid w:val="000152E8"/>
    <w:rsid w:val="00016539"/>
    <w:rsid w:val="00016629"/>
    <w:rsid w:val="000166D7"/>
    <w:rsid w:val="00016AD9"/>
    <w:rsid w:val="00016E9D"/>
    <w:rsid w:val="00017D2C"/>
    <w:rsid w:val="00020629"/>
    <w:rsid w:val="000213EB"/>
    <w:rsid w:val="00021E2F"/>
    <w:rsid w:val="000222AB"/>
    <w:rsid w:val="0002236A"/>
    <w:rsid w:val="00022D8A"/>
    <w:rsid w:val="00022E3E"/>
    <w:rsid w:val="00022EB7"/>
    <w:rsid w:val="000233F9"/>
    <w:rsid w:val="00023B11"/>
    <w:rsid w:val="00023B84"/>
    <w:rsid w:val="00023D61"/>
    <w:rsid w:val="00025756"/>
    <w:rsid w:val="00025AA7"/>
    <w:rsid w:val="00025DDA"/>
    <w:rsid w:val="000277A2"/>
    <w:rsid w:val="00027E75"/>
    <w:rsid w:val="00030198"/>
    <w:rsid w:val="0003089F"/>
    <w:rsid w:val="000319EF"/>
    <w:rsid w:val="0003210F"/>
    <w:rsid w:val="00032E0F"/>
    <w:rsid w:val="00033C65"/>
    <w:rsid w:val="00033DB4"/>
    <w:rsid w:val="000340AD"/>
    <w:rsid w:val="000345C5"/>
    <w:rsid w:val="0003558B"/>
    <w:rsid w:val="00035712"/>
    <w:rsid w:val="000360FD"/>
    <w:rsid w:val="00037073"/>
    <w:rsid w:val="0003749B"/>
    <w:rsid w:val="00037EA5"/>
    <w:rsid w:val="00040A23"/>
    <w:rsid w:val="000413CA"/>
    <w:rsid w:val="00041EF0"/>
    <w:rsid w:val="00042AEF"/>
    <w:rsid w:val="00042C14"/>
    <w:rsid w:val="00042CAC"/>
    <w:rsid w:val="00043246"/>
    <w:rsid w:val="0004389E"/>
    <w:rsid w:val="00043DE2"/>
    <w:rsid w:val="00045E47"/>
    <w:rsid w:val="000478E5"/>
    <w:rsid w:val="00047AD2"/>
    <w:rsid w:val="00047DD5"/>
    <w:rsid w:val="00052395"/>
    <w:rsid w:val="000527DD"/>
    <w:rsid w:val="00053A16"/>
    <w:rsid w:val="00054453"/>
    <w:rsid w:val="00055E70"/>
    <w:rsid w:val="00056241"/>
    <w:rsid w:val="000577C8"/>
    <w:rsid w:val="00057AFC"/>
    <w:rsid w:val="00057D79"/>
    <w:rsid w:val="00057F0D"/>
    <w:rsid w:val="00057FCA"/>
    <w:rsid w:val="0006055A"/>
    <w:rsid w:val="00060C38"/>
    <w:rsid w:val="00061667"/>
    <w:rsid w:val="0006268C"/>
    <w:rsid w:val="000626BD"/>
    <w:rsid w:val="00063DB1"/>
    <w:rsid w:val="000648E7"/>
    <w:rsid w:val="0006513E"/>
    <w:rsid w:val="000656B8"/>
    <w:rsid w:val="0006613E"/>
    <w:rsid w:val="00067CE5"/>
    <w:rsid w:val="00070098"/>
    <w:rsid w:val="000708F4"/>
    <w:rsid w:val="00070C06"/>
    <w:rsid w:val="00071804"/>
    <w:rsid w:val="000720F9"/>
    <w:rsid w:val="00072B5D"/>
    <w:rsid w:val="00073EC5"/>
    <w:rsid w:val="0007410A"/>
    <w:rsid w:val="00075143"/>
    <w:rsid w:val="00075764"/>
    <w:rsid w:val="000761E7"/>
    <w:rsid w:val="00077BE1"/>
    <w:rsid w:val="00077C2C"/>
    <w:rsid w:val="00077D5F"/>
    <w:rsid w:val="000807CE"/>
    <w:rsid w:val="00080BB9"/>
    <w:rsid w:val="00081635"/>
    <w:rsid w:val="00081924"/>
    <w:rsid w:val="00081DB4"/>
    <w:rsid w:val="00081EB0"/>
    <w:rsid w:val="00082646"/>
    <w:rsid w:val="00082719"/>
    <w:rsid w:val="00082BE1"/>
    <w:rsid w:val="00083EF4"/>
    <w:rsid w:val="000843E5"/>
    <w:rsid w:val="00085465"/>
    <w:rsid w:val="00085894"/>
    <w:rsid w:val="00086D41"/>
    <w:rsid w:val="00086E8A"/>
    <w:rsid w:val="000872A1"/>
    <w:rsid w:val="00090376"/>
    <w:rsid w:val="0009085B"/>
    <w:rsid w:val="00091F2D"/>
    <w:rsid w:val="0009237F"/>
    <w:rsid w:val="00092B5C"/>
    <w:rsid w:val="0009344F"/>
    <w:rsid w:val="00094399"/>
    <w:rsid w:val="0009517B"/>
    <w:rsid w:val="00095240"/>
    <w:rsid w:val="00095B45"/>
    <w:rsid w:val="000967CE"/>
    <w:rsid w:val="00096820"/>
    <w:rsid w:val="00096E3D"/>
    <w:rsid w:val="00097387"/>
    <w:rsid w:val="000A044E"/>
    <w:rsid w:val="000A0554"/>
    <w:rsid w:val="000A0624"/>
    <w:rsid w:val="000A0658"/>
    <w:rsid w:val="000A0974"/>
    <w:rsid w:val="000A1379"/>
    <w:rsid w:val="000A2137"/>
    <w:rsid w:val="000A2299"/>
    <w:rsid w:val="000A2F33"/>
    <w:rsid w:val="000A3075"/>
    <w:rsid w:val="000A3276"/>
    <w:rsid w:val="000A3E35"/>
    <w:rsid w:val="000A42EF"/>
    <w:rsid w:val="000A4364"/>
    <w:rsid w:val="000A4389"/>
    <w:rsid w:val="000A66A8"/>
    <w:rsid w:val="000A6D9C"/>
    <w:rsid w:val="000A70B7"/>
    <w:rsid w:val="000A74AF"/>
    <w:rsid w:val="000A784E"/>
    <w:rsid w:val="000A7936"/>
    <w:rsid w:val="000B0105"/>
    <w:rsid w:val="000B0BFD"/>
    <w:rsid w:val="000B1522"/>
    <w:rsid w:val="000B1C58"/>
    <w:rsid w:val="000B2DBE"/>
    <w:rsid w:val="000B2EC1"/>
    <w:rsid w:val="000B3143"/>
    <w:rsid w:val="000B3C09"/>
    <w:rsid w:val="000B4223"/>
    <w:rsid w:val="000B423A"/>
    <w:rsid w:val="000B42A6"/>
    <w:rsid w:val="000B465C"/>
    <w:rsid w:val="000B4F07"/>
    <w:rsid w:val="000B559E"/>
    <w:rsid w:val="000B5E71"/>
    <w:rsid w:val="000B6054"/>
    <w:rsid w:val="000B6800"/>
    <w:rsid w:val="000B6818"/>
    <w:rsid w:val="000B76DC"/>
    <w:rsid w:val="000B783E"/>
    <w:rsid w:val="000B78DC"/>
    <w:rsid w:val="000B7ED9"/>
    <w:rsid w:val="000C0149"/>
    <w:rsid w:val="000C0C12"/>
    <w:rsid w:val="000C0E01"/>
    <w:rsid w:val="000C110C"/>
    <w:rsid w:val="000C1E9D"/>
    <w:rsid w:val="000C3250"/>
    <w:rsid w:val="000C3AF6"/>
    <w:rsid w:val="000C481B"/>
    <w:rsid w:val="000C4A09"/>
    <w:rsid w:val="000C6A0E"/>
    <w:rsid w:val="000C6DBD"/>
    <w:rsid w:val="000C7268"/>
    <w:rsid w:val="000D00B7"/>
    <w:rsid w:val="000D0357"/>
    <w:rsid w:val="000D1202"/>
    <w:rsid w:val="000D1506"/>
    <w:rsid w:val="000D1BC1"/>
    <w:rsid w:val="000D225D"/>
    <w:rsid w:val="000D37FD"/>
    <w:rsid w:val="000D50EC"/>
    <w:rsid w:val="000D6362"/>
    <w:rsid w:val="000D6B14"/>
    <w:rsid w:val="000D6C41"/>
    <w:rsid w:val="000D76E1"/>
    <w:rsid w:val="000D78F2"/>
    <w:rsid w:val="000D7FB7"/>
    <w:rsid w:val="000E0937"/>
    <w:rsid w:val="000E0F05"/>
    <w:rsid w:val="000E152D"/>
    <w:rsid w:val="000E27B2"/>
    <w:rsid w:val="000E2C17"/>
    <w:rsid w:val="000E3191"/>
    <w:rsid w:val="000E3631"/>
    <w:rsid w:val="000E47AB"/>
    <w:rsid w:val="000E5777"/>
    <w:rsid w:val="000E6DF1"/>
    <w:rsid w:val="000E74A1"/>
    <w:rsid w:val="000E7945"/>
    <w:rsid w:val="000E7F99"/>
    <w:rsid w:val="000F0864"/>
    <w:rsid w:val="000F0A5E"/>
    <w:rsid w:val="000F0F0F"/>
    <w:rsid w:val="000F1E96"/>
    <w:rsid w:val="000F27D8"/>
    <w:rsid w:val="000F2820"/>
    <w:rsid w:val="000F2FC9"/>
    <w:rsid w:val="000F3577"/>
    <w:rsid w:val="000F5207"/>
    <w:rsid w:val="000F544D"/>
    <w:rsid w:val="000F64D0"/>
    <w:rsid w:val="000F6D5D"/>
    <w:rsid w:val="000F6EB3"/>
    <w:rsid w:val="000F7430"/>
    <w:rsid w:val="000F78AF"/>
    <w:rsid w:val="000F78B1"/>
    <w:rsid w:val="001002EE"/>
    <w:rsid w:val="00100411"/>
    <w:rsid w:val="00100AF6"/>
    <w:rsid w:val="00100C10"/>
    <w:rsid w:val="00101AA6"/>
    <w:rsid w:val="00102DC4"/>
    <w:rsid w:val="001036DD"/>
    <w:rsid w:val="00105D5C"/>
    <w:rsid w:val="00105E9D"/>
    <w:rsid w:val="00107E4E"/>
    <w:rsid w:val="00110732"/>
    <w:rsid w:val="00110C1B"/>
    <w:rsid w:val="00111D54"/>
    <w:rsid w:val="0011323A"/>
    <w:rsid w:val="0011326D"/>
    <w:rsid w:val="00113F26"/>
    <w:rsid w:val="0011480C"/>
    <w:rsid w:val="00115996"/>
    <w:rsid w:val="00115CEC"/>
    <w:rsid w:val="00117A42"/>
    <w:rsid w:val="001201BF"/>
    <w:rsid w:val="0012051E"/>
    <w:rsid w:val="0012074B"/>
    <w:rsid w:val="00120F52"/>
    <w:rsid w:val="00120F88"/>
    <w:rsid w:val="00122348"/>
    <w:rsid w:val="00122602"/>
    <w:rsid w:val="001245A9"/>
    <w:rsid w:val="00124807"/>
    <w:rsid w:val="0012571E"/>
    <w:rsid w:val="001262F2"/>
    <w:rsid w:val="001275FF"/>
    <w:rsid w:val="0012781A"/>
    <w:rsid w:val="0012794B"/>
    <w:rsid w:val="001313F9"/>
    <w:rsid w:val="001316CD"/>
    <w:rsid w:val="00131D55"/>
    <w:rsid w:val="00132883"/>
    <w:rsid w:val="00132B82"/>
    <w:rsid w:val="00133104"/>
    <w:rsid w:val="00133197"/>
    <w:rsid w:val="00135178"/>
    <w:rsid w:val="00136210"/>
    <w:rsid w:val="00137246"/>
    <w:rsid w:val="00137AF8"/>
    <w:rsid w:val="0014032A"/>
    <w:rsid w:val="00140390"/>
    <w:rsid w:val="00141019"/>
    <w:rsid w:val="001416A7"/>
    <w:rsid w:val="0014236C"/>
    <w:rsid w:val="001424B7"/>
    <w:rsid w:val="001431AB"/>
    <w:rsid w:val="00143479"/>
    <w:rsid w:val="00144334"/>
    <w:rsid w:val="00144D40"/>
    <w:rsid w:val="001457AA"/>
    <w:rsid w:val="00146216"/>
    <w:rsid w:val="001463A5"/>
    <w:rsid w:val="00146551"/>
    <w:rsid w:val="00146EE0"/>
    <w:rsid w:val="0014718A"/>
    <w:rsid w:val="001476DC"/>
    <w:rsid w:val="001513AD"/>
    <w:rsid w:val="00151DB4"/>
    <w:rsid w:val="0015260A"/>
    <w:rsid w:val="0015312F"/>
    <w:rsid w:val="00153AB2"/>
    <w:rsid w:val="00153B12"/>
    <w:rsid w:val="00154029"/>
    <w:rsid w:val="00154B85"/>
    <w:rsid w:val="001552C0"/>
    <w:rsid w:val="00156AAC"/>
    <w:rsid w:val="00156D33"/>
    <w:rsid w:val="00157492"/>
    <w:rsid w:val="00160C08"/>
    <w:rsid w:val="001611C5"/>
    <w:rsid w:val="001616DA"/>
    <w:rsid w:val="00161887"/>
    <w:rsid w:val="001619BB"/>
    <w:rsid w:val="00162731"/>
    <w:rsid w:val="00163242"/>
    <w:rsid w:val="00164B5E"/>
    <w:rsid w:val="00164C56"/>
    <w:rsid w:val="00164F3C"/>
    <w:rsid w:val="001653DB"/>
    <w:rsid w:val="001655DB"/>
    <w:rsid w:val="00165C7F"/>
    <w:rsid w:val="001660BC"/>
    <w:rsid w:val="00166728"/>
    <w:rsid w:val="00166AC7"/>
    <w:rsid w:val="00166DAE"/>
    <w:rsid w:val="00167B30"/>
    <w:rsid w:val="0017052F"/>
    <w:rsid w:val="00170808"/>
    <w:rsid w:val="001708E6"/>
    <w:rsid w:val="00170B2E"/>
    <w:rsid w:val="0017104E"/>
    <w:rsid w:val="00171671"/>
    <w:rsid w:val="001716FA"/>
    <w:rsid w:val="001721D6"/>
    <w:rsid w:val="00172602"/>
    <w:rsid w:val="00172D2D"/>
    <w:rsid w:val="001745BF"/>
    <w:rsid w:val="0017562F"/>
    <w:rsid w:val="00176571"/>
    <w:rsid w:val="00176648"/>
    <w:rsid w:val="00176D52"/>
    <w:rsid w:val="001772A8"/>
    <w:rsid w:val="001776C3"/>
    <w:rsid w:val="00177EFC"/>
    <w:rsid w:val="00177FE1"/>
    <w:rsid w:val="00180180"/>
    <w:rsid w:val="001813F9"/>
    <w:rsid w:val="00181DFA"/>
    <w:rsid w:val="0018208F"/>
    <w:rsid w:val="001832A9"/>
    <w:rsid w:val="00183DC9"/>
    <w:rsid w:val="001846A6"/>
    <w:rsid w:val="001849FB"/>
    <w:rsid w:val="00184D06"/>
    <w:rsid w:val="0018513F"/>
    <w:rsid w:val="001864F7"/>
    <w:rsid w:val="001866D9"/>
    <w:rsid w:val="00187894"/>
    <w:rsid w:val="0019035B"/>
    <w:rsid w:val="001911F5"/>
    <w:rsid w:val="001921D0"/>
    <w:rsid w:val="001933C7"/>
    <w:rsid w:val="00194585"/>
    <w:rsid w:val="001949A4"/>
    <w:rsid w:val="00194E2A"/>
    <w:rsid w:val="001953B2"/>
    <w:rsid w:val="0019556C"/>
    <w:rsid w:val="001955CE"/>
    <w:rsid w:val="00197DF4"/>
    <w:rsid w:val="001A0B45"/>
    <w:rsid w:val="001A12AC"/>
    <w:rsid w:val="001A165F"/>
    <w:rsid w:val="001A25E3"/>
    <w:rsid w:val="001A2ABF"/>
    <w:rsid w:val="001A4780"/>
    <w:rsid w:val="001A4965"/>
    <w:rsid w:val="001A4C97"/>
    <w:rsid w:val="001A55E9"/>
    <w:rsid w:val="001A5857"/>
    <w:rsid w:val="001A6577"/>
    <w:rsid w:val="001A66E1"/>
    <w:rsid w:val="001A6B48"/>
    <w:rsid w:val="001A73BC"/>
    <w:rsid w:val="001A783B"/>
    <w:rsid w:val="001A7AB8"/>
    <w:rsid w:val="001B15B5"/>
    <w:rsid w:val="001B1C1F"/>
    <w:rsid w:val="001B5421"/>
    <w:rsid w:val="001B584D"/>
    <w:rsid w:val="001B5E27"/>
    <w:rsid w:val="001B7529"/>
    <w:rsid w:val="001B7E9B"/>
    <w:rsid w:val="001C07D1"/>
    <w:rsid w:val="001C08C5"/>
    <w:rsid w:val="001C0BB0"/>
    <w:rsid w:val="001C1354"/>
    <w:rsid w:val="001C28C9"/>
    <w:rsid w:val="001C3AD3"/>
    <w:rsid w:val="001C5036"/>
    <w:rsid w:val="001C5592"/>
    <w:rsid w:val="001C568F"/>
    <w:rsid w:val="001C5E81"/>
    <w:rsid w:val="001C6286"/>
    <w:rsid w:val="001C7AA5"/>
    <w:rsid w:val="001D049B"/>
    <w:rsid w:val="001D17BE"/>
    <w:rsid w:val="001D1EE5"/>
    <w:rsid w:val="001D289B"/>
    <w:rsid w:val="001D2BF0"/>
    <w:rsid w:val="001D37C2"/>
    <w:rsid w:val="001D4762"/>
    <w:rsid w:val="001D4FDC"/>
    <w:rsid w:val="001D53CC"/>
    <w:rsid w:val="001D5C07"/>
    <w:rsid w:val="001D5EFC"/>
    <w:rsid w:val="001D5FA0"/>
    <w:rsid w:val="001D6445"/>
    <w:rsid w:val="001D7951"/>
    <w:rsid w:val="001D7BB7"/>
    <w:rsid w:val="001E0CD2"/>
    <w:rsid w:val="001E1B25"/>
    <w:rsid w:val="001E1D93"/>
    <w:rsid w:val="001E2083"/>
    <w:rsid w:val="001E3AA5"/>
    <w:rsid w:val="001E4E64"/>
    <w:rsid w:val="001E5114"/>
    <w:rsid w:val="001E52B2"/>
    <w:rsid w:val="001E52C8"/>
    <w:rsid w:val="001E6021"/>
    <w:rsid w:val="001E61C7"/>
    <w:rsid w:val="001E6F85"/>
    <w:rsid w:val="001E7DB9"/>
    <w:rsid w:val="001F054A"/>
    <w:rsid w:val="001F0663"/>
    <w:rsid w:val="001F0716"/>
    <w:rsid w:val="001F213D"/>
    <w:rsid w:val="001F2482"/>
    <w:rsid w:val="001F2500"/>
    <w:rsid w:val="001F27C9"/>
    <w:rsid w:val="001F2D53"/>
    <w:rsid w:val="001F30B0"/>
    <w:rsid w:val="001F314D"/>
    <w:rsid w:val="001F5595"/>
    <w:rsid w:val="001F5B4B"/>
    <w:rsid w:val="001F5F59"/>
    <w:rsid w:val="001F7345"/>
    <w:rsid w:val="001F73C4"/>
    <w:rsid w:val="001F7ABA"/>
    <w:rsid w:val="001F7BF7"/>
    <w:rsid w:val="001F7F13"/>
    <w:rsid w:val="00200090"/>
    <w:rsid w:val="0020095D"/>
    <w:rsid w:val="00201285"/>
    <w:rsid w:val="002014A4"/>
    <w:rsid w:val="00201ACC"/>
    <w:rsid w:val="00201BF0"/>
    <w:rsid w:val="00202322"/>
    <w:rsid w:val="002041A0"/>
    <w:rsid w:val="002041A5"/>
    <w:rsid w:val="002042A8"/>
    <w:rsid w:val="00204B49"/>
    <w:rsid w:val="0020556A"/>
    <w:rsid w:val="0020596E"/>
    <w:rsid w:val="00205B92"/>
    <w:rsid w:val="00205F48"/>
    <w:rsid w:val="00206507"/>
    <w:rsid w:val="00207E3F"/>
    <w:rsid w:val="00211F6E"/>
    <w:rsid w:val="0021212D"/>
    <w:rsid w:val="00212B4C"/>
    <w:rsid w:val="002132B3"/>
    <w:rsid w:val="00213410"/>
    <w:rsid w:val="00213E73"/>
    <w:rsid w:val="0021452C"/>
    <w:rsid w:val="00214BB8"/>
    <w:rsid w:val="00214DFE"/>
    <w:rsid w:val="002150DA"/>
    <w:rsid w:val="00216300"/>
    <w:rsid w:val="0021654F"/>
    <w:rsid w:val="00216E64"/>
    <w:rsid w:val="0022004C"/>
    <w:rsid w:val="00220D86"/>
    <w:rsid w:val="00220F7B"/>
    <w:rsid w:val="00221B91"/>
    <w:rsid w:val="00222A1E"/>
    <w:rsid w:val="00223489"/>
    <w:rsid w:val="00224C5F"/>
    <w:rsid w:val="0022577A"/>
    <w:rsid w:val="00225954"/>
    <w:rsid w:val="00225B24"/>
    <w:rsid w:val="00226F85"/>
    <w:rsid w:val="002271EC"/>
    <w:rsid w:val="00230FE7"/>
    <w:rsid w:val="0023187B"/>
    <w:rsid w:val="002328F5"/>
    <w:rsid w:val="00232DD7"/>
    <w:rsid w:val="002333B4"/>
    <w:rsid w:val="00233A65"/>
    <w:rsid w:val="002354B3"/>
    <w:rsid w:val="00235642"/>
    <w:rsid w:val="0023596E"/>
    <w:rsid w:val="00236929"/>
    <w:rsid w:val="00237BFC"/>
    <w:rsid w:val="00237E76"/>
    <w:rsid w:val="00237F8B"/>
    <w:rsid w:val="00240C02"/>
    <w:rsid w:val="002413A1"/>
    <w:rsid w:val="00244C28"/>
    <w:rsid w:val="0024607A"/>
    <w:rsid w:val="002463DB"/>
    <w:rsid w:val="00246944"/>
    <w:rsid w:val="00247E7A"/>
    <w:rsid w:val="0025054A"/>
    <w:rsid w:val="00250921"/>
    <w:rsid w:val="0025157C"/>
    <w:rsid w:val="00251939"/>
    <w:rsid w:val="00251A8D"/>
    <w:rsid w:val="002520F1"/>
    <w:rsid w:val="00252C52"/>
    <w:rsid w:val="00252CF4"/>
    <w:rsid w:val="0025340C"/>
    <w:rsid w:val="002535F8"/>
    <w:rsid w:val="002537C6"/>
    <w:rsid w:val="00253A4D"/>
    <w:rsid w:val="00255820"/>
    <w:rsid w:val="00257D45"/>
    <w:rsid w:val="00260506"/>
    <w:rsid w:val="00260D25"/>
    <w:rsid w:val="002626BE"/>
    <w:rsid w:val="002629E6"/>
    <w:rsid w:val="00262A8B"/>
    <w:rsid w:val="00263C8C"/>
    <w:rsid w:val="00263EDA"/>
    <w:rsid w:val="002652EE"/>
    <w:rsid w:val="002665B9"/>
    <w:rsid w:val="00267E32"/>
    <w:rsid w:val="0027036D"/>
    <w:rsid w:val="002708D5"/>
    <w:rsid w:val="00271A28"/>
    <w:rsid w:val="002726CA"/>
    <w:rsid w:val="002726F6"/>
    <w:rsid w:val="00272794"/>
    <w:rsid w:val="002729A9"/>
    <w:rsid w:val="00272F88"/>
    <w:rsid w:val="00273357"/>
    <w:rsid w:val="0027362F"/>
    <w:rsid w:val="00273A62"/>
    <w:rsid w:val="00274A20"/>
    <w:rsid w:val="00274FD1"/>
    <w:rsid w:val="00275A21"/>
    <w:rsid w:val="002770CC"/>
    <w:rsid w:val="0028085C"/>
    <w:rsid w:val="00280E4A"/>
    <w:rsid w:val="0028241F"/>
    <w:rsid w:val="0028292A"/>
    <w:rsid w:val="002831F0"/>
    <w:rsid w:val="00283C93"/>
    <w:rsid w:val="0028415E"/>
    <w:rsid w:val="00285045"/>
    <w:rsid w:val="0028588B"/>
    <w:rsid w:val="0028626F"/>
    <w:rsid w:val="00286E05"/>
    <w:rsid w:val="00287962"/>
    <w:rsid w:val="00287FFC"/>
    <w:rsid w:val="00290223"/>
    <w:rsid w:val="00290499"/>
    <w:rsid w:val="002920E0"/>
    <w:rsid w:val="00293201"/>
    <w:rsid w:val="00294291"/>
    <w:rsid w:val="002945D9"/>
    <w:rsid w:val="00295043"/>
    <w:rsid w:val="00295BB7"/>
    <w:rsid w:val="00296D1B"/>
    <w:rsid w:val="00297232"/>
    <w:rsid w:val="00297DFE"/>
    <w:rsid w:val="002A170C"/>
    <w:rsid w:val="002A32DE"/>
    <w:rsid w:val="002A3CBA"/>
    <w:rsid w:val="002A447B"/>
    <w:rsid w:val="002A45A3"/>
    <w:rsid w:val="002A478E"/>
    <w:rsid w:val="002A6982"/>
    <w:rsid w:val="002A73EB"/>
    <w:rsid w:val="002A7589"/>
    <w:rsid w:val="002B0B4C"/>
    <w:rsid w:val="002B0BDE"/>
    <w:rsid w:val="002B1844"/>
    <w:rsid w:val="002B1B50"/>
    <w:rsid w:val="002B1EBE"/>
    <w:rsid w:val="002B226B"/>
    <w:rsid w:val="002B34C8"/>
    <w:rsid w:val="002B3FE8"/>
    <w:rsid w:val="002B4D34"/>
    <w:rsid w:val="002B5B89"/>
    <w:rsid w:val="002B5ECD"/>
    <w:rsid w:val="002B6846"/>
    <w:rsid w:val="002B6C05"/>
    <w:rsid w:val="002B6D44"/>
    <w:rsid w:val="002C0296"/>
    <w:rsid w:val="002C0A97"/>
    <w:rsid w:val="002C1AF0"/>
    <w:rsid w:val="002C2DB4"/>
    <w:rsid w:val="002C2DD9"/>
    <w:rsid w:val="002C2EE1"/>
    <w:rsid w:val="002C3234"/>
    <w:rsid w:val="002C34E1"/>
    <w:rsid w:val="002C5012"/>
    <w:rsid w:val="002C5550"/>
    <w:rsid w:val="002C5AE0"/>
    <w:rsid w:val="002C5B36"/>
    <w:rsid w:val="002C5EE3"/>
    <w:rsid w:val="002C5F64"/>
    <w:rsid w:val="002C7578"/>
    <w:rsid w:val="002D04F7"/>
    <w:rsid w:val="002D23EE"/>
    <w:rsid w:val="002D4B7D"/>
    <w:rsid w:val="002D5188"/>
    <w:rsid w:val="002D51B5"/>
    <w:rsid w:val="002D5C26"/>
    <w:rsid w:val="002D5FA2"/>
    <w:rsid w:val="002D6A2E"/>
    <w:rsid w:val="002D76A4"/>
    <w:rsid w:val="002D7779"/>
    <w:rsid w:val="002D77B4"/>
    <w:rsid w:val="002E07C5"/>
    <w:rsid w:val="002E080B"/>
    <w:rsid w:val="002E08A0"/>
    <w:rsid w:val="002E0CD3"/>
    <w:rsid w:val="002E0FC4"/>
    <w:rsid w:val="002E1355"/>
    <w:rsid w:val="002E180D"/>
    <w:rsid w:val="002E1C36"/>
    <w:rsid w:val="002E2176"/>
    <w:rsid w:val="002E21F7"/>
    <w:rsid w:val="002E337C"/>
    <w:rsid w:val="002E361D"/>
    <w:rsid w:val="002E447D"/>
    <w:rsid w:val="002E4614"/>
    <w:rsid w:val="002E505A"/>
    <w:rsid w:val="002E57BD"/>
    <w:rsid w:val="002E5A02"/>
    <w:rsid w:val="002E5E29"/>
    <w:rsid w:val="002E734D"/>
    <w:rsid w:val="002F04F4"/>
    <w:rsid w:val="002F0659"/>
    <w:rsid w:val="002F1FCA"/>
    <w:rsid w:val="002F2E2D"/>
    <w:rsid w:val="002F46B9"/>
    <w:rsid w:val="002F51ED"/>
    <w:rsid w:val="002F5A12"/>
    <w:rsid w:val="002F6465"/>
    <w:rsid w:val="002F6634"/>
    <w:rsid w:val="002F690A"/>
    <w:rsid w:val="00300EE3"/>
    <w:rsid w:val="00301185"/>
    <w:rsid w:val="003013C4"/>
    <w:rsid w:val="00301831"/>
    <w:rsid w:val="00302F7D"/>
    <w:rsid w:val="00304065"/>
    <w:rsid w:val="0030416E"/>
    <w:rsid w:val="003042AB"/>
    <w:rsid w:val="00304757"/>
    <w:rsid w:val="0030528A"/>
    <w:rsid w:val="00305BCF"/>
    <w:rsid w:val="00306588"/>
    <w:rsid w:val="0030738F"/>
    <w:rsid w:val="00307818"/>
    <w:rsid w:val="00307BCE"/>
    <w:rsid w:val="00311812"/>
    <w:rsid w:val="00313315"/>
    <w:rsid w:val="003139D9"/>
    <w:rsid w:val="003149D2"/>
    <w:rsid w:val="00314F62"/>
    <w:rsid w:val="003201D7"/>
    <w:rsid w:val="00320A5C"/>
    <w:rsid w:val="00322232"/>
    <w:rsid w:val="00322490"/>
    <w:rsid w:val="00322B5A"/>
    <w:rsid w:val="003230B8"/>
    <w:rsid w:val="003235BB"/>
    <w:rsid w:val="00323DD7"/>
    <w:rsid w:val="00324CA6"/>
    <w:rsid w:val="00324DE1"/>
    <w:rsid w:val="003254BC"/>
    <w:rsid w:val="00325FE9"/>
    <w:rsid w:val="0032633E"/>
    <w:rsid w:val="00327A18"/>
    <w:rsid w:val="003301FD"/>
    <w:rsid w:val="00330334"/>
    <w:rsid w:val="003306D8"/>
    <w:rsid w:val="00330F58"/>
    <w:rsid w:val="00332EF7"/>
    <w:rsid w:val="00333618"/>
    <w:rsid w:val="00333658"/>
    <w:rsid w:val="003343EE"/>
    <w:rsid w:val="003345C5"/>
    <w:rsid w:val="003348D8"/>
    <w:rsid w:val="003351E8"/>
    <w:rsid w:val="00336314"/>
    <w:rsid w:val="00336F99"/>
    <w:rsid w:val="00337A16"/>
    <w:rsid w:val="00337E15"/>
    <w:rsid w:val="003403C0"/>
    <w:rsid w:val="00340F5D"/>
    <w:rsid w:val="00342326"/>
    <w:rsid w:val="00342ADB"/>
    <w:rsid w:val="00342F98"/>
    <w:rsid w:val="00343801"/>
    <w:rsid w:val="0034501B"/>
    <w:rsid w:val="0034544E"/>
    <w:rsid w:val="00346548"/>
    <w:rsid w:val="0034655B"/>
    <w:rsid w:val="0034677D"/>
    <w:rsid w:val="00347033"/>
    <w:rsid w:val="00347744"/>
    <w:rsid w:val="00350CE3"/>
    <w:rsid w:val="00350FD1"/>
    <w:rsid w:val="003517A4"/>
    <w:rsid w:val="00351969"/>
    <w:rsid w:val="003522D8"/>
    <w:rsid w:val="00352E18"/>
    <w:rsid w:val="0035348E"/>
    <w:rsid w:val="00353535"/>
    <w:rsid w:val="00354059"/>
    <w:rsid w:val="003543BD"/>
    <w:rsid w:val="0035458D"/>
    <w:rsid w:val="00354C7B"/>
    <w:rsid w:val="0035541F"/>
    <w:rsid w:val="003559B8"/>
    <w:rsid w:val="00355A06"/>
    <w:rsid w:val="00356BF1"/>
    <w:rsid w:val="00360083"/>
    <w:rsid w:val="003608A2"/>
    <w:rsid w:val="0036147E"/>
    <w:rsid w:val="00361974"/>
    <w:rsid w:val="003626E6"/>
    <w:rsid w:val="00363833"/>
    <w:rsid w:val="003641D4"/>
    <w:rsid w:val="00364555"/>
    <w:rsid w:val="003645EE"/>
    <w:rsid w:val="00365E6F"/>
    <w:rsid w:val="003660D2"/>
    <w:rsid w:val="00366C9B"/>
    <w:rsid w:val="00366D93"/>
    <w:rsid w:val="00367101"/>
    <w:rsid w:val="003673C6"/>
    <w:rsid w:val="003679B9"/>
    <w:rsid w:val="00370A30"/>
    <w:rsid w:val="00370EF2"/>
    <w:rsid w:val="00371706"/>
    <w:rsid w:val="003722C3"/>
    <w:rsid w:val="0037300D"/>
    <w:rsid w:val="00374485"/>
    <w:rsid w:val="00374806"/>
    <w:rsid w:val="00374B64"/>
    <w:rsid w:val="0037522E"/>
    <w:rsid w:val="00375915"/>
    <w:rsid w:val="0037637C"/>
    <w:rsid w:val="00376494"/>
    <w:rsid w:val="0037785C"/>
    <w:rsid w:val="00377A47"/>
    <w:rsid w:val="00381AC8"/>
    <w:rsid w:val="00382708"/>
    <w:rsid w:val="00382D9C"/>
    <w:rsid w:val="00383A50"/>
    <w:rsid w:val="003845A1"/>
    <w:rsid w:val="00384AED"/>
    <w:rsid w:val="00384E2F"/>
    <w:rsid w:val="003862E5"/>
    <w:rsid w:val="00386CE3"/>
    <w:rsid w:val="00390AE3"/>
    <w:rsid w:val="00390B17"/>
    <w:rsid w:val="00391400"/>
    <w:rsid w:val="0039167D"/>
    <w:rsid w:val="003919C9"/>
    <w:rsid w:val="00391CC8"/>
    <w:rsid w:val="00391F70"/>
    <w:rsid w:val="003926D7"/>
    <w:rsid w:val="00392F79"/>
    <w:rsid w:val="0039348D"/>
    <w:rsid w:val="00393651"/>
    <w:rsid w:val="00394063"/>
    <w:rsid w:val="00394814"/>
    <w:rsid w:val="003949C8"/>
    <w:rsid w:val="00394A3A"/>
    <w:rsid w:val="00397DF4"/>
    <w:rsid w:val="003A1B0E"/>
    <w:rsid w:val="003A2A31"/>
    <w:rsid w:val="003A3138"/>
    <w:rsid w:val="003A3DC5"/>
    <w:rsid w:val="003A49F0"/>
    <w:rsid w:val="003A4AB7"/>
    <w:rsid w:val="003A56BC"/>
    <w:rsid w:val="003A5852"/>
    <w:rsid w:val="003A58CF"/>
    <w:rsid w:val="003A5BC1"/>
    <w:rsid w:val="003A6B07"/>
    <w:rsid w:val="003B1381"/>
    <w:rsid w:val="003B1421"/>
    <w:rsid w:val="003B4035"/>
    <w:rsid w:val="003B4F04"/>
    <w:rsid w:val="003B5356"/>
    <w:rsid w:val="003B536A"/>
    <w:rsid w:val="003B551E"/>
    <w:rsid w:val="003B6BE6"/>
    <w:rsid w:val="003B6D72"/>
    <w:rsid w:val="003B6FF3"/>
    <w:rsid w:val="003B7372"/>
    <w:rsid w:val="003B79C1"/>
    <w:rsid w:val="003B7BEA"/>
    <w:rsid w:val="003B7CF0"/>
    <w:rsid w:val="003C0589"/>
    <w:rsid w:val="003C0B16"/>
    <w:rsid w:val="003C113D"/>
    <w:rsid w:val="003C3210"/>
    <w:rsid w:val="003C36E0"/>
    <w:rsid w:val="003C372B"/>
    <w:rsid w:val="003C4198"/>
    <w:rsid w:val="003C49BD"/>
    <w:rsid w:val="003C526A"/>
    <w:rsid w:val="003C6392"/>
    <w:rsid w:val="003C71C5"/>
    <w:rsid w:val="003C77D5"/>
    <w:rsid w:val="003C7ACD"/>
    <w:rsid w:val="003C7E59"/>
    <w:rsid w:val="003D034B"/>
    <w:rsid w:val="003D0E9F"/>
    <w:rsid w:val="003D1351"/>
    <w:rsid w:val="003D16C1"/>
    <w:rsid w:val="003D1954"/>
    <w:rsid w:val="003D202F"/>
    <w:rsid w:val="003D21C1"/>
    <w:rsid w:val="003D243A"/>
    <w:rsid w:val="003D2D25"/>
    <w:rsid w:val="003D61F9"/>
    <w:rsid w:val="003D65CC"/>
    <w:rsid w:val="003D72A5"/>
    <w:rsid w:val="003D787F"/>
    <w:rsid w:val="003E04B9"/>
    <w:rsid w:val="003E13DA"/>
    <w:rsid w:val="003E160B"/>
    <w:rsid w:val="003E183A"/>
    <w:rsid w:val="003E1C75"/>
    <w:rsid w:val="003E2738"/>
    <w:rsid w:val="003E2EA0"/>
    <w:rsid w:val="003E30B3"/>
    <w:rsid w:val="003E31B0"/>
    <w:rsid w:val="003E3336"/>
    <w:rsid w:val="003E3DC7"/>
    <w:rsid w:val="003E4133"/>
    <w:rsid w:val="003E571E"/>
    <w:rsid w:val="003E578C"/>
    <w:rsid w:val="003E5F91"/>
    <w:rsid w:val="003E6561"/>
    <w:rsid w:val="003E65DA"/>
    <w:rsid w:val="003E67A8"/>
    <w:rsid w:val="003E6893"/>
    <w:rsid w:val="003E68B0"/>
    <w:rsid w:val="003E7160"/>
    <w:rsid w:val="003F130E"/>
    <w:rsid w:val="003F2475"/>
    <w:rsid w:val="003F3923"/>
    <w:rsid w:val="003F3F42"/>
    <w:rsid w:val="003F55D5"/>
    <w:rsid w:val="003F65A3"/>
    <w:rsid w:val="003F6637"/>
    <w:rsid w:val="003F7CA9"/>
    <w:rsid w:val="0040024E"/>
    <w:rsid w:val="004006A6"/>
    <w:rsid w:val="00400700"/>
    <w:rsid w:val="004008AF"/>
    <w:rsid w:val="004013C9"/>
    <w:rsid w:val="0040219C"/>
    <w:rsid w:val="0040406B"/>
    <w:rsid w:val="004041B9"/>
    <w:rsid w:val="0040422B"/>
    <w:rsid w:val="00404DA1"/>
    <w:rsid w:val="00404F7A"/>
    <w:rsid w:val="00405778"/>
    <w:rsid w:val="0040590D"/>
    <w:rsid w:val="00405923"/>
    <w:rsid w:val="00405E2A"/>
    <w:rsid w:val="004063D0"/>
    <w:rsid w:val="004067FE"/>
    <w:rsid w:val="004077F5"/>
    <w:rsid w:val="004101D8"/>
    <w:rsid w:val="00411223"/>
    <w:rsid w:val="00411A1F"/>
    <w:rsid w:val="00411B4D"/>
    <w:rsid w:val="00411BD4"/>
    <w:rsid w:val="00411DD9"/>
    <w:rsid w:val="004126A3"/>
    <w:rsid w:val="00414226"/>
    <w:rsid w:val="00414562"/>
    <w:rsid w:val="00414597"/>
    <w:rsid w:val="00414833"/>
    <w:rsid w:val="00414D92"/>
    <w:rsid w:val="004151E5"/>
    <w:rsid w:val="00416714"/>
    <w:rsid w:val="00417680"/>
    <w:rsid w:val="00417C48"/>
    <w:rsid w:val="004208F0"/>
    <w:rsid w:val="00420F94"/>
    <w:rsid w:val="00421180"/>
    <w:rsid w:val="004218B1"/>
    <w:rsid w:val="00421E19"/>
    <w:rsid w:val="00422ABB"/>
    <w:rsid w:val="00422CB7"/>
    <w:rsid w:val="0042609B"/>
    <w:rsid w:val="00426898"/>
    <w:rsid w:val="00426D64"/>
    <w:rsid w:val="004270BF"/>
    <w:rsid w:val="004301B2"/>
    <w:rsid w:val="004313AA"/>
    <w:rsid w:val="00431689"/>
    <w:rsid w:val="00431985"/>
    <w:rsid w:val="004322E9"/>
    <w:rsid w:val="00432688"/>
    <w:rsid w:val="004329C5"/>
    <w:rsid w:val="00432E45"/>
    <w:rsid w:val="00435DDA"/>
    <w:rsid w:val="00436406"/>
    <w:rsid w:val="00436946"/>
    <w:rsid w:val="00436AD3"/>
    <w:rsid w:val="00437D62"/>
    <w:rsid w:val="00437E50"/>
    <w:rsid w:val="00440179"/>
    <w:rsid w:val="004412AF"/>
    <w:rsid w:val="00441638"/>
    <w:rsid w:val="00442177"/>
    <w:rsid w:val="00443DD5"/>
    <w:rsid w:val="00443E03"/>
    <w:rsid w:val="00444980"/>
    <w:rsid w:val="0044600D"/>
    <w:rsid w:val="004474E7"/>
    <w:rsid w:val="00447CC1"/>
    <w:rsid w:val="00450026"/>
    <w:rsid w:val="00450643"/>
    <w:rsid w:val="00450754"/>
    <w:rsid w:val="00450961"/>
    <w:rsid w:val="00450AC8"/>
    <w:rsid w:val="00450D4D"/>
    <w:rsid w:val="00453597"/>
    <w:rsid w:val="0045389B"/>
    <w:rsid w:val="00453A95"/>
    <w:rsid w:val="00453C51"/>
    <w:rsid w:val="004545E1"/>
    <w:rsid w:val="004546D4"/>
    <w:rsid w:val="004554E4"/>
    <w:rsid w:val="00455A3E"/>
    <w:rsid w:val="00456200"/>
    <w:rsid w:val="00456339"/>
    <w:rsid w:val="00456A65"/>
    <w:rsid w:val="00456A8D"/>
    <w:rsid w:val="00457233"/>
    <w:rsid w:val="0045779F"/>
    <w:rsid w:val="00460099"/>
    <w:rsid w:val="004606A3"/>
    <w:rsid w:val="00460E3D"/>
    <w:rsid w:val="00461171"/>
    <w:rsid w:val="004622E3"/>
    <w:rsid w:val="00462676"/>
    <w:rsid w:val="00462B79"/>
    <w:rsid w:val="00462E11"/>
    <w:rsid w:val="00463C49"/>
    <w:rsid w:val="00464580"/>
    <w:rsid w:val="00465012"/>
    <w:rsid w:val="00465CC5"/>
    <w:rsid w:val="004660C6"/>
    <w:rsid w:val="00466102"/>
    <w:rsid w:val="0046645F"/>
    <w:rsid w:val="00466B80"/>
    <w:rsid w:val="004700E5"/>
    <w:rsid w:val="00470DCA"/>
    <w:rsid w:val="00471A2C"/>
    <w:rsid w:val="00472430"/>
    <w:rsid w:val="004727F3"/>
    <w:rsid w:val="0047310A"/>
    <w:rsid w:val="00473C9C"/>
    <w:rsid w:val="00474440"/>
    <w:rsid w:val="00474480"/>
    <w:rsid w:val="00474989"/>
    <w:rsid w:val="00474FB8"/>
    <w:rsid w:val="00474FF2"/>
    <w:rsid w:val="0047526B"/>
    <w:rsid w:val="00476C40"/>
    <w:rsid w:val="00476D28"/>
    <w:rsid w:val="004770AC"/>
    <w:rsid w:val="00477241"/>
    <w:rsid w:val="00477E26"/>
    <w:rsid w:val="00480363"/>
    <w:rsid w:val="004807EF"/>
    <w:rsid w:val="0048094B"/>
    <w:rsid w:val="00481E9B"/>
    <w:rsid w:val="00482180"/>
    <w:rsid w:val="004823A7"/>
    <w:rsid w:val="00482987"/>
    <w:rsid w:val="00482BC1"/>
    <w:rsid w:val="0048305E"/>
    <w:rsid w:val="004831AC"/>
    <w:rsid w:val="004839A0"/>
    <w:rsid w:val="00483C77"/>
    <w:rsid w:val="004850AE"/>
    <w:rsid w:val="00485D5E"/>
    <w:rsid w:val="00486301"/>
    <w:rsid w:val="004869FA"/>
    <w:rsid w:val="00486E86"/>
    <w:rsid w:val="00490780"/>
    <w:rsid w:val="00491587"/>
    <w:rsid w:val="00492087"/>
    <w:rsid w:val="004927FE"/>
    <w:rsid w:val="00492FFC"/>
    <w:rsid w:val="00493658"/>
    <w:rsid w:val="00493E28"/>
    <w:rsid w:val="004945D9"/>
    <w:rsid w:val="004952C0"/>
    <w:rsid w:val="004956BE"/>
    <w:rsid w:val="00496521"/>
    <w:rsid w:val="00496BD9"/>
    <w:rsid w:val="004A04E7"/>
    <w:rsid w:val="004A1B09"/>
    <w:rsid w:val="004A2035"/>
    <w:rsid w:val="004A22FD"/>
    <w:rsid w:val="004A2C5D"/>
    <w:rsid w:val="004A36A3"/>
    <w:rsid w:val="004A3A95"/>
    <w:rsid w:val="004A3BD4"/>
    <w:rsid w:val="004A4116"/>
    <w:rsid w:val="004A53FC"/>
    <w:rsid w:val="004A56B2"/>
    <w:rsid w:val="004A66BB"/>
    <w:rsid w:val="004A718D"/>
    <w:rsid w:val="004A72F4"/>
    <w:rsid w:val="004A7B28"/>
    <w:rsid w:val="004A7DF2"/>
    <w:rsid w:val="004B006A"/>
    <w:rsid w:val="004B0BB1"/>
    <w:rsid w:val="004B0C1E"/>
    <w:rsid w:val="004B0D2E"/>
    <w:rsid w:val="004B106D"/>
    <w:rsid w:val="004B11C0"/>
    <w:rsid w:val="004B1EB3"/>
    <w:rsid w:val="004B2216"/>
    <w:rsid w:val="004B36F6"/>
    <w:rsid w:val="004B3A96"/>
    <w:rsid w:val="004B3BC3"/>
    <w:rsid w:val="004B51D9"/>
    <w:rsid w:val="004B520E"/>
    <w:rsid w:val="004B561A"/>
    <w:rsid w:val="004B65CB"/>
    <w:rsid w:val="004B7A18"/>
    <w:rsid w:val="004C05F5"/>
    <w:rsid w:val="004C12A1"/>
    <w:rsid w:val="004C1779"/>
    <w:rsid w:val="004C27D1"/>
    <w:rsid w:val="004C3518"/>
    <w:rsid w:val="004C359A"/>
    <w:rsid w:val="004C420F"/>
    <w:rsid w:val="004C484F"/>
    <w:rsid w:val="004C56CF"/>
    <w:rsid w:val="004C59D3"/>
    <w:rsid w:val="004C5A73"/>
    <w:rsid w:val="004C5EA8"/>
    <w:rsid w:val="004C6B11"/>
    <w:rsid w:val="004C6D90"/>
    <w:rsid w:val="004C6F7E"/>
    <w:rsid w:val="004D164A"/>
    <w:rsid w:val="004D2595"/>
    <w:rsid w:val="004D25A1"/>
    <w:rsid w:val="004D269E"/>
    <w:rsid w:val="004D29B6"/>
    <w:rsid w:val="004D2A5D"/>
    <w:rsid w:val="004D3762"/>
    <w:rsid w:val="004D400D"/>
    <w:rsid w:val="004D4188"/>
    <w:rsid w:val="004D4ADB"/>
    <w:rsid w:val="004D59AB"/>
    <w:rsid w:val="004D5D53"/>
    <w:rsid w:val="004D6456"/>
    <w:rsid w:val="004D669A"/>
    <w:rsid w:val="004D6798"/>
    <w:rsid w:val="004D7388"/>
    <w:rsid w:val="004D7F50"/>
    <w:rsid w:val="004E06CE"/>
    <w:rsid w:val="004E25B2"/>
    <w:rsid w:val="004E2B73"/>
    <w:rsid w:val="004E3A05"/>
    <w:rsid w:val="004E4EC1"/>
    <w:rsid w:val="004E6A8C"/>
    <w:rsid w:val="004E6F8F"/>
    <w:rsid w:val="004E7A5D"/>
    <w:rsid w:val="004E7BB1"/>
    <w:rsid w:val="004F0D03"/>
    <w:rsid w:val="004F106A"/>
    <w:rsid w:val="004F1D2F"/>
    <w:rsid w:val="004F3255"/>
    <w:rsid w:val="004F4084"/>
    <w:rsid w:val="004F42A8"/>
    <w:rsid w:val="004F4336"/>
    <w:rsid w:val="004F4358"/>
    <w:rsid w:val="004F4DFB"/>
    <w:rsid w:val="004F6C77"/>
    <w:rsid w:val="004F7281"/>
    <w:rsid w:val="004F76F7"/>
    <w:rsid w:val="004F79C2"/>
    <w:rsid w:val="0050015D"/>
    <w:rsid w:val="00501CB2"/>
    <w:rsid w:val="00502D45"/>
    <w:rsid w:val="005044EC"/>
    <w:rsid w:val="00507B1E"/>
    <w:rsid w:val="00507B9B"/>
    <w:rsid w:val="005110DA"/>
    <w:rsid w:val="00513862"/>
    <w:rsid w:val="0051396B"/>
    <w:rsid w:val="00514974"/>
    <w:rsid w:val="00514D43"/>
    <w:rsid w:val="00514FBC"/>
    <w:rsid w:val="00515FA1"/>
    <w:rsid w:val="005161A5"/>
    <w:rsid w:val="00516316"/>
    <w:rsid w:val="00516350"/>
    <w:rsid w:val="005203E9"/>
    <w:rsid w:val="00520A92"/>
    <w:rsid w:val="0052152C"/>
    <w:rsid w:val="00522832"/>
    <w:rsid w:val="00523229"/>
    <w:rsid w:val="005243E0"/>
    <w:rsid w:val="00524F20"/>
    <w:rsid w:val="00524FDC"/>
    <w:rsid w:val="0052680E"/>
    <w:rsid w:val="00531B69"/>
    <w:rsid w:val="00531C8C"/>
    <w:rsid w:val="005329C5"/>
    <w:rsid w:val="00532AFB"/>
    <w:rsid w:val="00532EB8"/>
    <w:rsid w:val="0053335E"/>
    <w:rsid w:val="00533724"/>
    <w:rsid w:val="005374DC"/>
    <w:rsid w:val="00537CCD"/>
    <w:rsid w:val="00537E46"/>
    <w:rsid w:val="0054035C"/>
    <w:rsid w:val="0054247A"/>
    <w:rsid w:val="00542780"/>
    <w:rsid w:val="00542786"/>
    <w:rsid w:val="00543875"/>
    <w:rsid w:val="00543AEF"/>
    <w:rsid w:val="0054419C"/>
    <w:rsid w:val="005446BB"/>
    <w:rsid w:val="00544A48"/>
    <w:rsid w:val="00544AF2"/>
    <w:rsid w:val="00546639"/>
    <w:rsid w:val="005468FE"/>
    <w:rsid w:val="00546FE9"/>
    <w:rsid w:val="005479B8"/>
    <w:rsid w:val="005505DE"/>
    <w:rsid w:val="005510A3"/>
    <w:rsid w:val="00551B5B"/>
    <w:rsid w:val="0055218A"/>
    <w:rsid w:val="00552BB0"/>
    <w:rsid w:val="00554540"/>
    <w:rsid w:val="00555D41"/>
    <w:rsid w:val="005576BD"/>
    <w:rsid w:val="00557E76"/>
    <w:rsid w:val="00557F86"/>
    <w:rsid w:val="00560608"/>
    <w:rsid w:val="00560848"/>
    <w:rsid w:val="00562D49"/>
    <w:rsid w:val="00563F4E"/>
    <w:rsid w:val="005651EA"/>
    <w:rsid w:val="005667D2"/>
    <w:rsid w:val="00567B00"/>
    <w:rsid w:val="00570F5C"/>
    <w:rsid w:val="0057290B"/>
    <w:rsid w:val="00572CF3"/>
    <w:rsid w:val="00572DE6"/>
    <w:rsid w:val="005735D9"/>
    <w:rsid w:val="00573DC4"/>
    <w:rsid w:val="0057408C"/>
    <w:rsid w:val="00574454"/>
    <w:rsid w:val="00575CB1"/>
    <w:rsid w:val="00576DC2"/>
    <w:rsid w:val="005775EA"/>
    <w:rsid w:val="00577C2B"/>
    <w:rsid w:val="005813F7"/>
    <w:rsid w:val="00581815"/>
    <w:rsid w:val="00581A5D"/>
    <w:rsid w:val="00582150"/>
    <w:rsid w:val="00582870"/>
    <w:rsid w:val="00582A8D"/>
    <w:rsid w:val="005838CE"/>
    <w:rsid w:val="00583DE2"/>
    <w:rsid w:val="00583F50"/>
    <w:rsid w:val="00584DE4"/>
    <w:rsid w:val="005851C2"/>
    <w:rsid w:val="005855BF"/>
    <w:rsid w:val="00585B4F"/>
    <w:rsid w:val="005862C6"/>
    <w:rsid w:val="005868B3"/>
    <w:rsid w:val="005879B9"/>
    <w:rsid w:val="005902B5"/>
    <w:rsid w:val="00590BA7"/>
    <w:rsid w:val="0059112A"/>
    <w:rsid w:val="005912CF"/>
    <w:rsid w:val="0059172D"/>
    <w:rsid w:val="00591DDB"/>
    <w:rsid w:val="005938EF"/>
    <w:rsid w:val="00593D31"/>
    <w:rsid w:val="00594BAB"/>
    <w:rsid w:val="00595C23"/>
    <w:rsid w:val="00596263"/>
    <w:rsid w:val="00596578"/>
    <w:rsid w:val="00596B9D"/>
    <w:rsid w:val="00597850"/>
    <w:rsid w:val="005A0D44"/>
    <w:rsid w:val="005A3EF9"/>
    <w:rsid w:val="005A3F65"/>
    <w:rsid w:val="005A5160"/>
    <w:rsid w:val="005A5222"/>
    <w:rsid w:val="005A5858"/>
    <w:rsid w:val="005A5A76"/>
    <w:rsid w:val="005A60AA"/>
    <w:rsid w:val="005A646E"/>
    <w:rsid w:val="005A6807"/>
    <w:rsid w:val="005B09EC"/>
    <w:rsid w:val="005B10B8"/>
    <w:rsid w:val="005B1D1E"/>
    <w:rsid w:val="005B1E44"/>
    <w:rsid w:val="005B2599"/>
    <w:rsid w:val="005B2653"/>
    <w:rsid w:val="005B2A31"/>
    <w:rsid w:val="005B3B81"/>
    <w:rsid w:val="005B484E"/>
    <w:rsid w:val="005B49B0"/>
    <w:rsid w:val="005B5413"/>
    <w:rsid w:val="005B5674"/>
    <w:rsid w:val="005B59B0"/>
    <w:rsid w:val="005B5F6E"/>
    <w:rsid w:val="005B66D9"/>
    <w:rsid w:val="005B6BEF"/>
    <w:rsid w:val="005B7A5E"/>
    <w:rsid w:val="005B7C70"/>
    <w:rsid w:val="005B7D6A"/>
    <w:rsid w:val="005C0ED5"/>
    <w:rsid w:val="005C1029"/>
    <w:rsid w:val="005C1DB7"/>
    <w:rsid w:val="005C1F0B"/>
    <w:rsid w:val="005C3DEC"/>
    <w:rsid w:val="005C428D"/>
    <w:rsid w:val="005C4999"/>
    <w:rsid w:val="005C5624"/>
    <w:rsid w:val="005C6FE3"/>
    <w:rsid w:val="005D07DA"/>
    <w:rsid w:val="005D1D7C"/>
    <w:rsid w:val="005D3306"/>
    <w:rsid w:val="005D3D5B"/>
    <w:rsid w:val="005D434B"/>
    <w:rsid w:val="005D480E"/>
    <w:rsid w:val="005D5221"/>
    <w:rsid w:val="005D5510"/>
    <w:rsid w:val="005D6BA8"/>
    <w:rsid w:val="005D7B0C"/>
    <w:rsid w:val="005E02C3"/>
    <w:rsid w:val="005E035F"/>
    <w:rsid w:val="005E03DB"/>
    <w:rsid w:val="005E081A"/>
    <w:rsid w:val="005E0984"/>
    <w:rsid w:val="005E14E4"/>
    <w:rsid w:val="005E3601"/>
    <w:rsid w:val="005E44B8"/>
    <w:rsid w:val="005E4959"/>
    <w:rsid w:val="005E52BA"/>
    <w:rsid w:val="005E5890"/>
    <w:rsid w:val="005E5FA6"/>
    <w:rsid w:val="005E6290"/>
    <w:rsid w:val="005E63D7"/>
    <w:rsid w:val="005E70A7"/>
    <w:rsid w:val="005E7E7E"/>
    <w:rsid w:val="005F041E"/>
    <w:rsid w:val="005F09E1"/>
    <w:rsid w:val="005F0A3D"/>
    <w:rsid w:val="005F0F93"/>
    <w:rsid w:val="005F231B"/>
    <w:rsid w:val="005F2F74"/>
    <w:rsid w:val="005F3AE5"/>
    <w:rsid w:val="005F3D78"/>
    <w:rsid w:val="005F5806"/>
    <w:rsid w:val="005F598F"/>
    <w:rsid w:val="005F59DD"/>
    <w:rsid w:val="005F668C"/>
    <w:rsid w:val="005F72CC"/>
    <w:rsid w:val="005F7588"/>
    <w:rsid w:val="005F75FD"/>
    <w:rsid w:val="005F7944"/>
    <w:rsid w:val="005F7B66"/>
    <w:rsid w:val="005F7CE6"/>
    <w:rsid w:val="00600840"/>
    <w:rsid w:val="006008AB"/>
    <w:rsid w:val="00601376"/>
    <w:rsid w:val="00601B66"/>
    <w:rsid w:val="0060242C"/>
    <w:rsid w:val="00602B2C"/>
    <w:rsid w:val="00602B88"/>
    <w:rsid w:val="006038CA"/>
    <w:rsid w:val="00603C58"/>
    <w:rsid w:val="00604B24"/>
    <w:rsid w:val="006052F3"/>
    <w:rsid w:val="006054C8"/>
    <w:rsid w:val="0060596B"/>
    <w:rsid w:val="00606827"/>
    <w:rsid w:val="00606B66"/>
    <w:rsid w:val="00607C09"/>
    <w:rsid w:val="00607EB2"/>
    <w:rsid w:val="006100A0"/>
    <w:rsid w:val="006112E2"/>
    <w:rsid w:val="00611DD0"/>
    <w:rsid w:val="00612570"/>
    <w:rsid w:val="00612764"/>
    <w:rsid w:val="00613FC0"/>
    <w:rsid w:val="00614063"/>
    <w:rsid w:val="006143A5"/>
    <w:rsid w:val="00614E44"/>
    <w:rsid w:val="00615014"/>
    <w:rsid w:val="00615A9A"/>
    <w:rsid w:val="00616D21"/>
    <w:rsid w:val="00617762"/>
    <w:rsid w:val="0061784D"/>
    <w:rsid w:val="00617A6C"/>
    <w:rsid w:val="00620089"/>
    <w:rsid w:val="00620231"/>
    <w:rsid w:val="0062038F"/>
    <w:rsid w:val="006212D8"/>
    <w:rsid w:val="006216A3"/>
    <w:rsid w:val="0062222F"/>
    <w:rsid w:val="00622331"/>
    <w:rsid w:val="006223DB"/>
    <w:rsid w:val="006243F0"/>
    <w:rsid w:val="0062440E"/>
    <w:rsid w:val="00624663"/>
    <w:rsid w:val="00624C15"/>
    <w:rsid w:val="006259C0"/>
    <w:rsid w:val="006259F3"/>
    <w:rsid w:val="0062632D"/>
    <w:rsid w:val="00626BBA"/>
    <w:rsid w:val="00626C50"/>
    <w:rsid w:val="00627253"/>
    <w:rsid w:val="006278D7"/>
    <w:rsid w:val="006304DC"/>
    <w:rsid w:val="00630DA6"/>
    <w:rsid w:val="0063103D"/>
    <w:rsid w:val="00632405"/>
    <w:rsid w:val="006325BB"/>
    <w:rsid w:val="0063277B"/>
    <w:rsid w:val="00632E92"/>
    <w:rsid w:val="00633633"/>
    <w:rsid w:val="00633C7B"/>
    <w:rsid w:val="006344B8"/>
    <w:rsid w:val="00636498"/>
    <w:rsid w:val="00636505"/>
    <w:rsid w:val="006367F2"/>
    <w:rsid w:val="00636D00"/>
    <w:rsid w:val="006375B6"/>
    <w:rsid w:val="00641FEB"/>
    <w:rsid w:val="006420B1"/>
    <w:rsid w:val="0064219B"/>
    <w:rsid w:val="006422C9"/>
    <w:rsid w:val="00643A8D"/>
    <w:rsid w:val="00643B4C"/>
    <w:rsid w:val="00646742"/>
    <w:rsid w:val="0064691C"/>
    <w:rsid w:val="006504E3"/>
    <w:rsid w:val="00650FFA"/>
    <w:rsid w:val="00651796"/>
    <w:rsid w:val="00651C54"/>
    <w:rsid w:val="006531D2"/>
    <w:rsid w:val="00654008"/>
    <w:rsid w:val="0065407C"/>
    <w:rsid w:val="0065436F"/>
    <w:rsid w:val="00655043"/>
    <w:rsid w:val="006556A1"/>
    <w:rsid w:val="00655FB7"/>
    <w:rsid w:val="006564F4"/>
    <w:rsid w:val="00656657"/>
    <w:rsid w:val="006568D8"/>
    <w:rsid w:val="00656D1F"/>
    <w:rsid w:val="0066036A"/>
    <w:rsid w:val="006607E7"/>
    <w:rsid w:val="00660826"/>
    <w:rsid w:val="006610A5"/>
    <w:rsid w:val="00661E1C"/>
    <w:rsid w:val="00663E06"/>
    <w:rsid w:val="0066686A"/>
    <w:rsid w:val="00666BE1"/>
    <w:rsid w:val="0067083D"/>
    <w:rsid w:val="0067418A"/>
    <w:rsid w:val="0067424F"/>
    <w:rsid w:val="0067482D"/>
    <w:rsid w:val="00674E3A"/>
    <w:rsid w:val="00675421"/>
    <w:rsid w:val="006756F5"/>
    <w:rsid w:val="0067575D"/>
    <w:rsid w:val="00675DDA"/>
    <w:rsid w:val="006766D9"/>
    <w:rsid w:val="00676FB9"/>
    <w:rsid w:val="00677350"/>
    <w:rsid w:val="00677421"/>
    <w:rsid w:val="00677575"/>
    <w:rsid w:val="00677717"/>
    <w:rsid w:val="006778C5"/>
    <w:rsid w:val="00677EE2"/>
    <w:rsid w:val="0068035A"/>
    <w:rsid w:val="006806F8"/>
    <w:rsid w:val="00680C0D"/>
    <w:rsid w:val="006815F8"/>
    <w:rsid w:val="006816D1"/>
    <w:rsid w:val="006826B1"/>
    <w:rsid w:val="00682D29"/>
    <w:rsid w:val="00683763"/>
    <w:rsid w:val="0068495F"/>
    <w:rsid w:val="00684A7A"/>
    <w:rsid w:val="00684B41"/>
    <w:rsid w:val="00684BC9"/>
    <w:rsid w:val="00685D4D"/>
    <w:rsid w:val="006864B4"/>
    <w:rsid w:val="006864F3"/>
    <w:rsid w:val="00686A15"/>
    <w:rsid w:val="006873B0"/>
    <w:rsid w:val="006877CF"/>
    <w:rsid w:val="00690CDC"/>
    <w:rsid w:val="00691B4D"/>
    <w:rsid w:val="00692375"/>
    <w:rsid w:val="006923A4"/>
    <w:rsid w:val="00692729"/>
    <w:rsid w:val="006954C9"/>
    <w:rsid w:val="006963D8"/>
    <w:rsid w:val="00696716"/>
    <w:rsid w:val="00696C29"/>
    <w:rsid w:val="006977D4"/>
    <w:rsid w:val="00697EB8"/>
    <w:rsid w:val="006A0270"/>
    <w:rsid w:val="006A0792"/>
    <w:rsid w:val="006A1723"/>
    <w:rsid w:val="006A1F27"/>
    <w:rsid w:val="006A2723"/>
    <w:rsid w:val="006A2B58"/>
    <w:rsid w:val="006A2E75"/>
    <w:rsid w:val="006A304F"/>
    <w:rsid w:val="006A3432"/>
    <w:rsid w:val="006A344A"/>
    <w:rsid w:val="006A385E"/>
    <w:rsid w:val="006A3E26"/>
    <w:rsid w:val="006A41E2"/>
    <w:rsid w:val="006A45B0"/>
    <w:rsid w:val="006A57BE"/>
    <w:rsid w:val="006A58BC"/>
    <w:rsid w:val="006A5CB1"/>
    <w:rsid w:val="006A5FEF"/>
    <w:rsid w:val="006A6131"/>
    <w:rsid w:val="006A68CA"/>
    <w:rsid w:val="006A7537"/>
    <w:rsid w:val="006A7CF7"/>
    <w:rsid w:val="006B019A"/>
    <w:rsid w:val="006B0F73"/>
    <w:rsid w:val="006B1091"/>
    <w:rsid w:val="006B17CA"/>
    <w:rsid w:val="006B1909"/>
    <w:rsid w:val="006B1A17"/>
    <w:rsid w:val="006B2363"/>
    <w:rsid w:val="006B2926"/>
    <w:rsid w:val="006B3311"/>
    <w:rsid w:val="006B4424"/>
    <w:rsid w:val="006B4552"/>
    <w:rsid w:val="006B4FB2"/>
    <w:rsid w:val="006B51DC"/>
    <w:rsid w:val="006B60CC"/>
    <w:rsid w:val="006B69A4"/>
    <w:rsid w:val="006C01FD"/>
    <w:rsid w:val="006C04A9"/>
    <w:rsid w:val="006C1997"/>
    <w:rsid w:val="006C1FDF"/>
    <w:rsid w:val="006C2D94"/>
    <w:rsid w:val="006C2D99"/>
    <w:rsid w:val="006C378C"/>
    <w:rsid w:val="006C3818"/>
    <w:rsid w:val="006C3AD5"/>
    <w:rsid w:val="006C4A9A"/>
    <w:rsid w:val="006C5D27"/>
    <w:rsid w:val="006C7647"/>
    <w:rsid w:val="006C7CDA"/>
    <w:rsid w:val="006D14B2"/>
    <w:rsid w:val="006D15DB"/>
    <w:rsid w:val="006D215E"/>
    <w:rsid w:val="006D395A"/>
    <w:rsid w:val="006D466F"/>
    <w:rsid w:val="006D6072"/>
    <w:rsid w:val="006D659D"/>
    <w:rsid w:val="006D6972"/>
    <w:rsid w:val="006D715D"/>
    <w:rsid w:val="006D7443"/>
    <w:rsid w:val="006D76FD"/>
    <w:rsid w:val="006D7D77"/>
    <w:rsid w:val="006D7F1D"/>
    <w:rsid w:val="006E0C1C"/>
    <w:rsid w:val="006E0D1D"/>
    <w:rsid w:val="006E1020"/>
    <w:rsid w:val="006E19EA"/>
    <w:rsid w:val="006E1F31"/>
    <w:rsid w:val="006E2E66"/>
    <w:rsid w:val="006E35E7"/>
    <w:rsid w:val="006E4023"/>
    <w:rsid w:val="006E5C03"/>
    <w:rsid w:val="006E5EF9"/>
    <w:rsid w:val="006E6DD2"/>
    <w:rsid w:val="006E713E"/>
    <w:rsid w:val="006E7AB9"/>
    <w:rsid w:val="006E7CAB"/>
    <w:rsid w:val="006F06EF"/>
    <w:rsid w:val="006F437C"/>
    <w:rsid w:val="006F4C6C"/>
    <w:rsid w:val="006F4FED"/>
    <w:rsid w:val="006F5208"/>
    <w:rsid w:val="006F5B87"/>
    <w:rsid w:val="006F5E42"/>
    <w:rsid w:val="006F6234"/>
    <w:rsid w:val="006F6E46"/>
    <w:rsid w:val="007006C5"/>
    <w:rsid w:val="007013ED"/>
    <w:rsid w:val="00701B31"/>
    <w:rsid w:val="00702658"/>
    <w:rsid w:val="00703190"/>
    <w:rsid w:val="00703456"/>
    <w:rsid w:val="00703FCC"/>
    <w:rsid w:val="00704040"/>
    <w:rsid w:val="0070465B"/>
    <w:rsid w:val="00705D79"/>
    <w:rsid w:val="00707138"/>
    <w:rsid w:val="007074E1"/>
    <w:rsid w:val="00707A65"/>
    <w:rsid w:val="00707E61"/>
    <w:rsid w:val="00711739"/>
    <w:rsid w:val="00711F18"/>
    <w:rsid w:val="0071333A"/>
    <w:rsid w:val="00713936"/>
    <w:rsid w:val="00713AD3"/>
    <w:rsid w:val="007142B2"/>
    <w:rsid w:val="0071532B"/>
    <w:rsid w:val="00715574"/>
    <w:rsid w:val="007165DA"/>
    <w:rsid w:val="0071671A"/>
    <w:rsid w:val="0071697B"/>
    <w:rsid w:val="00717734"/>
    <w:rsid w:val="00717795"/>
    <w:rsid w:val="0072002D"/>
    <w:rsid w:val="007200D4"/>
    <w:rsid w:val="00720893"/>
    <w:rsid w:val="00720969"/>
    <w:rsid w:val="00720AB2"/>
    <w:rsid w:val="0072124B"/>
    <w:rsid w:val="00723AFE"/>
    <w:rsid w:val="00725372"/>
    <w:rsid w:val="00731BDF"/>
    <w:rsid w:val="00732953"/>
    <w:rsid w:val="00733583"/>
    <w:rsid w:val="007344F9"/>
    <w:rsid w:val="00735BC1"/>
    <w:rsid w:val="00736784"/>
    <w:rsid w:val="0073693C"/>
    <w:rsid w:val="00736B2B"/>
    <w:rsid w:val="007373F1"/>
    <w:rsid w:val="00737A89"/>
    <w:rsid w:val="00740B20"/>
    <w:rsid w:val="00741A7D"/>
    <w:rsid w:val="00741AF7"/>
    <w:rsid w:val="00741C27"/>
    <w:rsid w:val="007421F1"/>
    <w:rsid w:val="007421F9"/>
    <w:rsid w:val="007428DE"/>
    <w:rsid w:val="00742E98"/>
    <w:rsid w:val="00743230"/>
    <w:rsid w:val="007436C9"/>
    <w:rsid w:val="00743897"/>
    <w:rsid w:val="0074393F"/>
    <w:rsid w:val="00743E0F"/>
    <w:rsid w:val="00744D93"/>
    <w:rsid w:val="0074787E"/>
    <w:rsid w:val="00747C7F"/>
    <w:rsid w:val="007500B8"/>
    <w:rsid w:val="007511CE"/>
    <w:rsid w:val="00751448"/>
    <w:rsid w:val="0075194D"/>
    <w:rsid w:val="00752459"/>
    <w:rsid w:val="007528BB"/>
    <w:rsid w:val="00752D03"/>
    <w:rsid w:val="00752EB0"/>
    <w:rsid w:val="00752F59"/>
    <w:rsid w:val="00753250"/>
    <w:rsid w:val="0075364B"/>
    <w:rsid w:val="0075621F"/>
    <w:rsid w:val="00756B97"/>
    <w:rsid w:val="00756D13"/>
    <w:rsid w:val="00757073"/>
    <w:rsid w:val="0075715D"/>
    <w:rsid w:val="0075757A"/>
    <w:rsid w:val="0075796E"/>
    <w:rsid w:val="00760A32"/>
    <w:rsid w:val="00760B3C"/>
    <w:rsid w:val="00760C41"/>
    <w:rsid w:val="00760E3E"/>
    <w:rsid w:val="00761273"/>
    <w:rsid w:val="0076145E"/>
    <w:rsid w:val="00761997"/>
    <w:rsid w:val="00761B4E"/>
    <w:rsid w:val="007625C4"/>
    <w:rsid w:val="0076332E"/>
    <w:rsid w:val="00763A65"/>
    <w:rsid w:val="00764014"/>
    <w:rsid w:val="00764237"/>
    <w:rsid w:val="007644F8"/>
    <w:rsid w:val="00764882"/>
    <w:rsid w:val="00764C50"/>
    <w:rsid w:val="00765A6E"/>
    <w:rsid w:val="00765F16"/>
    <w:rsid w:val="00766C4B"/>
    <w:rsid w:val="007703C2"/>
    <w:rsid w:val="00770E09"/>
    <w:rsid w:val="007715EC"/>
    <w:rsid w:val="00771614"/>
    <w:rsid w:val="00773287"/>
    <w:rsid w:val="00773C56"/>
    <w:rsid w:val="0077412F"/>
    <w:rsid w:val="007743AE"/>
    <w:rsid w:val="00775BD9"/>
    <w:rsid w:val="007766F4"/>
    <w:rsid w:val="007772A0"/>
    <w:rsid w:val="007772AC"/>
    <w:rsid w:val="007813C6"/>
    <w:rsid w:val="00781AF7"/>
    <w:rsid w:val="007827E5"/>
    <w:rsid w:val="007832BC"/>
    <w:rsid w:val="00783FEF"/>
    <w:rsid w:val="00784512"/>
    <w:rsid w:val="0078567C"/>
    <w:rsid w:val="00785FF4"/>
    <w:rsid w:val="00786036"/>
    <w:rsid w:val="00786460"/>
    <w:rsid w:val="00787CEC"/>
    <w:rsid w:val="00790274"/>
    <w:rsid w:val="00790928"/>
    <w:rsid w:val="00790B85"/>
    <w:rsid w:val="00790E0D"/>
    <w:rsid w:val="007914CD"/>
    <w:rsid w:val="0079185F"/>
    <w:rsid w:val="00794054"/>
    <w:rsid w:val="00794E78"/>
    <w:rsid w:val="00796026"/>
    <w:rsid w:val="0079658B"/>
    <w:rsid w:val="007965DB"/>
    <w:rsid w:val="00796C8D"/>
    <w:rsid w:val="00797877"/>
    <w:rsid w:val="007A07B1"/>
    <w:rsid w:val="007A07C0"/>
    <w:rsid w:val="007A1175"/>
    <w:rsid w:val="007A1611"/>
    <w:rsid w:val="007A1682"/>
    <w:rsid w:val="007A4209"/>
    <w:rsid w:val="007A42E1"/>
    <w:rsid w:val="007A43FD"/>
    <w:rsid w:val="007A59B4"/>
    <w:rsid w:val="007A5E7E"/>
    <w:rsid w:val="007A5F42"/>
    <w:rsid w:val="007A6253"/>
    <w:rsid w:val="007A6DED"/>
    <w:rsid w:val="007A727B"/>
    <w:rsid w:val="007A7A8E"/>
    <w:rsid w:val="007B0351"/>
    <w:rsid w:val="007B04BE"/>
    <w:rsid w:val="007B07B3"/>
    <w:rsid w:val="007B187B"/>
    <w:rsid w:val="007B1B21"/>
    <w:rsid w:val="007B322B"/>
    <w:rsid w:val="007B3682"/>
    <w:rsid w:val="007B3840"/>
    <w:rsid w:val="007B4A7A"/>
    <w:rsid w:val="007B5AE2"/>
    <w:rsid w:val="007C07BC"/>
    <w:rsid w:val="007C1771"/>
    <w:rsid w:val="007C1BCA"/>
    <w:rsid w:val="007C2956"/>
    <w:rsid w:val="007C2BCE"/>
    <w:rsid w:val="007C2D0B"/>
    <w:rsid w:val="007C5893"/>
    <w:rsid w:val="007C5EED"/>
    <w:rsid w:val="007C69FC"/>
    <w:rsid w:val="007C6B15"/>
    <w:rsid w:val="007D0409"/>
    <w:rsid w:val="007D0455"/>
    <w:rsid w:val="007D1374"/>
    <w:rsid w:val="007D1FED"/>
    <w:rsid w:val="007D2652"/>
    <w:rsid w:val="007D4430"/>
    <w:rsid w:val="007D46A3"/>
    <w:rsid w:val="007D5781"/>
    <w:rsid w:val="007D58A8"/>
    <w:rsid w:val="007D6046"/>
    <w:rsid w:val="007D6BDF"/>
    <w:rsid w:val="007D70AA"/>
    <w:rsid w:val="007E0008"/>
    <w:rsid w:val="007E030E"/>
    <w:rsid w:val="007E0F78"/>
    <w:rsid w:val="007E1F4D"/>
    <w:rsid w:val="007E2A6C"/>
    <w:rsid w:val="007E2E25"/>
    <w:rsid w:val="007E4821"/>
    <w:rsid w:val="007E55CA"/>
    <w:rsid w:val="007E786A"/>
    <w:rsid w:val="007F05A3"/>
    <w:rsid w:val="007F17C0"/>
    <w:rsid w:val="007F1820"/>
    <w:rsid w:val="007F1E18"/>
    <w:rsid w:val="007F2357"/>
    <w:rsid w:val="007F249B"/>
    <w:rsid w:val="007F39A2"/>
    <w:rsid w:val="007F3AC7"/>
    <w:rsid w:val="007F3EB2"/>
    <w:rsid w:val="007F473E"/>
    <w:rsid w:val="007F6176"/>
    <w:rsid w:val="007F6370"/>
    <w:rsid w:val="007F69C2"/>
    <w:rsid w:val="007F6DCE"/>
    <w:rsid w:val="007F6EB6"/>
    <w:rsid w:val="007F716A"/>
    <w:rsid w:val="008001F1"/>
    <w:rsid w:val="00800390"/>
    <w:rsid w:val="008004C1"/>
    <w:rsid w:val="0080064C"/>
    <w:rsid w:val="00800A76"/>
    <w:rsid w:val="00800B29"/>
    <w:rsid w:val="00801841"/>
    <w:rsid w:val="008019B2"/>
    <w:rsid w:val="00801B7B"/>
    <w:rsid w:val="0080220E"/>
    <w:rsid w:val="00802B00"/>
    <w:rsid w:val="00803B3D"/>
    <w:rsid w:val="00803FA4"/>
    <w:rsid w:val="00804031"/>
    <w:rsid w:val="00804F83"/>
    <w:rsid w:val="00805D46"/>
    <w:rsid w:val="00805DBC"/>
    <w:rsid w:val="00805EDF"/>
    <w:rsid w:val="00806040"/>
    <w:rsid w:val="008061E5"/>
    <w:rsid w:val="008066BA"/>
    <w:rsid w:val="008071A4"/>
    <w:rsid w:val="00810BCC"/>
    <w:rsid w:val="0081200D"/>
    <w:rsid w:val="00812520"/>
    <w:rsid w:val="00812D66"/>
    <w:rsid w:val="008132EF"/>
    <w:rsid w:val="00814595"/>
    <w:rsid w:val="00814801"/>
    <w:rsid w:val="00814ED6"/>
    <w:rsid w:val="0081583B"/>
    <w:rsid w:val="0081677F"/>
    <w:rsid w:val="008204C0"/>
    <w:rsid w:val="00820E94"/>
    <w:rsid w:val="00822849"/>
    <w:rsid w:val="008247A6"/>
    <w:rsid w:val="00824A76"/>
    <w:rsid w:val="00824A79"/>
    <w:rsid w:val="00824A91"/>
    <w:rsid w:val="0082684E"/>
    <w:rsid w:val="00826A5A"/>
    <w:rsid w:val="00827049"/>
    <w:rsid w:val="00827E0F"/>
    <w:rsid w:val="00830669"/>
    <w:rsid w:val="00831367"/>
    <w:rsid w:val="00831550"/>
    <w:rsid w:val="0083324C"/>
    <w:rsid w:val="008332EE"/>
    <w:rsid w:val="008340D1"/>
    <w:rsid w:val="008340D2"/>
    <w:rsid w:val="0083444F"/>
    <w:rsid w:val="00834855"/>
    <w:rsid w:val="0083508E"/>
    <w:rsid w:val="0083537D"/>
    <w:rsid w:val="00835A29"/>
    <w:rsid w:val="00837506"/>
    <w:rsid w:val="00837748"/>
    <w:rsid w:val="00837820"/>
    <w:rsid w:val="00837AF7"/>
    <w:rsid w:val="00840509"/>
    <w:rsid w:val="00840CFD"/>
    <w:rsid w:val="00842451"/>
    <w:rsid w:val="008439F1"/>
    <w:rsid w:val="00843DF9"/>
    <w:rsid w:val="00843EB0"/>
    <w:rsid w:val="0084416A"/>
    <w:rsid w:val="00844D2F"/>
    <w:rsid w:val="00844FF5"/>
    <w:rsid w:val="0084512C"/>
    <w:rsid w:val="008455BA"/>
    <w:rsid w:val="0085082F"/>
    <w:rsid w:val="0085123D"/>
    <w:rsid w:val="00851F86"/>
    <w:rsid w:val="008532F3"/>
    <w:rsid w:val="0085449E"/>
    <w:rsid w:val="00855893"/>
    <w:rsid w:val="00856ACA"/>
    <w:rsid w:val="00857363"/>
    <w:rsid w:val="00860B46"/>
    <w:rsid w:val="00861DFF"/>
    <w:rsid w:val="00862606"/>
    <w:rsid w:val="0086382D"/>
    <w:rsid w:val="0086418E"/>
    <w:rsid w:val="008644B0"/>
    <w:rsid w:val="00864A15"/>
    <w:rsid w:val="008651AB"/>
    <w:rsid w:val="00867B95"/>
    <w:rsid w:val="0087032F"/>
    <w:rsid w:val="008725A3"/>
    <w:rsid w:val="00872930"/>
    <w:rsid w:val="00872E02"/>
    <w:rsid w:val="00873BFA"/>
    <w:rsid w:val="00873E0D"/>
    <w:rsid w:val="00873F6E"/>
    <w:rsid w:val="00874A46"/>
    <w:rsid w:val="00874B0C"/>
    <w:rsid w:val="00874FC7"/>
    <w:rsid w:val="008751DC"/>
    <w:rsid w:val="00875BB4"/>
    <w:rsid w:val="00876553"/>
    <w:rsid w:val="00876724"/>
    <w:rsid w:val="00876D01"/>
    <w:rsid w:val="008835EE"/>
    <w:rsid w:val="00884F27"/>
    <w:rsid w:val="00885087"/>
    <w:rsid w:val="00885CC4"/>
    <w:rsid w:val="00886A48"/>
    <w:rsid w:val="00886C0F"/>
    <w:rsid w:val="0088793E"/>
    <w:rsid w:val="00887C70"/>
    <w:rsid w:val="0089039D"/>
    <w:rsid w:val="00890686"/>
    <w:rsid w:val="008909A7"/>
    <w:rsid w:val="00891054"/>
    <w:rsid w:val="008926E4"/>
    <w:rsid w:val="00892E8A"/>
    <w:rsid w:val="00893071"/>
    <w:rsid w:val="008934A3"/>
    <w:rsid w:val="008938E4"/>
    <w:rsid w:val="0089394D"/>
    <w:rsid w:val="00893B02"/>
    <w:rsid w:val="00893DB9"/>
    <w:rsid w:val="00893E12"/>
    <w:rsid w:val="008941E8"/>
    <w:rsid w:val="008944E5"/>
    <w:rsid w:val="0089458E"/>
    <w:rsid w:val="008947DA"/>
    <w:rsid w:val="0089520B"/>
    <w:rsid w:val="00895A9F"/>
    <w:rsid w:val="00895CA3"/>
    <w:rsid w:val="008962A3"/>
    <w:rsid w:val="008962F0"/>
    <w:rsid w:val="00896CD0"/>
    <w:rsid w:val="00896F8D"/>
    <w:rsid w:val="00897A97"/>
    <w:rsid w:val="008A061A"/>
    <w:rsid w:val="008A1C47"/>
    <w:rsid w:val="008A28BF"/>
    <w:rsid w:val="008A32EF"/>
    <w:rsid w:val="008A425F"/>
    <w:rsid w:val="008A5C17"/>
    <w:rsid w:val="008A5CE5"/>
    <w:rsid w:val="008B0444"/>
    <w:rsid w:val="008B1065"/>
    <w:rsid w:val="008B170D"/>
    <w:rsid w:val="008B1B39"/>
    <w:rsid w:val="008B1BB3"/>
    <w:rsid w:val="008B22F3"/>
    <w:rsid w:val="008B32FD"/>
    <w:rsid w:val="008B364D"/>
    <w:rsid w:val="008B45B3"/>
    <w:rsid w:val="008B4658"/>
    <w:rsid w:val="008B51E4"/>
    <w:rsid w:val="008B5DC5"/>
    <w:rsid w:val="008B63B9"/>
    <w:rsid w:val="008B705F"/>
    <w:rsid w:val="008B7DAA"/>
    <w:rsid w:val="008C00D3"/>
    <w:rsid w:val="008C0A51"/>
    <w:rsid w:val="008C0D90"/>
    <w:rsid w:val="008C11ED"/>
    <w:rsid w:val="008C18E8"/>
    <w:rsid w:val="008C1933"/>
    <w:rsid w:val="008C1BBA"/>
    <w:rsid w:val="008C1C44"/>
    <w:rsid w:val="008C2436"/>
    <w:rsid w:val="008C244B"/>
    <w:rsid w:val="008C3B5D"/>
    <w:rsid w:val="008C5C1E"/>
    <w:rsid w:val="008C61D5"/>
    <w:rsid w:val="008C6655"/>
    <w:rsid w:val="008C6AF0"/>
    <w:rsid w:val="008C6C7B"/>
    <w:rsid w:val="008C6CF2"/>
    <w:rsid w:val="008C7CBE"/>
    <w:rsid w:val="008D022D"/>
    <w:rsid w:val="008D0466"/>
    <w:rsid w:val="008D069D"/>
    <w:rsid w:val="008D08C4"/>
    <w:rsid w:val="008D0CDB"/>
    <w:rsid w:val="008D1E3D"/>
    <w:rsid w:val="008D2244"/>
    <w:rsid w:val="008D24DE"/>
    <w:rsid w:val="008D35B1"/>
    <w:rsid w:val="008D4B05"/>
    <w:rsid w:val="008D4CC5"/>
    <w:rsid w:val="008D5667"/>
    <w:rsid w:val="008D5C70"/>
    <w:rsid w:val="008D5CA3"/>
    <w:rsid w:val="008D5F2D"/>
    <w:rsid w:val="008D6C5E"/>
    <w:rsid w:val="008D782C"/>
    <w:rsid w:val="008E0703"/>
    <w:rsid w:val="008E08A3"/>
    <w:rsid w:val="008E163D"/>
    <w:rsid w:val="008E17CD"/>
    <w:rsid w:val="008E1ABE"/>
    <w:rsid w:val="008E240B"/>
    <w:rsid w:val="008E24DA"/>
    <w:rsid w:val="008E2917"/>
    <w:rsid w:val="008E3715"/>
    <w:rsid w:val="008E376A"/>
    <w:rsid w:val="008E3BE4"/>
    <w:rsid w:val="008E408E"/>
    <w:rsid w:val="008E490A"/>
    <w:rsid w:val="008E4D37"/>
    <w:rsid w:val="008E69AD"/>
    <w:rsid w:val="008E6DFA"/>
    <w:rsid w:val="008F046C"/>
    <w:rsid w:val="008F0960"/>
    <w:rsid w:val="008F0C7D"/>
    <w:rsid w:val="008F11B9"/>
    <w:rsid w:val="008F26CE"/>
    <w:rsid w:val="008F2DAD"/>
    <w:rsid w:val="008F3453"/>
    <w:rsid w:val="008F3461"/>
    <w:rsid w:val="008F347D"/>
    <w:rsid w:val="008F3B34"/>
    <w:rsid w:val="008F4719"/>
    <w:rsid w:val="008F4E42"/>
    <w:rsid w:val="008F5895"/>
    <w:rsid w:val="008F5F0E"/>
    <w:rsid w:val="008F6422"/>
    <w:rsid w:val="008F70AE"/>
    <w:rsid w:val="008F7245"/>
    <w:rsid w:val="008F781B"/>
    <w:rsid w:val="008F799A"/>
    <w:rsid w:val="009004A0"/>
    <w:rsid w:val="00900F87"/>
    <w:rsid w:val="0090164D"/>
    <w:rsid w:val="009017AF"/>
    <w:rsid w:val="00903E3E"/>
    <w:rsid w:val="00904221"/>
    <w:rsid w:val="00904495"/>
    <w:rsid w:val="009050C5"/>
    <w:rsid w:val="009051B0"/>
    <w:rsid w:val="0090527B"/>
    <w:rsid w:val="00906944"/>
    <w:rsid w:val="009072F4"/>
    <w:rsid w:val="00907D30"/>
    <w:rsid w:val="0091037C"/>
    <w:rsid w:val="00911680"/>
    <w:rsid w:val="009130D9"/>
    <w:rsid w:val="00913723"/>
    <w:rsid w:val="009138A8"/>
    <w:rsid w:val="009146AA"/>
    <w:rsid w:val="00914CA9"/>
    <w:rsid w:val="0091544E"/>
    <w:rsid w:val="009159D3"/>
    <w:rsid w:val="00915AF8"/>
    <w:rsid w:val="00916047"/>
    <w:rsid w:val="0091752C"/>
    <w:rsid w:val="009205B6"/>
    <w:rsid w:val="00920B8A"/>
    <w:rsid w:val="00921206"/>
    <w:rsid w:val="0092377C"/>
    <w:rsid w:val="009242B4"/>
    <w:rsid w:val="00926354"/>
    <w:rsid w:val="009263A9"/>
    <w:rsid w:val="009266B9"/>
    <w:rsid w:val="00926929"/>
    <w:rsid w:val="00926D37"/>
    <w:rsid w:val="00927E57"/>
    <w:rsid w:val="009304CE"/>
    <w:rsid w:val="00930738"/>
    <w:rsid w:val="00930C72"/>
    <w:rsid w:val="00931832"/>
    <w:rsid w:val="00931BD6"/>
    <w:rsid w:val="00932C3C"/>
    <w:rsid w:val="009333EE"/>
    <w:rsid w:val="00933520"/>
    <w:rsid w:val="00933578"/>
    <w:rsid w:val="00933B24"/>
    <w:rsid w:val="009340EB"/>
    <w:rsid w:val="0093472E"/>
    <w:rsid w:val="00934D2F"/>
    <w:rsid w:val="009352C6"/>
    <w:rsid w:val="00935564"/>
    <w:rsid w:val="00935724"/>
    <w:rsid w:val="009357B3"/>
    <w:rsid w:val="0093695D"/>
    <w:rsid w:val="00936B8D"/>
    <w:rsid w:val="009376BB"/>
    <w:rsid w:val="0093791E"/>
    <w:rsid w:val="009400BE"/>
    <w:rsid w:val="009401A9"/>
    <w:rsid w:val="009401FC"/>
    <w:rsid w:val="009403BA"/>
    <w:rsid w:val="009405D3"/>
    <w:rsid w:val="00940918"/>
    <w:rsid w:val="009412E7"/>
    <w:rsid w:val="0094154C"/>
    <w:rsid w:val="00941B09"/>
    <w:rsid w:val="00943FAA"/>
    <w:rsid w:val="0094435B"/>
    <w:rsid w:val="0094493D"/>
    <w:rsid w:val="009454FB"/>
    <w:rsid w:val="009504F1"/>
    <w:rsid w:val="0095271E"/>
    <w:rsid w:val="0095288C"/>
    <w:rsid w:val="0095437E"/>
    <w:rsid w:val="0095552A"/>
    <w:rsid w:val="009559BF"/>
    <w:rsid w:val="009570C3"/>
    <w:rsid w:val="00957158"/>
    <w:rsid w:val="0095751A"/>
    <w:rsid w:val="00957F7B"/>
    <w:rsid w:val="00960099"/>
    <w:rsid w:val="00961D95"/>
    <w:rsid w:val="009620FD"/>
    <w:rsid w:val="00962F82"/>
    <w:rsid w:val="009646BC"/>
    <w:rsid w:val="00964721"/>
    <w:rsid w:val="00964E69"/>
    <w:rsid w:val="00965BEC"/>
    <w:rsid w:val="009678FC"/>
    <w:rsid w:val="00970464"/>
    <w:rsid w:val="0097378B"/>
    <w:rsid w:val="00973D4E"/>
    <w:rsid w:val="009747AC"/>
    <w:rsid w:val="00975B40"/>
    <w:rsid w:val="00977330"/>
    <w:rsid w:val="00977A2A"/>
    <w:rsid w:val="00977A61"/>
    <w:rsid w:val="00977DF8"/>
    <w:rsid w:val="009810C4"/>
    <w:rsid w:val="009815E2"/>
    <w:rsid w:val="009828DF"/>
    <w:rsid w:val="00982CE8"/>
    <w:rsid w:val="009837AF"/>
    <w:rsid w:val="009842CB"/>
    <w:rsid w:val="00984FFA"/>
    <w:rsid w:val="00986C56"/>
    <w:rsid w:val="0098724D"/>
    <w:rsid w:val="00987722"/>
    <w:rsid w:val="00987D23"/>
    <w:rsid w:val="0099041F"/>
    <w:rsid w:val="00990DA0"/>
    <w:rsid w:val="009911E7"/>
    <w:rsid w:val="009917BD"/>
    <w:rsid w:val="0099328E"/>
    <w:rsid w:val="0099409A"/>
    <w:rsid w:val="0099412A"/>
    <w:rsid w:val="009951FD"/>
    <w:rsid w:val="009960C6"/>
    <w:rsid w:val="009967EE"/>
    <w:rsid w:val="00996D16"/>
    <w:rsid w:val="009971CA"/>
    <w:rsid w:val="00997480"/>
    <w:rsid w:val="009976F8"/>
    <w:rsid w:val="00997A76"/>
    <w:rsid w:val="00997A9D"/>
    <w:rsid w:val="00997BC3"/>
    <w:rsid w:val="009A0DDB"/>
    <w:rsid w:val="009A1618"/>
    <w:rsid w:val="009A22F9"/>
    <w:rsid w:val="009A358C"/>
    <w:rsid w:val="009A39AC"/>
    <w:rsid w:val="009A3F30"/>
    <w:rsid w:val="009A4047"/>
    <w:rsid w:val="009A40F6"/>
    <w:rsid w:val="009A4B81"/>
    <w:rsid w:val="009A53B7"/>
    <w:rsid w:val="009A6A37"/>
    <w:rsid w:val="009B07C4"/>
    <w:rsid w:val="009B0A90"/>
    <w:rsid w:val="009B28B8"/>
    <w:rsid w:val="009B3EF1"/>
    <w:rsid w:val="009B41AB"/>
    <w:rsid w:val="009B473F"/>
    <w:rsid w:val="009B4C4F"/>
    <w:rsid w:val="009B5FAE"/>
    <w:rsid w:val="009C19B9"/>
    <w:rsid w:val="009C224B"/>
    <w:rsid w:val="009C3D79"/>
    <w:rsid w:val="009C5107"/>
    <w:rsid w:val="009C535A"/>
    <w:rsid w:val="009C759B"/>
    <w:rsid w:val="009C7684"/>
    <w:rsid w:val="009C7753"/>
    <w:rsid w:val="009C7E43"/>
    <w:rsid w:val="009C7F6B"/>
    <w:rsid w:val="009D07D0"/>
    <w:rsid w:val="009D1969"/>
    <w:rsid w:val="009D2170"/>
    <w:rsid w:val="009D2189"/>
    <w:rsid w:val="009D2F54"/>
    <w:rsid w:val="009D3E94"/>
    <w:rsid w:val="009D50F3"/>
    <w:rsid w:val="009D517B"/>
    <w:rsid w:val="009D5E01"/>
    <w:rsid w:val="009D627D"/>
    <w:rsid w:val="009D71C0"/>
    <w:rsid w:val="009D7205"/>
    <w:rsid w:val="009D7898"/>
    <w:rsid w:val="009E049A"/>
    <w:rsid w:val="009E0A0B"/>
    <w:rsid w:val="009E0DF1"/>
    <w:rsid w:val="009E168F"/>
    <w:rsid w:val="009E18AE"/>
    <w:rsid w:val="009E2805"/>
    <w:rsid w:val="009E4028"/>
    <w:rsid w:val="009E4635"/>
    <w:rsid w:val="009E481D"/>
    <w:rsid w:val="009E4F6A"/>
    <w:rsid w:val="009E5A67"/>
    <w:rsid w:val="009E63D3"/>
    <w:rsid w:val="009E6F63"/>
    <w:rsid w:val="009E74B3"/>
    <w:rsid w:val="009E7620"/>
    <w:rsid w:val="009E78C2"/>
    <w:rsid w:val="009E7D71"/>
    <w:rsid w:val="009F0229"/>
    <w:rsid w:val="009F1274"/>
    <w:rsid w:val="009F15B2"/>
    <w:rsid w:val="009F15FC"/>
    <w:rsid w:val="009F2179"/>
    <w:rsid w:val="009F2288"/>
    <w:rsid w:val="009F2F82"/>
    <w:rsid w:val="009F40F0"/>
    <w:rsid w:val="009F47C1"/>
    <w:rsid w:val="009F4AB2"/>
    <w:rsid w:val="009F4F50"/>
    <w:rsid w:val="009F576E"/>
    <w:rsid w:val="009F6314"/>
    <w:rsid w:val="009F6BC3"/>
    <w:rsid w:val="009F6D07"/>
    <w:rsid w:val="009F6D89"/>
    <w:rsid w:val="009F715B"/>
    <w:rsid w:val="00A000BA"/>
    <w:rsid w:val="00A0028E"/>
    <w:rsid w:val="00A0035A"/>
    <w:rsid w:val="00A004A5"/>
    <w:rsid w:val="00A01DF5"/>
    <w:rsid w:val="00A0378F"/>
    <w:rsid w:val="00A04395"/>
    <w:rsid w:val="00A06262"/>
    <w:rsid w:val="00A06777"/>
    <w:rsid w:val="00A068A8"/>
    <w:rsid w:val="00A10162"/>
    <w:rsid w:val="00A10F06"/>
    <w:rsid w:val="00A11595"/>
    <w:rsid w:val="00A11806"/>
    <w:rsid w:val="00A11E40"/>
    <w:rsid w:val="00A12039"/>
    <w:rsid w:val="00A12DE5"/>
    <w:rsid w:val="00A151C3"/>
    <w:rsid w:val="00A15DC7"/>
    <w:rsid w:val="00A16568"/>
    <w:rsid w:val="00A16E77"/>
    <w:rsid w:val="00A20151"/>
    <w:rsid w:val="00A2032C"/>
    <w:rsid w:val="00A203BE"/>
    <w:rsid w:val="00A20B12"/>
    <w:rsid w:val="00A21AC4"/>
    <w:rsid w:val="00A21AE3"/>
    <w:rsid w:val="00A220E8"/>
    <w:rsid w:val="00A2245D"/>
    <w:rsid w:val="00A22492"/>
    <w:rsid w:val="00A2308B"/>
    <w:rsid w:val="00A23459"/>
    <w:rsid w:val="00A23805"/>
    <w:rsid w:val="00A2487C"/>
    <w:rsid w:val="00A2568F"/>
    <w:rsid w:val="00A25DA1"/>
    <w:rsid w:val="00A27E12"/>
    <w:rsid w:val="00A27EFA"/>
    <w:rsid w:val="00A30278"/>
    <w:rsid w:val="00A3046E"/>
    <w:rsid w:val="00A31DF0"/>
    <w:rsid w:val="00A326BC"/>
    <w:rsid w:val="00A326D0"/>
    <w:rsid w:val="00A331A5"/>
    <w:rsid w:val="00A34E6A"/>
    <w:rsid w:val="00A35AF0"/>
    <w:rsid w:val="00A35D95"/>
    <w:rsid w:val="00A36EDE"/>
    <w:rsid w:val="00A37CE5"/>
    <w:rsid w:val="00A40057"/>
    <w:rsid w:val="00A40463"/>
    <w:rsid w:val="00A404C4"/>
    <w:rsid w:val="00A40F60"/>
    <w:rsid w:val="00A410D1"/>
    <w:rsid w:val="00A4145D"/>
    <w:rsid w:val="00A416F3"/>
    <w:rsid w:val="00A4298D"/>
    <w:rsid w:val="00A43E43"/>
    <w:rsid w:val="00A46247"/>
    <w:rsid w:val="00A469A8"/>
    <w:rsid w:val="00A46F60"/>
    <w:rsid w:val="00A47365"/>
    <w:rsid w:val="00A477D7"/>
    <w:rsid w:val="00A47D90"/>
    <w:rsid w:val="00A50C61"/>
    <w:rsid w:val="00A51D66"/>
    <w:rsid w:val="00A51E1D"/>
    <w:rsid w:val="00A52C04"/>
    <w:rsid w:val="00A53103"/>
    <w:rsid w:val="00A547B8"/>
    <w:rsid w:val="00A54921"/>
    <w:rsid w:val="00A54A6A"/>
    <w:rsid w:val="00A54B9B"/>
    <w:rsid w:val="00A561E3"/>
    <w:rsid w:val="00A56CA7"/>
    <w:rsid w:val="00A57FA0"/>
    <w:rsid w:val="00A57FF4"/>
    <w:rsid w:val="00A603F8"/>
    <w:rsid w:val="00A60889"/>
    <w:rsid w:val="00A617F9"/>
    <w:rsid w:val="00A61C20"/>
    <w:rsid w:val="00A620F4"/>
    <w:rsid w:val="00A62347"/>
    <w:rsid w:val="00A6490F"/>
    <w:rsid w:val="00A64D3D"/>
    <w:rsid w:val="00A64EF5"/>
    <w:rsid w:val="00A65038"/>
    <w:rsid w:val="00A653A9"/>
    <w:rsid w:val="00A65B20"/>
    <w:rsid w:val="00A66AE7"/>
    <w:rsid w:val="00A675B6"/>
    <w:rsid w:val="00A70690"/>
    <w:rsid w:val="00A7085E"/>
    <w:rsid w:val="00A70DB9"/>
    <w:rsid w:val="00A71300"/>
    <w:rsid w:val="00A71F4A"/>
    <w:rsid w:val="00A7220A"/>
    <w:rsid w:val="00A72BAC"/>
    <w:rsid w:val="00A73B96"/>
    <w:rsid w:val="00A751CE"/>
    <w:rsid w:val="00A76637"/>
    <w:rsid w:val="00A76D26"/>
    <w:rsid w:val="00A771EE"/>
    <w:rsid w:val="00A77F47"/>
    <w:rsid w:val="00A81008"/>
    <w:rsid w:val="00A813F5"/>
    <w:rsid w:val="00A81649"/>
    <w:rsid w:val="00A82DFF"/>
    <w:rsid w:val="00A83889"/>
    <w:rsid w:val="00A83F5E"/>
    <w:rsid w:val="00A84358"/>
    <w:rsid w:val="00A84661"/>
    <w:rsid w:val="00A8493E"/>
    <w:rsid w:val="00A85D8F"/>
    <w:rsid w:val="00A86E26"/>
    <w:rsid w:val="00A90056"/>
    <w:rsid w:val="00A90978"/>
    <w:rsid w:val="00A91307"/>
    <w:rsid w:val="00A9142D"/>
    <w:rsid w:val="00A91FF2"/>
    <w:rsid w:val="00A92AC0"/>
    <w:rsid w:val="00A92B22"/>
    <w:rsid w:val="00A92CAA"/>
    <w:rsid w:val="00A930B9"/>
    <w:rsid w:val="00A9336B"/>
    <w:rsid w:val="00A9373B"/>
    <w:rsid w:val="00A93AE8"/>
    <w:rsid w:val="00A9434F"/>
    <w:rsid w:val="00A94411"/>
    <w:rsid w:val="00A9510B"/>
    <w:rsid w:val="00A95452"/>
    <w:rsid w:val="00A955AE"/>
    <w:rsid w:val="00A955CC"/>
    <w:rsid w:val="00A95609"/>
    <w:rsid w:val="00A965A8"/>
    <w:rsid w:val="00AA04FC"/>
    <w:rsid w:val="00AA0A44"/>
    <w:rsid w:val="00AA11C8"/>
    <w:rsid w:val="00AA1F2E"/>
    <w:rsid w:val="00AA2300"/>
    <w:rsid w:val="00AA2398"/>
    <w:rsid w:val="00AA2595"/>
    <w:rsid w:val="00AA2938"/>
    <w:rsid w:val="00AA32F1"/>
    <w:rsid w:val="00AA4139"/>
    <w:rsid w:val="00AA5A3B"/>
    <w:rsid w:val="00AA6033"/>
    <w:rsid w:val="00AA683C"/>
    <w:rsid w:val="00AA6F96"/>
    <w:rsid w:val="00AA719D"/>
    <w:rsid w:val="00AA7B49"/>
    <w:rsid w:val="00AB05B1"/>
    <w:rsid w:val="00AB2E1B"/>
    <w:rsid w:val="00AB3EC4"/>
    <w:rsid w:val="00AB4524"/>
    <w:rsid w:val="00AB4558"/>
    <w:rsid w:val="00AB48D3"/>
    <w:rsid w:val="00AB4BD9"/>
    <w:rsid w:val="00AB5161"/>
    <w:rsid w:val="00AB554D"/>
    <w:rsid w:val="00AB661C"/>
    <w:rsid w:val="00AB6FAB"/>
    <w:rsid w:val="00AB7741"/>
    <w:rsid w:val="00AB7B22"/>
    <w:rsid w:val="00AC1240"/>
    <w:rsid w:val="00AC1626"/>
    <w:rsid w:val="00AC1EEA"/>
    <w:rsid w:val="00AC2667"/>
    <w:rsid w:val="00AC2912"/>
    <w:rsid w:val="00AC5290"/>
    <w:rsid w:val="00AC557F"/>
    <w:rsid w:val="00AC562B"/>
    <w:rsid w:val="00AC5DA5"/>
    <w:rsid w:val="00AC5E19"/>
    <w:rsid w:val="00AC5EFC"/>
    <w:rsid w:val="00AC72FD"/>
    <w:rsid w:val="00AC793B"/>
    <w:rsid w:val="00AD00CC"/>
    <w:rsid w:val="00AD1669"/>
    <w:rsid w:val="00AD2222"/>
    <w:rsid w:val="00AD22B8"/>
    <w:rsid w:val="00AD27D0"/>
    <w:rsid w:val="00AD29F6"/>
    <w:rsid w:val="00AD3430"/>
    <w:rsid w:val="00AD3CDF"/>
    <w:rsid w:val="00AD6D9E"/>
    <w:rsid w:val="00AD706E"/>
    <w:rsid w:val="00AD780F"/>
    <w:rsid w:val="00AE01F1"/>
    <w:rsid w:val="00AE0893"/>
    <w:rsid w:val="00AE0B47"/>
    <w:rsid w:val="00AE13D8"/>
    <w:rsid w:val="00AE1856"/>
    <w:rsid w:val="00AE2431"/>
    <w:rsid w:val="00AE36F9"/>
    <w:rsid w:val="00AE398A"/>
    <w:rsid w:val="00AE3AEF"/>
    <w:rsid w:val="00AE4153"/>
    <w:rsid w:val="00AE4B88"/>
    <w:rsid w:val="00AE6203"/>
    <w:rsid w:val="00AE6635"/>
    <w:rsid w:val="00AE6977"/>
    <w:rsid w:val="00AE6B08"/>
    <w:rsid w:val="00AE6F15"/>
    <w:rsid w:val="00AF0C33"/>
    <w:rsid w:val="00AF1973"/>
    <w:rsid w:val="00AF21BB"/>
    <w:rsid w:val="00AF25B4"/>
    <w:rsid w:val="00AF276A"/>
    <w:rsid w:val="00AF3276"/>
    <w:rsid w:val="00AF41C2"/>
    <w:rsid w:val="00AF51DB"/>
    <w:rsid w:val="00AF62D1"/>
    <w:rsid w:val="00AF656A"/>
    <w:rsid w:val="00AF666F"/>
    <w:rsid w:val="00AF7DC6"/>
    <w:rsid w:val="00B006B1"/>
    <w:rsid w:val="00B0078E"/>
    <w:rsid w:val="00B01510"/>
    <w:rsid w:val="00B01FEA"/>
    <w:rsid w:val="00B02280"/>
    <w:rsid w:val="00B02A9D"/>
    <w:rsid w:val="00B0323A"/>
    <w:rsid w:val="00B03B35"/>
    <w:rsid w:val="00B06626"/>
    <w:rsid w:val="00B06792"/>
    <w:rsid w:val="00B06CA0"/>
    <w:rsid w:val="00B07740"/>
    <w:rsid w:val="00B07776"/>
    <w:rsid w:val="00B128AD"/>
    <w:rsid w:val="00B1510F"/>
    <w:rsid w:val="00B161BA"/>
    <w:rsid w:val="00B1707E"/>
    <w:rsid w:val="00B2038E"/>
    <w:rsid w:val="00B20BD9"/>
    <w:rsid w:val="00B20C58"/>
    <w:rsid w:val="00B213A0"/>
    <w:rsid w:val="00B2183B"/>
    <w:rsid w:val="00B218F3"/>
    <w:rsid w:val="00B21A53"/>
    <w:rsid w:val="00B21FB9"/>
    <w:rsid w:val="00B2294B"/>
    <w:rsid w:val="00B23069"/>
    <w:rsid w:val="00B23F27"/>
    <w:rsid w:val="00B25224"/>
    <w:rsid w:val="00B2640B"/>
    <w:rsid w:val="00B26857"/>
    <w:rsid w:val="00B276FD"/>
    <w:rsid w:val="00B27EC3"/>
    <w:rsid w:val="00B312AF"/>
    <w:rsid w:val="00B313D2"/>
    <w:rsid w:val="00B31524"/>
    <w:rsid w:val="00B32D37"/>
    <w:rsid w:val="00B32FBD"/>
    <w:rsid w:val="00B33BBC"/>
    <w:rsid w:val="00B33EF0"/>
    <w:rsid w:val="00B33F7F"/>
    <w:rsid w:val="00B34224"/>
    <w:rsid w:val="00B34797"/>
    <w:rsid w:val="00B34B4C"/>
    <w:rsid w:val="00B35AD5"/>
    <w:rsid w:val="00B35C48"/>
    <w:rsid w:val="00B366A8"/>
    <w:rsid w:val="00B36B08"/>
    <w:rsid w:val="00B37D17"/>
    <w:rsid w:val="00B4053C"/>
    <w:rsid w:val="00B4084F"/>
    <w:rsid w:val="00B40892"/>
    <w:rsid w:val="00B41540"/>
    <w:rsid w:val="00B438C5"/>
    <w:rsid w:val="00B43B1B"/>
    <w:rsid w:val="00B43B95"/>
    <w:rsid w:val="00B440BF"/>
    <w:rsid w:val="00B4583B"/>
    <w:rsid w:val="00B45CE4"/>
    <w:rsid w:val="00B46D68"/>
    <w:rsid w:val="00B470BF"/>
    <w:rsid w:val="00B4730C"/>
    <w:rsid w:val="00B50DAA"/>
    <w:rsid w:val="00B50E5E"/>
    <w:rsid w:val="00B5134B"/>
    <w:rsid w:val="00B51631"/>
    <w:rsid w:val="00B51992"/>
    <w:rsid w:val="00B51D0D"/>
    <w:rsid w:val="00B5207A"/>
    <w:rsid w:val="00B5427D"/>
    <w:rsid w:val="00B544D2"/>
    <w:rsid w:val="00B556B1"/>
    <w:rsid w:val="00B55AB1"/>
    <w:rsid w:val="00B55C7F"/>
    <w:rsid w:val="00B576A0"/>
    <w:rsid w:val="00B57D51"/>
    <w:rsid w:val="00B60DEF"/>
    <w:rsid w:val="00B61211"/>
    <w:rsid w:val="00B625FB"/>
    <w:rsid w:val="00B629F9"/>
    <w:rsid w:val="00B62A48"/>
    <w:rsid w:val="00B62CF0"/>
    <w:rsid w:val="00B631A2"/>
    <w:rsid w:val="00B63D00"/>
    <w:rsid w:val="00B6564E"/>
    <w:rsid w:val="00B65954"/>
    <w:rsid w:val="00B65A0B"/>
    <w:rsid w:val="00B66164"/>
    <w:rsid w:val="00B66D1F"/>
    <w:rsid w:val="00B66DAA"/>
    <w:rsid w:val="00B7014F"/>
    <w:rsid w:val="00B73A61"/>
    <w:rsid w:val="00B740E8"/>
    <w:rsid w:val="00B7429E"/>
    <w:rsid w:val="00B742C1"/>
    <w:rsid w:val="00B74489"/>
    <w:rsid w:val="00B7563F"/>
    <w:rsid w:val="00B7595F"/>
    <w:rsid w:val="00B75B84"/>
    <w:rsid w:val="00B77370"/>
    <w:rsid w:val="00B777AB"/>
    <w:rsid w:val="00B80EA3"/>
    <w:rsid w:val="00B81CA9"/>
    <w:rsid w:val="00B82518"/>
    <w:rsid w:val="00B827FE"/>
    <w:rsid w:val="00B83327"/>
    <w:rsid w:val="00B833F5"/>
    <w:rsid w:val="00B837A2"/>
    <w:rsid w:val="00B83FD7"/>
    <w:rsid w:val="00B84C38"/>
    <w:rsid w:val="00B85F0B"/>
    <w:rsid w:val="00B85F91"/>
    <w:rsid w:val="00B86A2A"/>
    <w:rsid w:val="00B86A54"/>
    <w:rsid w:val="00B901C0"/>
    <w:rsid w:val="00B90786"/>
    <w:rsid w:val="00B90D96"/>
    <w:rsid w:val="00B918F8"/>
    <w:rsid w:val="00B91D9C"/>
    <w:rsid w:val="00B925AA"/>
    <w:rsid w:val="00B925E7"/>
    <w:rsid w:val="00B92FE4"/>
    <w:rsid w:val="00B940C7"/>
    <w:rsid w:val="00B9453B"/>
    <w:rsid w:val="00B94C02"/>
    <w:rsid w:val="00B94E03"/>
    <w:rsid w:val="00B95C30"/>
    <w:rsid w:val="00B95D6C"/>
    <w:rsid w:val="00B96421"/>
    <w:rsid w:val="00B9795A"/>
    <w:rsid w:val="00B97BF2"/>
    <w:rsid w:val="00BA04F5"/>
    <w:rsid w:val="00BA0D83"/>
    <w:rsid w:val="00BA127D"/>
    <w:rsid w:val="00BA16BA"/>
    <w:rsid w:val="00BA20AF"/>
    <w:rsid w:val="00BA217D"/>
    <w:rsid w:val="00BA23DB"/>
    <w:rsid w:val="00BA2E47"/>
    <w:rsid w:val="00BA3801"/>
    <w:rsid w:val="00BA4A53"/>
    <w:rsid w:val="00BA4C73"/>
    <w:rsid w:val="00BA4EC7"/>
    <w:rsid w:val="00BA5403"/>
    <w:rsid w:val="00BA55CF"/>
    <w:rsid w:val="00BA59EE"/>
    <w:rsid w:val="00BA62A5"/>
    <w:rsid w:val="00BA7262"/>
    <w:rsid w:val="00BA7662"/>
    <w:rsid w:val="00BB015F"/>
    <w:rsid w:val="00BB0D31"/>
    <w:rsid w:val="00BB14AD"/>
    <w:rsid w:val="00BB253A"/>
    <w:rsid w:val="00BB287C"/>
    <w:rsid w:val="00BB3257"/>
    <w:rsid w:val="00BB3FD0"/>
    <w:rsid w:val="00BB4932"/>
    <w:rsid w:val="00BB6D7A"/>
    <w:rsid w:val="00BB7886"/>
    <w:rsid w:val="00BC0763"/>
    <w:rsid w:val="00BC27A5"/>
    <w:rsid w:val="00BC2D20"/>
    <w:rsid w:val="00BC2E34"/>
    <w:rsid w:val="00BC32CE"/>
    <w:rsid w:val="00BC33E8"/>
    <w:rsid w:val="00BC3470"/>
    <w:rsid w:val="00BC5050"/>
    <w:rsid w:val="00BD01CB"/>
    <w:rsid w:val="00BD0CD7"/>
    <w:rsid w:val="00BD0E35"/>
    <w:rsid w:val="00BD22E6"/>
    <w:rsid w:val="00BD386B"/>
    <w:rsid w:val="00BD54FF"/>
    <w:rsid w:val="00BD5571"/>
    <w:rsid w:val="00BD5791"/>
    <w:rsid w:val="00BD5A97"/>
    <w:rsid w:val="00BD654C"/>
    <w:rsid w:val="00BD76A0"/>
    <w:rsid w:val="00BD791C"/>
    <w:rsid w:val="00BD7F78"/>
    <w:rsid w:val="00BE0C82"/>
    <w:rsid w:val="00BE21EF"/>
    <w:rsid w:val="00BE266E"/>
    <w:rsid w:val="00BE2BB9"/>
    <w:rsid w:val="00BE3472"/>
    <w:rsid w:val="00BE3558"/>
    <w:rsid w:val="00BE40BA"/>
    <w:rsid w:val="00BE425E"/>
    <w:rsid w:val="00BE4979"/>
    <w:rsid w:val="00BE49D7"/>
    <w:rsid w:val="00BE4C33"/>
    <w:rsid w:val="00BE5EEC"/>
    <w:rsid w:val="00BE6F66"/>
    <w:rsid w:val="00BE7F72"/>
    <w:rsid w:val="00BE7FC4"/>
    <w:rsid w:val="00BF0E53"/>
    <w:rsid w:val="00BF5CF2"/>
    <w:rsid w:val="00BF5DA5"/>
    <w:rsid w:val="00BF60A9"/>
    <w:rsid w:val="00BF64A3"/>
    <w:rsid w:val="00BF7CB6"/>
    <w:rsid w:val="00C00AA0"/>
    <w:rsid w:val="00C01CEB"/>
    <w:rsid w:val="00C02172"/>
    <w:rsid w:val="00C027A8"/>
    <w:rsid w:val="00C028A7"/>
    <w:rsid w:val="00C02B0C"/>
    <w:rsid w:val="00C05426"/>
    <w:rsid w:val="00C054F1"/>
    <w:rsid w:val="00C05B6C"/>
    <w:rsid w:val="00C05BE7"/>
    <w:rsid w:val="00C05CAF"/>
    <w:rsid w:val="00C06099"/>
    <w:rsid w:val="00C06940"/>
    <w:rsid w:val="00C06A0D"/>
    <w:rsid w:val="00C073CA"/>
    <w:rsid w:val="00C07BF1"/>
    <w:rsid w:val="00C10687"/>
    <w:rsid w:val="00C13370"/>
    <w:rsid w:val="00C15288"/>
    <w:rsid w:val="00C162B8"/>
    <w:rsid w:val="00C17C38"/>
    <w:rsid w:val="00C20417"/>
    <w:rsid w:val="00C223FC"/>
    <w:rsid w:val="00C224C7"/>
    <w:rsid w:val="00C22CA7"/>
    <w:rsid w:val="00C23553"/>
    <w:rsid w:val="00C23682"/>
    <w:rsid w:val="00C2386D"/>
    <w:rsid w:val="00C247DD"/>
    <w:rsid w:val="00C25493"/>
    <w:rsid w:val="00C25854"/>
    <w:rsid w:val="00C264A4"/>
    <w:rsid w:val="00C26ADD"/>
    <w:rsid w:val="00C27948"/>
    <w:rsid w:val="00C27AEF"/>
    <w:rsid w:val="00C30726"/>
    <w:rsid w:val="00C30E93"/>
    <w:rsid w:val="00C3157E"/>
    <w:rsid w:val="00C3200A"/>
    <w:rsid w:val="00C32036"/>
    <w:rsid w:val="00C32275"/>
    <w:rsid w:val="00C324CC"/>
    <w:rsid w:val="00C330F6"/>
    <w:rsid w:val="00C33B64"/>
    <w:rsid w:val="00C33E97"/>
    <w:rsid w:val="00C33F10"/>
    <w:rsid w:val="00C33F14"/>
    <w:rsid w:val="00C34C2F"/>
    <w:rsid w:val="00C34CA5"/>
    <w:rsid w:val="00C3542B"/>
    <w:rsid w:val="00C35C1C"/>
    <w:rsid w:val="00C35E48"/>
    <w:rsid w:val="00C36639"/>
    <w:rsid w:val="00C37447"/>
    <w:rsid w:val="00C377FE"/>
    <w:rsid w:val="00C3785C"/>
    <w:rsid w:val="00C4038A"/>
    <w:rsid w:val="00C406A4"/>
    <w:rsid w:val="00C40810"/>
    <w:rsid w:val="00C409DA"/>
    <w:rsid w:val="00C40E23"/>
    <w:rsid w:val="00C41B27"/>
    <w:rsid w:val="00C42653"/>
    <w:rsid w:val="00C42D2D"/>
    <w:rsid w:val="00C439F4"/>
    <w:rsid w:val="00C43E75"/>
    <w:rsid w:val="00C4457F"/>
    <w:rsid w:val="00C445FC"/>
    <w:rsid w:val="00C44F04"/>
    <w:rsid w:val="00C4661E"/>
    <w:rsid w:val="00C46D46"/>
    <w:rsid w:val="00C47198"/>
    <w:rsid w:val="00C47288"/>
    <w:rsid w:val="00C47E31"/>
    <w:rsid w:val="00C47FED"/>
    <w:rsid w:val="00C503FF"/>
    <w:rsid w:val="00C50819"/>
    <w:rsid w:val="00C509E8"/>
    <w:rsid w:val="00C50C2E"/>
    <w:rsid w:val="00C50E91"/>
    <w:rsid w:val="00C517F2"/>
    <w:rsid w:val="00C51961"/>
    <w:rsid w:val="00C51C17"/>
    <w:rsid w:val="00C5310A"/>
    <w:rsid w:val="00C53390"/>
    <w:rsid w:val="00C53821"/>
    <w:rsid w:val="00C546E9"/>
    <w:rsid w:val="00C558AF"/>
    <w:rsid w:val="00C559ED"/>
    <w:rsid w:val="00C55DF9"/>
    <w:rsid w:val="00C56F88"/>
    <w:rsid w:val="00C57403"/>
    <w:rsid w:val="00C601EE"/>
    <w:rsid w:val="00C61A0B"/>
    <w:rsid w:val="00C61BAC"/>
    <w:rsid w:val="00C61C3A"/>
    <w:rsid w:val="00C61E79"/>
    <w:rsid w:val="00C62722"/>
    <w:rsid w:val="00C64278"/>
    <w:rsid w:val="00C64975"/>
    <w:rsid w:val="00C64B00"/>
    <w:rsid w:val="00C65845"/>
    <w:rsid w:val="00C65A17"/>
    <w:rsid w:val="00C65B33"/>
    <w:rsid w:val="00C67125"/>
    <w:rsid w:val="00C67668"/>
    <w:rsid w:val="00C7050E"/>
    <w:rsid w:val="00C70F1D"/>
    <w:rsid w:val="00C71EFD"/>
    <w:rsid w:val="00C7277A"/>
    <w:rsid w:val="00C72AC5"/>
    <w:rsid w:val="00C74203"/>
    <w:rsid w:val="00C74720"/>
    <w:rsid w:val="00C7599A"/>
    <w:rsid w:val="00C76B75"/>
    <w:rsid w:val="00C77561"/>
    <w:rsid w:val="00C8112C"/>
    <w:rsid w:val="00C8194C"/>
    <w:rsid w:val="00C828C3"/>
    <w:rsid w:val="00C82F35"/>
    <w:rsid w:val="00C83173"/>
    <w:rsid w:val="00C84A69"/>
    <w:rsid w:val="00C84BE5"/>
    <w:rsid w:val="00C85006"/>
    <w:rsid w:val="00C857E1"/>
    <w:rsid w:val="00C85874"/>
    <w:rsid w:val="00C85969"/>
    <w:rsid w:val="00C85F29"/>
    <w:rsid w:val="00C86054"/>
    <w:rsid w:val="00C86424"/>
    <w:rsid w:val="00C87202"/>
    <w:rsid w:val="00C879BC"/>
    <w:rsid w:val="00C905C4"/>
    <w:rsid w:val="00C9117F"/>
    <w:rsid w:val="00C91928"/>
    <w:rsid w:val="00C91D87"/>
    <w:rsid w:val="00C91E69"/>
    <w:rsid w:val="00C921FF"/>
    <w:rsid w:val="00C92DA4"/>
    <w:rsid w:val="00C92DF2"/>
    <w:rsid w:val="00C93B17"/>
    <w:rsid w:val="00C9456F"/>
    <w:rsid w:val="00C94691"/>
    <w:rsid w:val="00C94B3A"/>
    <w:rsid w:val="00C95541"/>
    <w:rsid w:val="00C95A28"/>
    <w:rsid w:val="00C9611A"/>
    <w:rsid w:val="00C97645"/>
    <w:rsid w:val="00C97709"/>
    <w:rsid w:val="00C97972"/>
    <w:rsid w:val="00C97A3A"/>
    <w:rsid w:val="00C97E68"/>
    <w:rsid w:val="00CA0265"/>
    <w:rsid w:val="00CA094D"/>
    <w:rsid w:val="00CA29E6"/>
    <w:rsid w:val="00CA2B93"/>
    <w:rsid w:val="00CA303A"/>
    <w:rsid w:val="00CA390F"/>
    <w:rsid w:val="00CA39D2"/>
    <w:rsid w:val="00CA427F"/>
    <w:rsid w:val="00CA491E"/>
    <w:rsid w:val="00CA4DE8"/>
    <w:rsid w:val="00CA4F16"/>
    <w:rsid w:val="00CA5132"/>
    <w:rsid w:val="00CA51D4"/>
    <w:rsid w:val="00CA7695"/>
    <w:rsid w:val="00CB2356"/>
    <w:rsid w:val="00CB3917"/>
    <w:rsid w:val="00CB3FBA"/>
    <w:rsid w:val="00CB48C4"/>
    <w:rsid w:val="00CB4A50"/>
    <w:rsid w:val="00CB4B73"/>
    <w:rsid w:val="00CB5ABA"/>
    <w:rsid w:val="00CB65F5"/>
    <w:rsid w:val="00CB6DD3"/>
    <w:rsid w:val="00CB7659"/>
    <w:rsid w:val="00CC0311"/>
    <w:rsid w:val="00CC0A93"/>
    <w:rsid w:val="00CC1062"/>
    <w:rsid w:val="00CC343B"/>
    <w:rsid w:val="00CC3FC1"/>
    <w:rsid w:val="00CC5438"/>
    <w:rsid w:val="00CC575F"/>
    <w:rsid w:val="00CC6011"/>
    <w:rsid w:val="00CC683E"/>
    <w:rsid w:val="00CC6AE1"/>
    <w:rsid w:val="00CC714D"/>
    <w:rsid w:val="00CD0CFA"/>
    <w:rsid w:val="00CD175E"/>
    <w:rsid w:val="00CD1C0C"/>
    <w:rsid w:val="00CD1FD1"/>
    <w:rsid w:val="00CD2434"/>
    <w:rsid w:val="00CD25FD"/>
    <w:rsid w:val="00CD27BE"/>
    <w:rsid w:val="00CD3256"/>
    <w:rsid w:val="00CD34D2"/>
    <w:rsid w:val="00CD38CA"/>
    <w:rsid w:val="00CD4105"/>
    <w:rsid w:val="00CD5891"/>
    <w:rsid w:val="00CD692B"/>
    <w:rsid w:val="00CD6E75"/>
    <w:rsid w:val="00CD6F7B"/>
    <w:rsid w:val="00CD7210"/>
    <w:rsid w:val="00CD77C6"/>
    <w:rsid w:val="00CE0CE8"/>
    <w:rsid w:val="00CE1021"/>
    <w:rsid w:val="00CE1903"/>
    <w:rsid w:val="00CE194E"/>
    <w:rsid w:val="00CE1B11"/>
    <w:rsid w:val="00CE1EC1"/>
    <w:rsid w:val="00CE3209"/>
    <w:rsid w:val="00CE354D"/>
    <w:rsid w:val="00CE40AA"/>
    <w:rsid w:val="00CE6AC4"/>
    <w:rsid w:val="00CE6C0B"/>
    <w:rsid w:val="00CE6DA0"/>
    <w:rsid w:val="00CE731D"/>
    <w:rsid w:val="00CE742A"/>
    <w:rsid w:val="00CE7E4E"/>
    <w:rsid w:val="00CF07F2"/>
    <w:rsid w:val="00CF1B71"/>
    <w:rsid w:val="00CF1BC2"/>
    <w:rsid w:val="00CF46DE"/>
    <w:rsid w:val="00CF478F"/>
    <w:rsid w:val="00CF5ED9"/>
    <w:rsid w:val="00CF6261"/>
    <w:rsid w:val="00D00714"/>
    <w:rsid w:val="00D00853"/>
    <w:rsid w:val="00D00A48"/>
    <w:rsid w:val="00D00C14"/>
    <w:rsid w:val="00D01F24"/>
    <w:rsid w:val="00D0266D"/>
    <w:rsid w:val="00D02D43"/>
    <w:rsid w:val="00D03250"/>
    <w:rsid w:val="00D041F3"/>
    <w:rsid w:val="00D04667"/>
    <w:rsid w:val="00D046BF"/>
    <w:rsid w:val="00D04742"/>
    <w:rsid w:val="00D04C4F"/>
    <w:rsid w:val="00D05557"/>
    <w:rsid w:val="00D0590F"/>
    <w:rsid w:val="00D05F3A"/>
    <w:rsid w:val="00D063FE"/>
    <w:rsid w:val="00D064FB"/>
    <w:rsid w:val="00D06C09"/>
    <w:rsid w:val="00D0704B"/>
    <w:rsid w:val="00D079BE"/>
    <w:rsid w:val="00D102B4"/>
    <w:rsid w:val="00D10E59"/>
    <w:rsid w:val="00D11369"/>
    <w:rsid w:val="00D136A1"/>
    <w:rsid w:val="00D13B19"/>
    <w:rsid w:val="00D14A3A"/>
    <w:rsid w:val="00D14C60"/>
    <w:rsid w:val="00D153B1"/>
    <w:rsid w:val="00D15406"/>
    <w:rsid w:val="00D154F8"/>
    <w:rsid w:val="00D15A75"/>
    <w:rsid w:val="00D1634C"/>
    <w:rsid w:val="00D16FA4"/>
    <w:rsid w:val="00D17951"/>
    <w:rsid w:val="00D2098F"/>
    <w:rsid w:val="00D20DB8"/>
    <w:rsid w:val="00D21EEC"/>
    <w:rsid w:val="00D220A0"/>
    <w:rsid w:val="00D228FD"/>
    <w:rsid w:val="00D2394F"/>
    <w:rsid w:val="00D23DD0"/>
    <w:rsid w:val="00D2462A"/>
    <w:rsid w:val="00D246AC"/>
    <w:rsid w:val="00D24E2A"/>
    <w:rsid w:val="00D25A78"/>
    <w:rsid w:val="00D260B9"/>
    <w:rsid w:val="00D27572"/>
    <w:rsid w:val="00D27DAB"/>
    <w:rsid w:val="00D300B4"/>
    <w:rsid w:val="00D30421"/>
    <w:rsid w:val="00D307F0"/>
    <w:rsid w:val="00D30B32"/>
    <w:rsid w:val="00D319BF"/>
    <w:rsid w:val="00D31F5C"/>
    <w:rsid w:val="00D32029"/>
    <w:rsid w:val="00D32714"/>
    <w:rsid w:val="00D32EA8"/>
    <w:rsid w:val="00D336B3"/>
    <w:rsid w:val="00D34E70"/>
    <w:rsid w:val="00D3517D"/>
    <w:rsid w:val="00D35943"/>
    <w:rsid w:val="00D3599A"/>
    <w:rsid w:val="00D35DE6"/>
    <w:rsid w:val="00D37A02"/>
    <w:rsid w:val="00D4078C"/>
    <w:rsid w:val="00D411E7"/>
    <w:rsid w:val="00D4170A"/>
    <w:rsid w:val="00D4180E"/>
    <w:rsid w:val="00D41826"/>
    <w:rsid w:val="00D41852"/>
    <w:rsid w:val="00D41892"/>
    <w:rsid w:val="00D41E15"/>
    <w:rsid w:val="00D425B3"/>
    <w:rsid w:val="00D42B27"/>
    <w:rsid w:val="00D43016"/>
    <w:rsid w:val="00D437D0"/>
    <w:rsid w:val="00D46706"/>
    <w:rsid w:val="00D46FE0"/>
    <w:rsid w:val="00D4771A"/>
    <w:rsid w:val="00D509DE"/>
    <w:rsid w:val="00D516E2"/>
    <w:rsid w:val="00D523CF"/>
    <w:rsid w:val="00D5298C"/>
    <w:rsid w:val="00D53126"/>
    <w:rsid w:val="00D53785"/>
    <w:rsid w:val="00D5387A"/>
    <w:rsid w:val="00D5422D"/>
    <w:rsid w:val="00D54341"/>
    <w:rsid w:val="00D54F6F"/>
    <w:rsid w:val="00D553D5"/>
    <w:rsid w:val="00D55E78"/>
    <w:rsid w:val="00D564FD"/>
    <w:rsid w:val="00D56E4A"/>
    <w:rsid w:val="00D56EE9"/>
    <w:rsid w:val="00D57406"/>
    <w:rsid w:val="00D57B93"/>
    <w:rsid w:val="00D60473"/>
    <w:rsid w:val="00D606C2"/>
    <w:rsid w:val="00D60986"/>
    <w:rsid w:val="00D60F63"/>
    <w:rsid w:val="00D6194E"/>
    <w:rsid w:val="00D61ACC"/>
    <w:rsid w:val="00D6253A"/>
    <w:rsid w:val="00D62F3F"/>
    <w:rsid w:val="00D65171"/>
    <w:rsid w:val="00D66386"/>
    <w:rsid w:val="00D6714A"/>
    <w:rsid w:val="00D675FD"/>
    <w:rsid w:val="00D703D9"/>
    <w:rsid w:val="00D7079A"/>
    <w:rsid w:val="00D70BA3"/>
    <w:rsid w:val="00D71188"/>
    <w:rsid w:val="00D7275A"/>
    <w:rsid w:val="00D7329F"/>
    <w:rsid w:val="00D73405"/>
    <w:rsid w:val="00D73D63"/>
    <w:rsid w:val="00D74D5F"/>
    <w:rsid w:val="00D75679"/>
    <w:rsid w:val="00D763D4"/>
    <w:rsid w:val="00D77EF9"/>
    <w:rsid w:val="00D77FAF"/>
    <w:rsid w:val="00D80613"/>
    <w:rsid w:val="00D80932"/>
    <w:rsid w:val="00D81057"/>
    <w:rsid w:val="00D81311"/>
    <w:rsid w:val="00D81839"/>
    <w:rsid w:val="00D8322C"/>
    <w:rsid w:val="00D83230"/>
    <w:rsid w:val="00D84150"/>
    <w:rsid w:val="00D84AF2"/>
    <w:rsid w:val="00D861C6"/>
    <w:rsid w:val="00D86268"/>
    <w:rsid w:val="00D871FD"/>
    <w:rsid w:val="00D87AD5"/>
    <w:rsid w:val="00D920F9"/>
    <w:rsid w:val="00D93890"/>
    <w:rsid w:val="00D93EE5"/>
    <w:rsid w:val="00D94810"/>
    <w:rsid w:val="00D94B77"/>
    <w:rsid w:val="00D94B7A"/>
    <w:rsid w:val="00D9515F"/>
    <w:rsid w:val="00D95A92"/>
    <w:rsid w:val="00D9617C"/>
    <w:rsid w:val="00D96563"/>
    <w:rsid w:val="00D972A1"/>
    <w:rsid w:val="00D97348"/>
    <w:rsid w:val="00D9779F"/>
    <w:rsid w:val="00D97954"/>
    <w:rsid w:val="00DA03C9"/>
    <w:rsid w:val="00DA0EE6"/>
    <w:rsid w:val="00DA1929"/>
    <w:rsid w:val="00DA225B"/>
    <w:rsid w:val="00DA2393"/>
    <w:rsid w:val="00DA2DCF"/>
    <w:rsid w:val="00DA339E"/>
    <w:rsid w:val="00DA349C"/>
    <w:rsid w:val="00DA48C3"/>
    <w:rsid w:val="00DA48D1"/>
    <w:rsid w:val="00DA4D71"/>
    <w:rsid w:val="00DA5A0E"/>
    <w:rsid w:val="00DA73A3"/>
    <w:rsid w:val="00DA74A6"/>
    <w:rsid w:val="00DA78CD"/>
    <w:rsid w:val="00DB0BC2"/>
    <w:rsid w:val="00DB1CCC"/>
    <w:rsid w:val="00DB1F14"/>
    <w:rsid w:val="00DB21B3"/>
    <w:rsid w:val="00DB29A6"/>
    <w:rsid w:val="00DB2BFE"/>
    <w:rsid w:val="00DB3CDB"/>
    <w:rsid w:val="00DB40BC"/>
    <w:rsid w:val="00DB4639"/>
    <w:rsid w:val="00DB61BD"/>
    <w:rsid w:val="00DB6482"/>
    <w:rsid w:val="00DB6710"/>
    <w:rsid w:val="00DB6A2B"/>
    <w:rsid w:val="00DB6AC8"/>
    <w:rsid w:val="00DB6D50"/>
    <w:rsid w:val="00DB7A5A"/>
    <w:rsid w:val="00DC02FC"/>
    <w:rsid w:val="00DC05C9"/>
    <w:rsid w:val="00DC1324"/>
    <w:rsid w:val="00DC17A7"/>
    <w:rsid w:val="00DC289C"/>
    <w:rsid w:val="00DC2AD4"/>
    <w:rsid w:val="00DC2C3A"/>
    <w:rsid w:val="00DC45FE"/>
    <w:rsid w:val="00DC4B2C"/>
    <w:rsid w:val="00DC4F1C"/>
    <w:rsid w:val="00DC6D59"/>
    <w:rsid w:val="00DC6E11"/>
    <w:rsid w:val="00DD00C7"/>
    <w:rsid w:val="00DD3470"/>
    <w:rsid w:val="00DD3825"/>
    <w:rsid w:val="00DD3BC2"/>
    <w:rsid w:val="00DD40D8"/>
    <w:rsid w:val="00DD44A9"/>
    <w:rsid w:val="00DD44EB"/>
    <w:rsid w:val="00DD49E5"/>
    <w:rsid w:val="00DD4C48"/>
    <w:rsid w:val="00DD4C5B"/>
    <w:rsid w:val="00DD536F"/>
    <w:rsid w:val="00DD5B17"/>
    <w:rsid w:val="00DD6D81"/>
    <w:rsid w:val="00DD73C2"/>
    <w:rsid w:val="00DD7BCF"/>
    <w:rsid w:val="00DE0130"/>
    <w:rsid w:val="00DE1604"/>
    <w:rsid w:val="00DE3750"/>
    <w:rsid w:val="00DE378E"/>
    <w:rsid w:val="00DE45F7"/>
    <w:rsid w:val="00DE51DD"/>
    <w:rsid w:val="00DE5D27"/>
    <w:rsid w:val="00DE6526"/>
    <w:rsid w:val="00DE6700"/>
    <w:rsid w:val="00DE6E4F"/>
    <w:rsid w:val="00DE6F9F"/>
    <w:rsid w:val="00DE7354"/>
    <w:rsid w:val="00DE7921"/>
    <w:rsid w:val="00DF0A31"/>
    <w:rsid w:val="00DF0C86"/>
    <w:rsid w:val="00DF1423"/>
    <w:rsid w:val="00DF1B3C"/>
    <w:rsid w:val="00DF1DEC"/>
    <w:rsid w:val="00DF221E"/>
    <w:rsid w:val="00DF22BB"/>
    <w:rsid w:val="00DF230D"/>
    <w:rsid w:val="00DF2BD9"/>
    <w:rsid w:val="00DF2C47"/>
    <w:rsid w:val="00DF3122"/>
    <w:rsid w:val="00DF5BC9"/>
    <w:rsid w:val="00DF67A4"/>
    <w:rsid w:val="00DF6EDD"/>
    <w:rsid w:val="00DF7D74"/>
    <w:rsid w:val="00DF7D96"/>
    <w:rsid w:val="00DF7E0C"/>
    <w:rsid w:val="00E00EF4"/>
    <w:rsid w:val="00E00FDB"/>
    <w:rsid w:val="00E01239"/>
    <w:rsid w:val="00E024FF"/>
    <w:rsid w:val="00E02FB6"/>
    <w:rsid w:val="00E0351F"/>
    <w:rsid w:val="00E03D28"/>
    <w:rsid w:val="00E04374"/>
    <w:rsid w:val="00E04804"/>
    <w:rsid w:val="00E049BF"/>
    <w:rsid w:val="00E05CAE"/>
    <w:rsid w:val="00E06193"/>
    <w:rsid w:val="00E0642B"/>
    <w:rsid w:val="00E06860"/>
    <w:rsid w:val="00E068A5"/>
    <w:rsid w:val="00E0691C"/>
    <w:rsid w:val="00E06971"/>
    <w:rsid w:val="00E1006C"/>
    <w:rsid w:val="00E10FA1"/>
    <w:rsid w:val="00E11113"/>
    <w:rsid w:val="00E12239"/>
    <w:rsid w:val="00E12770"/>
    <w:rsid w:val="00E12B46"/>
    <w:rsid w:val="00E13FD6"/>
    <w:rsid w:val="00E1539A"/>
    <w:rsid w:val="00E154EE"/>
    <w:rsid w:val="00E15867"/>
    <w:rsid w:val="00E16073"/>
    <w:rsid w:val="00E16731"/>
    <w:rsid w:val="00E16D74"/>
    <w:rsid w:val="00E20D37"/>
    <w:rsid w:val="00E21748"/>
    <w:rsid w:val="00E21E3F"/>
    <w:rsid w:val="00E21ECF"/>
    <w:rsid w:val="00E22748"/>
    <w:rsid w:val="00E228F2"/>
    <w:rsid w:val="00E234AC"/>
    <w:rsid w:val="00E241E6"/>
    <w:rsid w:val="00E243BE"/>
    <w:rsid w:val="00E245CB"/>
    <w:rsid w:val="00E2532C"/>
    <w:rsid w:val="00E2572F"/>
    <w:rsid w:val="00E260B7"/>
    <w:rsid w:val="00E26713"/>
    <w:rsid w:val="00E30F74"/>
    <w:rsid w:val="00E317A2"/>
    <w:rsid w:val="00E31DDA"/>
    <w:rsid w:val="00E32647"/>
    <w:rsid w:val="00E34774"/>
    <w:rsid w:val="00E352F7"/>
    <w:rsid w:val="00E3597B"/>
    <w:rsid w:val="00E3599F"/>
    <w:rsid w:val="00E35C40"/>
    <w:rsid w:val="00E36F17"/>
    <w:rsid w:val="00E378C0"/>
    <w:rsid w:val="00E4000A"/>
    <w:rsid w:val="00E40AE7"/>
    <w:rsid w:val="00E42101"/>
    <w:rsid w:val="00E42152"/>
    <w:rsid w:val="00E42206"/>
    <w:rsid w:val="00E435B0"/>
    <w:rsid w:val="00E43726"/>
    <w:rsid w:val="00E43727"/>
    <w:rsid w:val="00E43E34"/>
    <w:rsid w:val="00E4488F"/>
    <w:rsid w:val="00E4491C"/>
    <w:rsid w:val="00E44B08"/>
    <w:rsid w:val="00E4583B"/>
    <w:rsid w:val="00E45CFC"/>
    <w:rsid w:val="00E46257"/>
    <w:rsid w:val="00E47B95"/>
    <w:rsid w:val="00E50991"/>
    <w:rsid w:val="00E50AFD"/>
    <w:rsid w:val="00E525E8"/>
    <w:rsid w:val="00E52696"/>
    <w:rsid w:val="00E52B2A"/>
    <w:rsid w:val="00E52B9F"/>
    <w:rsid w:val="00E5485C"/>
    <w:rsid w:val="00E54A8C"/>
    <w:rsid w:val="00E54CBB"/>
    <w:rsid w:val="00E55219"/>
    <w:rsid w:val="00E558C8"/>
    <w:rsid w:val="00E560D2"/>
    <w:rsid w:val="00E563F0"/>
    <w:rsid w:val="00E5682C"/>
    <w:rsid w:val="00E60B0B"/>
    <w:rsid w:val="00E6114E"/>
    <w:rsid w:val="00E6145A"/>
    <w:rsid w:val="00E61A13"/>
    <w:rsid w:val="00E630C2"/>
    <w:rsid w:val="00E6442B"/>
    <w:rsid w:val="00E64ACA"/>
    <w:rsid w:val="00E64BFF"/>
    <w:rsid w:val="00E654F6"/>
    <w:rsid w:val="00E65F58"/>
    <w:rsid w:val="00E663D2"/>
    <w:rsid w:val="00E66447"/>
    <w:rsid w:val="00E66A2F"/>
    <w:rsid w:val="00E66F92"/>
    <w:rsid w:val="00E66FB3"/>
    <w:rsid w:val="00E679FF"/>
    <w:rsid w:val="00E67A78"/>
    <w:rsid w:val="00E67E4B"/>
    <w:rsid w:val="00E70BD2"/>
    <w:rsid w:val="00E7146C"/>
    <w:rsid w:val="00E716C4"/>
    <w:rsid w:val="00E7186A"/>
    <w:rsid w:val="00E7265A"/>
    <w:rsid w:val="00E737DA"/>
    <w:rsid w:val="00E74CDC"/>
    <w:rsid w:val="00E74DE7"/>
    <w:rsid w:val="00E74EDE"/>
    <w:rsid w:val="00E760D0"/>
    <w:rsid w:val="00E77280"/>
    <w:rsid w:val="00E774EE"/>
    <w:rsid w:val="00E77E8E"/>
    <w:rsid w:val="00E800ED"/>
    <w:rsid w:val="00E802BA"/>
    <w:rsid w:val="00E8058C"/>
    <w:rsid w:val="00E80CF9"/>
    <w:rsid w:val="00E8152F"/>
    <w:rsid w:val="00E815A2"/>
    <w:rsid w:val="00E81919"/>
    <w:rsid w:val="00E825A1"/>
    <w:rsid w:val="00E84C9D"/>
    <w:rsid w:val="00E8501A"/>
    <w:rsid w:val="00E852DC"/>
    <w:rsid w:val="00E86826"/>
    <w:rsid w:val="00E87606"/>
    <w:rsid w:val="00E87AAC"/>
    <w:rsid w:val="00E900DE"/>
    <w:rsid w:val="00E90AE3"/>
    <w:rsid w:val="00E90C74"/>
    <w:rsid w:val="00E90DD8"/>
    <w:rsid w:val="00E90E2F"/>
    <w:rsid w:val="00E911F4"/>
    <w:rsid w:val="00E91D83"/>
    <w:rsid w:val="00E933C5"/>
    <w:rsid w:val="00E93B3B"/>
    <w:rsid w:val="00E94679"/>
    <w:rsid w:val="00E962F8"/>
    <w:rsid w:val="00E97EA3"/>
    <w:rsid w:val="00E97F82"/>
    <w:rsid w:val="00EA0E41"/>
    <w:rsid w:val="00EA13D0"/>
    <w:rsid w:val="00EA2079"/>
    <w:rsid w:val="00EA2B56"/>
    <w:rsid w:val="00EA2D05"/>
    <w:rsid w:val="00EA4522"/>
    <w:rsid w:val="00EA4D2D"/>
    <w:rsid w:val="00EB129C"/>
    <w:rsid w:val="00EB2D75"/>
    <w:rsid w:val="00EB351E"/>
    <w:rsid w:val="00EB39FE"/>
    <w:rsid w:val="00EB4700"/>
    <w:rsid w:val="00EB4BE9"/>
    <w:rsid w:val="00EB5578"/>
    <w:rsid w:val="00EB6275"/>
    <w:rsid w:val="00EB76D0"/>
    <w:rsid w:val="00EB77C8"/>
    <w:rsid w:val="00EC095D"/>
    <w:rsid w:val="00EC0AF7"/>
    <w:rsid w:val="00EC198F"/>
    <w:rsid w:val="00EC19AA"/>
    <w:rsid w:val="00EC1C13"/>
    <w:rsid w:val="00EC23D5"/>
    <w:rsid w:val="00EC293F"/>
    <w:rsid w:val="00EC43B7"/>
    <w:rsid w:val="00EC5626"/>
    <w:rsid w:val="00EC65D3"/>
    <w:rsid w:val="00EC65FE"/>
    <w:rsid w:val="00EC6644"/>
    <w:rsid w:val="00EC6C18"/>
    <w:rsid w:val="00EC7BAF"/>
    <w:rsid w:val="00ED150D"/>
    <w:rsid w:val="00ED35BD"/>
    <w:rsid w:val="00ED380B"/>
    <w:rsid w:val="00ED42CE"/>
    <w:rsid w:val="00ED49B2"/>
    <w:rsid w:val="00ED580D"/>
    <w:rsid w:val="00ED61BA"/>
    <w:rsid w:val="00ED7766"/>
    <w:rsid w:val="00ED7768"/>
    <w:rsid w:val="00EE0AC3"/>
    <w:rsid w:val="00EE274D"/>
    <w:rsid w:val="00EE34B0"/>
    <w:rsid w:val="00EE3BEC"/>
    <w:rsid w:val="00EE3D34"/>
    <w:rsid w:val="00EE485E"/>
    <w:rsid w:val="00EE5885"/>
    <w:rsid w:val="00EE59E0"/>
    <w:rsid w:val="00EE5EC6"/>
    <w:rsid w:val="00EE62BF"/>
    <w:rsid w:val="00EE665D"/>
    <w:rsid w:val="00EE787D"/>
    <w:rsid w:val="00EE7C0C"/>
    <w:rsid w:val="00EF0FA1"/>
    <w:rsid w:val="00EF14C0"/>
    <w:rsid w:val="00EF28EF"/>
    <w:rsid w:val="00EF2EE8"/>
    <w:rsid w:val="00EF3683"/>
    <w:rsid w:val="00EF4275"/>
    <w:rsid w:val="00EF4DC5"/>
    <w:rsid w:val="00EF57FD"/>
    <w:rsid w:val="00EF5E95"/>
    <w:rsid w:val="00EF6E02"/>
    <w:rsid w:val="00EF6E76"/>
    <w:rsid w:val="00EF7530"/>
    <w:rsid w:val="00F0145A"/>
    <w:rsid w:val="00F0184B"/>
    <w:rsid w:val="00F0220E"/>
    <w:rsid w:val="00F02675"/>
    <w:rsid w:val="00F02A46"/>
    <w:rsid w:val="00F03810"/>
    <w:rsid w:val="00F03F5E"/>
    <w:rsid w:val="00F040C1"/>
    <w:rsid w:val="00F0417B"/>
    <w:rsid w:val="00F04E0C"/>
    <w:rsid w:val="00F059FE"/>
    <w:rsid w:val="00F05B83"/>
    <w:rsid w:val="00F061FC"/>
    <w:rsid w:val="00F075F9"/>
    <w:rsid w:val="00F07A06"/>
    <w:rsid w:val="00F10173"/>
    <w:rsid w:val="00F103AE"/>
    <w:rsid w:val="00F106B9"/>
    <w:rsid w:val="00F1090B"/>
    <w:rsid w:val="00F10B4E"/>
    <w:rsid w:val="00F11C6E"/>
    <w:rsid w:val="00F11F80"/>
    <w:rsid w:val="00F12F93"/>
    <w:rsid w:val="00F132E9"/>
    <w:rsid w:val="00F1439F"/>
    <w:rsid w:val="00F158EF"/>
    <w:rsid w:val="00F16DEF"/>
    <w:rsid w:val="00F203E2"/>
    <w:rsid w:val="00F20897"/>
    <w:rsid w:val="00F20EE6"/>
    <w:rsid w:val="00F2141A"/>
    <w:rsid w:val="00F22ABA"/>
    <w:rsid w:val="00F22FD6"/>
    <w:rsid w:val="00F24454"/>
    <w:rsid w:val="00F24527"/>
    <w:rsid w:val="00F2483B"/>
    <w:rsid w:val="00F257D6"/>
    <w:rsid w:val="00F25968"/>
    <w:rsid w:val="00F2629A"/>
    <w:rsid w:val="00F266BF"/>
    <w:rsid w:val="00F3036A"/>
    <w:rsid w:val="00F303B5"/>
    <w:rsid w:val="00F30EAA"/>
    <w:rsid w:val="00F31128"/>
    <w:rsid w:val="00F311AE"/>
    <w:rsid w:val="00F3128E"/>
    <w:rsid w:val="00F31790"/>
    <w:rsid w:val="00F31B36"/>
    <w:rsid w:val="00F32A34"/>
    <w:rsid w:val="00F33096"/>
    <w:rsid w:val="00F33249"/>
    <w:rsid w:val="00F3330F"/>
    <w:rsid w:val="00F33DE2"/>
    <w:rsid w:val="00F33EE6"/>
    <w:rsid w:val="00F341E4"/>
    <w:rsid w:val="00F343C5"/>
    <w:rsid w:val="00F34BC1"/>
    <w:rsid w:val="00F352A5"/>
    <w:rsid w:val="00F35AEF"/>
    <w:rsid w:val="00F35F3F"/>
    <w:rsid w:val="00F367BA"/>
    <w:rsid w:val="00F37A95"/>
    <w:rsid w:val="00F4139C"/>
    <w:rsid w:val="00F4276A"/>
    <w:rsid w:val="00F43631"/>
    <w:rsid w:val="00F440DB"/>
    <w:rsid w:val="00F45157"/>
    <w:rsid w:val="00F47341"/>
    <w:rsid w:val="00F4778E"/>
    <w:rsid w:val="00F479AE"/>
    <w:rsid w:val="00F47EDC"/>
    <w:rsid w:val="00F519D0"/>
    <w:rsid w:val="00F51A4B"/>
    <w:rsid w:val="00F520B9"/>
    <w:rsid w:val="00F5316F"/>
    <w:rsid w:val="00F539B4"/>
    <w:rsid w:val="00F54133"/>
    <w:rsid w:val="00F5419F"/>
    <w:rsid w:val="00F549F2"/>
    <w:rsid w:val="00F54E8F"/>
    <w:rsid w:val="00F55227"/>
    <w:rsid w:val="00F55B1A"/>
    <w:rsid w:val="00F565A6"/>
    <w:rsid w:val="00F56BC8"/>
    <w:rsid w:val="00F56D0C"/>
    <w:rsid w:val="00F5734D"/>
    <w:rsid w:val="00F579DF"/>
    <w:rsid w:val="00F60B7B"/>
    <w:rsid w:val="00F619CD"/>
    <w:rsid w:val="00F64D19"/>
    <w:rsid w:val="00F65689"/>
    <w:rsid w:val="00F6593B"/>
    <w:rsid w:val="00F674F5"/>
    <w:rsid w:val="00F70EDA"/>
    <w:rsid w:val="00F71FCF"/>
    <w:rsid w:val="00F72509"/>
    <w:rsid w:val="00F72CFF"/>
    <w:rsid w:val="00F736CF"/>
    <w:rsid w:val="00F73AA8"/>
    <w:rsid w:val="00F74D2D"/>
    <w:rsid w:val="00F756CD"/>
    <w:rsid w:val="00F75C8A"/>
    <w:rsid w:val="00F76610"/>
    <w:rsid w:val="00F766AD"/>
    <w:rsid w:val="00F767A3"/>
    <w:rsid w:val="00F76BC4"/>
    <w:rsid w:val="00F76C1F"/>
    <w:rsid w:val="00F77679"/>
    <w:rsid w:val="00F80E5B"/>
    <w:rsid w:val="00F81E1B"/>
    <w:rsid w:val="00F823F7"/>
    <w:rsid w:val="00F82BA5"/>
    <w:rsid w:val="00F82C0E"/>
    <w:rsid w:val="00F82C7E"/>
    <w:rsid w:val="00F83430"/>
    <w:rsid w:val="00F839F7"/>
    <w:rsid w:val="00F83C2C"/>
    <w:rsid w:val="00F8429C"/>
    <w:rsid w:val="00F847D0"/>
    <w:rsid w:val="00F855B8"/>
    <w:rsid w:val="00F8565B"/>
    <w:rsid w:val="00F857C8"/>
    <w:rsid w:val="00F85D1B"/>
    <w:rsid w:val="00F86ED0"/>
    <w:rsid w:val="00F903ED"/>
    <w:rsid w:val="00F90D7C"/>
    <w:rsid w:val="00F91FE8"/>
    <w:rsid w:val="00F930D9"/>
    <w:rsid w:val="00F931DE"/>
    <w:rsid w:val="00F9421E"/>
    <w:rsid w:val="00F97402"/>
    <w:rsid w:val="00FA03F5"/>
    <w:rsid w:val="00FA1021"/>
    <w:rsid w:val="00FA13B4"/>
    <w:rsid w:val="00FA2BF7"/>
    <w:rsid w:val="00FA2C13"/>
    <w:rsid w:val="00FA2EFD"/>
    <w:rsid w:val="00FA41F4"/>
    <w:rsid w:val="00FA4FD8"/>
    <w:rsid w:val="00FA53D3"/>
    <w:rsid w:val="00FA5B13"/>
    <w:rsid w:val="00FA5EFC"/>
    <w:rsid w:val="00FA650E"/>
    <w:rsid w:val="00FA6FD1"/>
    <w:rsid w:val="00FA75AA"/>
    <w:rsid w:val="00FB06AE"/>
    <w:rsid w:val="00FB11FA"/>
    <w:rsid w:val="00FB162D"/>
    <w:rsid w:val="00FB1D75"/>
    <w:rsid w:val="00FB2B45"/>
    <w:rsid w:val="00FB2C09"/>
    <w:rsid w:val="00FB3CE6"/>
    <w:rsid w:val="00FB3E66"/>
    <w:rsid w:val="00FB4AEB"/>
    <w:rsid w:val="00FB5DC9"/>
    <w:rsid w:val="00FB61F5"/>
    <w:rsid w:val="00FB6430"/>
    <w:rsid w:val="00FB65C5"/>
    <w:rsid w:val="00FB6CC6"/>
    <w:rsid w:val="00FB6D22"/>
    <w:rsid w:val="00FB6D73"/>
    <w:rsid w:val="00FB6F32"/>
    <w:rsid w:val="00FB7707"/>
    <w:rsid w:val="00FC1B01"/>
    <w:rsid w:val="00FC21F0"/>
    <w:rsid w:val="00FC2815"/>
    <w:rsid w:val="00FC2823"/>
    <w:rsid w:val="00FC2B00"/>
    <w:rsid w:val="00FC3CD5"/>
    <w:rsid w:val="00FC4400"/>
    <w:rsid w:val="00FC4D54"/>
    <w:rsid w:val="00FC537C"/>
    <w:rsid w:val="00FC6171"/>
    <w:rsid w:val="00FC6923"/>
    <w:rsid w:val="00FC6B81"/>
    <w:rsid w:val="00FC6EF4"/>
    <w:rsid w:val="00FD04FD"/>
    <w:rsid w:val="00FD069B"/>
    <w:rsid w:val="00FD0AF3"/>
    <w:rsid w:val="00FD0F95"/>
    <w:rsid w:val="00FD19E4"/>
    <w:rsid w:val="00FD2488"/>
    <w:rsid w:val="00FD253C"/>
    <w:rsid w:val="00FD3162"/>
    <w:rsid w:val="00FD402B"/>
    <w:rsid w:val="00FD4165"/>
    <w:rsid w:val="00FD5488"/>
    <w:rsid w:val="00FD5921"/>
    <w:rsid w:val="00FD5A20"/>
    <w:rsid w:val="00FD6516"/>
    <w:rsid w:val="00FD748A"/>
    <w:rsid w:val="00FD7998"/>
    <w:rsid w:val="00FE2975"/>
    <w:rsid w:val="00FE3974"/>
    <w:rsid w:val="00FE3D19"/>
    <w:rsid w:val="00FE4F9A"/>
    <w:rsid w:val="00FF0595"/>
    <w:rsid w:val="00FF071A"/>
    <w:rsid w:val="00FF1322"/>
    <w:rsid w:val="00FF194F"/>
    <w:rsid w:val="00FF1AF1"/>
    <w:rsid w:val="00FF1B41"/>
    <w:rsid w:val="00FF25B0"/>
    <w:rsid w:val="00FF267F"/>
    <w:rsid w:val="00FF2885"/>
    <w:rsid w:val="00FF2ABB"/>
    <w:rsid w:val="00FF2F85"/>
    <w:rsid w:val="00FF3440"/>
    <w:rsid w:val="00FF39E8"/>
    <w:rsid w:val="00FF3FCA"/>
    <w:rsid w:val="00FF3FE1"/>
    <w:rsid w:val="00FF4CC1"/>
    <w:rsid w:val="00FF50F9"/>
    <w:rsid w:val="00FF559B"/>
    <w:rsid w:val="00FF6E37"/>
    <w:rsid w:val="00FF7D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5D7B2D30"/>
  <w15:chartTrackingRefBased/>
  <w15:docId w15:val="{A0526F0F-C5D7-4EA4-8AB3-1CAB24B5A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1B0"/>
  </w:style>
  <w:style w:type="paragraph" w:styleId="Titre1">
    <w:name w:val="heading 1"/>
    <w:basedOn w:val="Normal"/>
    <w:next w:val="Normal"/>
    <w:link w:val="Titre1Car"/>
    <w:uiPriority w:val="9"/>
    <w:qFormat/>
    <w:rsid w:val="00330334"/>
    <w:pPr>
      <w:keepNext/>
      <w:keepLines/>
      <w:pageBreakBefore/>
      <w:spacing w:before="240" w:after="360"/>
      <w:jc w:val="both"/>
      <w:outlineLvl w:val="0"/>
    </w:pPr>
    <w:rPr>
      <w:rFonts w:ascii="Calibri" w:eastAsiaTheme="majorEastAsia" w:hAnsi="Calibri" w:cstheme="majorBidi"/>
      <w:b/>
      <w:color w:val="C45911" w:themeColor="accent2" w:themeShade="BF"/>
      <w:sz w:val="34"/>
      <w:szCs w:val="32"/>
    </w:rPr>
  </w:style>
  <w:style w:type="paragraph" w:styleId="Titre2">
    <w:name w:val="heading 2"/>
    <w:basedOn w:val="Normal"/>
    <w:next w:val="Normal"/>
    <w:link w:val="Titre2Car"/>
    <w:uiPriority w:val="9"/>
    <w:unhideWhenUsed/>
    <w:qFormat/>
    <w:rsid w:val="00330334"/>
    <w:pPr>
      <w:keepNext/>
      <w:keepLines/>
      <w:pBdr>
        <w:bottom w:val="single" w:sz="12" w:space="1" w:color="002060"/>
      </w:pBdr>
      <w:spacing w:before="40"/>
      <w:jc w:val="both"/>
      <w:outlineLvl w:val="1"/>
    </w:pPr>
    <w:rPr>
      <w:rFonts w:ascii="Calibri" w:eastAsiaTheme="majorEastAsia" w:hAnsi="Calibri" w:cstheme="majorBidi"/>
      <w:color w:val="092368"/>
      <w:sz w:val="28"/>
      <w:szCs w:val="28"/>
    </w:rPr>
  </w:style>
  <w:style w:type="paragraph" w:styleId="Titre3">
    <w:name w:val="heading 3"/>
    <w:basedOn w:val="Normal"/>
    <w:next w:val="Normal"/>
    <w:link w:val="Titre3Car"/>
    <w:uiPriority w:val="9"/>
    <w:unhideWhenUsed/>
    <w:qFormat/>
    <w:rsid w:val="00AE01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7579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772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A56B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A56BC"/>
    <w:rPr>
      <w:rFonts w:eastAsiaTheme="minorEastAsia"/>
      <w:lang w:eastAsia="fr-FR"/>
    </w:rPr>
  </w:style>
  <w:style w:type="paragraph" w:styleId="En-tte">
    <w:name w:val="header"/>
    <w:basedOn w:val="Normal"/>
    <w:link w:val="En-tteCar"/>
    <w:uiPriority w:val="99"/>
    <w:unhideWhenUsed/>
    <w:rsid w:val="003A56BC"/>
    <w:pPr>
      <w:tabs>
        <w:tab w:val="center" w:pos="4536"/>
        <w:tab w:val="right" w:pos="9072"/>
      </w:tabs>
      <w:spacing w:after="0" w:line="240" w:lineRule="auto"/>
    </w:pPr>
  </w:style>
  <w:style w:type="character" w:customStyle="1" w:styleId="En-tteCar">
    <w:name w:val="En-tête Car"/>
    <w:basedOn w:val="Policepardfaut"/>
    <w:link w:val="En-tte"/>
    <w:uiPriority w:val="99"/>
    <w:rsid w:val="003A56BC"/>
  </w:style>
  <w:style w:type="paragraph" w:styleId="Pieddepage">
    <w:name w:val="footer"/>
    <w:basedOn w:val="Normal"/>
    <w:link w:val="PieddepageCar"/>
    <w:uiPriority w:val="99"/>
    <w:unhideWhenUsed/>
    <w:rsid w:val="003A5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56BC"/>
  </w:style>
  <w:style w:type="paragraph" w:styleId="NormalWeb">
    <w:name w:val="Normal (Web)"/>
    <w:basedOn w:val="Normal"/>
    <w:uiPriority w:val="99"/>
    <w:unhideWhenUsed/>
    <w:rsid w:val="00DE6700"/>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C5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Titre du document"/>
    <w:basedOn w:val="Normal"/>
    <w:next w:val="Normal"/>
    <w:link w:val="TitreCar"/>
    <w:uiPriority w:val="10"/>
    <w:qFormat/>
    <w:rsid w:val="00C53821"/>
    <w:pPr>
      <w:spacing w:after="0" w:line="240" w:lineRule="auto"/>
    </w:pPr>
    <w:rPr>
      <w:rFonts w:ascii="Calibri" w:hAnsi="Calibri" w:cs="Arial"/>
      <w:color w:val="002060"/>
      <w:sz w:val="52"/>
      <w:szCs w:val="52"/>
    </w:rPr>
  </w:style>
  <w:style w:type="character" w:customStyle="1" w:styleId="TitreCar">
    <w:name w:val="Titre Car"/>
    <w:aliases w:val="Titre du document Car"/>
    <w:basedOn w:val="Policepardfaut"/>
    <w:link w:val="Titre"/>
    <w:uiPriority w:val="10"/>
    <w:rsid w:val="00C53821"/>
    <w:rPr>
      <w:rFonts w:ascii="Calibri" w:hAnsi="Calibri" w:cs="Arial"/>
      <w:color w:val="002060"/>
      <w:sz w:val="52"/>
      <w:szCs w:val="52"/>
    </w:rPr>
  </w:style>
  <w:style w:type="character" w:styleId="Textedelespacerserv">
    <w:name w:val="Placeholder Text"/>
    <w:basedOn w:val="Policepardfaut"/>
    <w:uiPriority w:val="99"/>
    <w:semiHidden/>
    <w:rsid w:val="00C53821"/>
    <w:rPr>
      <w:color w:val="808080"/>
    </w:rPr>
  </w:style>
  <w:style w:type="character" w:styleId="Lienhypertexte">
    <w:name w:val="Hyperlink"/>
    <w:basedOn w:val="Policepardfaut"/>
    <w:uiPriority w:val="99"/>
    <w:unhideWhenUsed/>
    <w:rsid w:val="00B21FB9"/>
    <w:rPr>
      <w:color w:val="0563C1" w:themeColor="hyperlink"/>
      <w:u w:val="single"/>
    </w:rPr>
  </w:style>
  <w:style w:type="character" w:customStyle="1" w:styleId="Titre1Car">
    <w:name w:val="Titre 1 Car"/>
    <w:basedOn w:val="Policepardfaut"/>
    <w:link w:val="Titre1"/>
    <w:uiPriority w:val="9"/>
    <w:rsid w:val="00330334"/>
    <w:rPr>
      <w:rFonts w:ascii="Calibri" w:eastAsiaTheme="majorEastAsia" w:hAnsi="Calibri" w:cstheme="majorBidi"/>
      <w:b/>
      <w:color w:val="C45911" w:themeColor="accent2" w:themeShade="BF"/>
      <w:sz w:val="34"/>
      <w:szCs w:val="32"/>
    </w:rPr>
  </w:style>
  <w:style w:type="paragraph" w:styleId="En-ttedetabledesmatires">
    <w:name w:val="TOC Heading"/>
    <w:basedOn w:val="Titre1"/>
    <w:next w:val="Normal"/>
    <w:uiPriority w:val="39"/>
    <w:unhideWhenUsed/>
    <w:qFormat/>
    <w:rsid w:val="00D10E59"/>
    <w:pPr>
      <w:outlineLvl w:val="9"/>
    </w:pPr>
    <w:rPr>
      <w:lang w:eastAsia="fr-FR"/>
    </w:rPr>
  </w:style>
  <w:style w:type="character" w:customStyle="1" w:styleId="Titre2Car">
    <w:name w:val="Titre 2 Car"/>
    <w:basedOn w:val="Policepardfaut"/>
    <w:link w:val="Titre2"/>
    <w:uiPriority w:val="9"/>
    <w:rsid w:val="00330334"/>
    <w:rPr>
      <w:rFonts w:ascii="Calibri" w:eastAsiaTheme="majorEastAsia" w:hAnsi="Calibri" w:cstheme="majorBidi"/>
      <w:color w:val="092368"/>
      <w:sz w:val="28"/>
      <w:szCs w:val="28"/>
    </w:rPr>
  </w:style>
  <w:style w:type="paragraph" w:styleId="Paragraphedeliste">
    <w:name w:val="List Paragraph"/>
    <w:basedOn w:val="Normal"/>
    <w:uiPriority w:val="34"/>
    <w:qFormat/>
    <w:rsid w:val="003A2A31"/>
    <w:pPr>
      <w:ind w:left="1418"/>
      <w:jc w:val="both"/>
    </w:pPr>
  </w:style>
  <w:style w:type="paragraph" w:styleId="TM1">
    <w:name w:val="toc 1"/>
    <w:basedOn w:val="Normal"/>
    <w:next w:val="Normal"/>
    <w:autoRedefine/>
    <w:uiPriority w:val="39"/>
    <w:unhideWhenUsed/>
    <w:rsid w:val="008F5F0E"/>
    <w:pPr>
      <w:tabs>
        <w:tab w:val="right" w:leader="dot" w:pos="9062"/>
      </w:tabs>
      <w:spacing w:before="60" w:after="0"/>
    </w:pPr>
    <w:rPr>
      <w:b/>
      <w:noProof/>
      <w:color w:val="833C0B" w:themeColor="accent2" w:themeShade="80"/>
    </w:rPr>
  </w:style>
  <w:style w:type="paragraph" w:styleId="TM2">
    <w:name w:val="toc 2"/>
    <w:basedOn w:val="Normal"/>
    <w:next w:val="Normal"/>
    <w:autoRedefine/>
    <w:uiPriority w:val="39"/>
    <w:unhideWhenUsed/>
    <w:rsid w:val="005C1F0B"/>
    <w:pPr>
      <w:spacing w:after="0"/>
    </w:pPr>
    <w:rPr>
      <w:color w:val="002060"/>
      <w:sz w:val="20"/>
    </w:rPr>
  </w:style>
  <w:style w:type="paragraph" w:customStyle="1" w:styleId="TexteArticle">
    <w:name w:val="TexteArticle"/>
    <w:link w:val="TexteArticleCar"/>
    <w:rsid w:val="00330334"/>
    <w:pPr>
      <w:spacing w:before="120" w:after="120" w:line="240" w:lineRule="auto"/>
      <w:jc w:val="both"/>
    </w:pPr>
    <w:rPr>
      <w:rFonts w:ascii="Arial" w:eastAsia="Times New Roman" w:hAnsi="Arial" w:cs="Times New Roman"/>
      <w:color w:val="000000"/>
      <w:szCs w:val="20"/>
      <w:lang w:eastAsia="fr-FR"/>
    </w:rPr>
  </w:style>
  <w:style w:type="character" w:customStyle="1" w:styleId="TexteArticleCar">
    <w:name w:val="TexteArticle Car"/>
    <w:basedOn w:val="Policepardfaut"/>
    <w:link w:val="TexteArticle"/>
    <w:rsid w:val="00330334"/>
    <w:rPr>
      <w:rFonts w:ascii="Arial" w:eastAsia="Times New Roman" w:hAnsi="Arial" w:cs="Times New Roman"/>
      <w:color w:val="000000"/>
      <w:szCs w:val="20"/>
      <w:lang w:eastAsia="fr-FR"/>
    </w:rPr>
  </w:style>
  <w:style w:type="character" w:customStyle="1" w:styleId="Titre3Car">
    <w:name w:val="Titre 3 Car"/>
    <w:basedOn w:val="Policepardfaut"/>
    <w:link w:val="Titre3"/>
    <w:uiPriority w:val="9"/>
    <w:rsid w:val="00AE01F1"/>
    <w:rPr>
      <w:rFonts w:asciiTheme="majorHAnsi" w:eastAsiaTheme="majorEastAsia" w:hAnsiTheme="majorHAnsi" w:cstheme="majorBidi"/>
      <w:color w:val="1F4D78" w:themeColor="accent1" w:themeShade="7F"/>
      <w:sz w:val="24"/>
      <w:szCs w:val="24"/>
    </w:rPr>
  </w:style>
  <w:style w:type="numbering" w:customStyle="1" w:styleId="test">
    <w:name w:val="test"/>
    <w:uiPriority w:val="99"/>
    <w:rsid w:val="00AE01F1"/>
    <w:pPr>
      <w:numPr>
        <w:numId w:val="1"/>
      </w:numPr>
    </w:pPr>
  </w:style>
  <w:style w:type="paragraph" w:styleId="TM3">
    <w:name w:val="toc 3"/>
    <w:basedOn w:val="Normal"/>
    <w:next w:val="Normal"/>
    <w:autoRedefine/>
    <w:uiPriority w:val="39"/>
    <w:unhideWhenUsed/>
    <w:rsid w:val="005C1F0B"/>
    <w:pPr>
      <w:spacing w:after="0"/>
    </w:pPr>
    <w:rPr>
      <w:i/>
      <w:color w:val="767171" w:themeColor="background2" w:themeShade="80"/>
      <w:sz w:val="20"/>
    </w:rPr>
  </w:style>
  <w:style w:type="paragraph" w:styleId="Textedebulles">
    <w:name w:val="Balloon Text"/>
    <w:basedOn w:val="Normal"/>
    <w:link w:val="TextedebullesCar"/>
    <w:uiPriority w:val="99"/>
    <w:semiHidden/>
    <w:unhideWhenUsed/>
    <w:rsid w:val="00E802B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02BA"/>
    <w:rPr>
      <w:rFonts w:ascii="Segoe UI" w:hAnsi="Segoe UI" w:cs="Segoe UI"/>
      <w:sz w:val="18"/>
      <w:szCs w:val="18"/>
    </w:rPr>
  </w:style>
  <w:style w:type="paragraph" w:styleId="Index9">
    <w:name w:val="index 9"/>
    <w:basedOn w:val="Normal"/>
    <w:next w:val="Normal"/>
    <w:autoRedefine/>
    <w:uiPriority w:val="99"/>
    <w:semiHidden/>
    <w:unhideWhenUsed/>
    <w:rsid w:val="00740B20"/>
    <w:pPr>
      <w:spacing w:after="0" w:line="240" w:lineRule="auto"/>
      <w:ind w:left="1980" w:hanging="220"/>
    </w:pPr>
  </w:style>
  <w:style w:type="paragraph" w:customStyle="1" w:styleId="StylePhase">
    <w:name w:val="Style Phase"/>
    <w:basedOn w:val="Normal"/>
    <w:next w:val="Normal"/>
    <w:qFormat/>
    <w:rsid w:val="005F7B66"/>
    <w:rPr>
      <w:rFonts w:ascii="Calibri" w:eastAsiaTheme="majorEastAsia" w:hAnsi="Calibri" w:cstheme="majorBidi"/>
      <w:b/>
      <w:color w:val="C45911" w:themeColor="accent2" w:themeShade="BF"/>
      <w:sz w:val="30"/>
      <w:szCs w:val="32"/>
    </w:rPr>
  </w:style>
  <w:style w:type="character" w:styleId="Marquedecommentaire">
    <w:name w:val="annotation reference"/>
    <w:basedOn w:val="Policepardfaut"/>
    <w:uiPriority w:val="99"/>
    <w:semiHidden/>
    <w:unhideWhenUsed/>
    <w:rsid w:val="00906944"/>
    <w:rPr>
      <w:sz w:val="16"/>
      <w:szCs w:val="16"/>
    </w:rPr>
  </w:style>
  <w:style w:type="paragraph" w:styleId="Commentaire">
    <w:name w:val="annotation text"/>
    <w:basedOn w:val="Normal"/>
    <w:link w:val="CommentaireCar"/>
    <w:uiPriority w:val="99"/>
    <w:semiHidden/>
    <w:unhideWhenUsed/>
    <w:rsid w:val="00906944"/>
    <w:pPr>
      <w:spacing w:line="240" w:lineRule="auto"/>
    </w:pPr>
    <w:rPr>
      <w:sz w:val="20"/>
      <w:szCs w:val="20"/>
    </w:rPr>
  </w:style>
  <w:style w:type="character" w:customStyle="1" w:styleId="CommentaireCar">
    <w:name w:val="Commentaire Car"/>
    <w:basedOn w:val="Policepardfaut"/>
    <w:link w:val="Commentaire"/>
    <w:uiPriority w:val="99"/>
    <w:semiHidden/>
    <w:rsid w:val="00906944"/>
    <w:rPr>
      <w:sz w:val="20"/>
      <w:szCs w:val="20"/>
    </w:rPr>
  </w:style>
  <w:style w:type="paragraph" w:styleId="Objetducommentaire">
    <w:name w:val="annotation subject"/>
    <w:basedOn w:val="Commentaire"/>
    <w:next w:val="Commentaire"/>
    <w:link w:val="ObjetducommentaireCar"/>
    <w:uiPriority w:val="99"/>
    <w:semiHidden/>
    <w:unhideWhenUsed/>
    <w:rsid w:val="00906944"/>
    <w:rPr>
      <w:b/>
      <w:bCs/>
    </w:rPr>
  </w:style>
  <w:style w:type="character" w:customStyle="1" w:styleId="ObjetducommentaireCar">
    <w:name w:val="Objet du commentaire Car"/>
    <w:basedOn w:val="CommentaireCar"/>
    <w:link w:val="Objetducommentaire"/>
    <w:uiPriority w:val="99"/>
    <w:semiHidden/>
    <w:rsid w:val="00906944"/>
    <w:rPr>
      <w:b/>
      <w:bCs/>
      <w:sz w:val="20"/>
      <w:szCs w:val="20"/>
    </w:rPr>
  </w:style>
  <w:style w:type="paragraph" w:customStyle="1" w:styleId="PuceNiveau1">
    <w:name w:val="PuceNiveau1"/>
    <w:basedOn w:val="TexteArticle"/>
    <w:rsid w:val="00542780"/>
    <w:pPr>
      <w:numPr>
        <w:numId w:val="3"/>
      </w:numPr>
      <w:spacing w:before="0" w:after="80"/>
    </w:pPr>
  </w:style>
  <w:style w:type="character" w:customStyle="1" w:styleId="Titre5Car">
    <w:name w:val="Titre 5 Car"/>
    <w:basedOn w:val="Policepardfaut"/>
    <w:link w:val="Titre5"/>
    <w:uiPriority w:val="9"/>
    <w:rsid w:val="007772A0"/>
    <w:rPr>
      <w:rFonts w:asciiTheme="majorHAnsi" w:eastAsiaTheme="majorEastAsia" w:hAnsiTheme="majorHAnsi" w:cstheme="majorBidi"/>
      <w:color w:val="2E74B5" w:themeColor="accent1" w:themeShade="BF"/>
    </w:rPr>
  </w:style>
  <w:style w:type="paragraph" w:styleId="Lgende">
    <w:name w:val="caption"/>
    <w:basedOn w:val="Normal"/>
    <w:next w:val="Normal"/>
    <w:uiPriority w:val="35"/>
    <w:unhideWhenUsed/>
    <w:qFormat/>
    <w:rsid w:val="001A0B45"/>
    <w:pPr>
      <w:spacing w:after="200" w:line="240" w:lineRule="auto"/>
    </w:pPr>
    <w:rPr>
      <w:i/>
      <w:iCs/>
      <w:color w:val="44546A" w:themeColor="text2"/>
      <w:sz w:val="18"/>
      <w:szCs w:val="18"/>
    </w:rPr>
  </w:style>
  <w:style w:type="paragraph" w:styleId="TM4">
    <w:name w:val="toc 4"/>
    <w:basedOn w:val="Normal"/>
    <w:next w:val="Normal"/>
    <w:autoRedefine/>
    <w:uiPriority w:val="39"/>
    <w:unhideWhenUsed/>
    <w:rsid w:val="005C1F0B"/>
    <w:pPr>
      <w:spacing w:after="100"/>
      <w:ind w:left="660"/>
    </w:pPr>
    <w:rPr>
      <w:rFonts w:eastAsiaTheme="minorEastAsia"/>
      <w:sz w:val="20"/>
      <w:lang w:eastAsia="fr-FR"/>
    </w:rPr>
  </w:style>
  <w:style w:type="paragraph" w:styleId="TM5">
    <w:name w:val="toc 5"/>
    <w:basedOn w:val="Normal"/>
    <w:next w:val="Normal"/>
    <w:autoRedefine/>
    <w:uiPriority w:val="39"/>
    <w:unhideWhenUsed/>
    <w:rsid w:val="005C1F0B"/>
    <w:pPr>
      <w:spacing w:after="100"/>
      <w:ind w:left="880"/>
    </w:pPr>
    <w:rPr>
      <w:rFonts w:eastAsiaTheme="minorEastAsia"/>
      <w:sz w:val="20"/>
      <w:lang w:eastAsia="fr-FR"/>
    </w:rPr>
  </w:style>
  <w:style w:type="paragraph" w:styleId="TM6">
    <w:name w:val="toc 6"/>
    <w:basedOn w:val="Normal"/>
    <w:next w:val="Normal"/>
    <w:autoRedefine/>
    <w:uiPriority w:val="39"/>
    <w:unhideWhenUsed/>
    <w:rsid w:val="004301B2"/>
    <w:pPr>
      <w:spacing w:after="100"/>
      <w:ind w:left="1100"/>
    </w:pPr>
    <w:rPr>
      <w:rFonts w:eastAsiaTheme="minorEastAsia"/>
      <w:lang w:eastAsia="fr-FR"/>
    </w:rPr>
  </w:style>
  <w:style w:type="paragraph" w:styleId="TM7">
    <w:name w:val="toc 7"/>
    <w:basedOn w:val="Normal"/>
    <w:next w:val="Normal"/>
    <w:autoRedefine/>
    <w:uiPriority w:val="39"/>
    <w:unhideWhenUsed/>
    <w:rsid w:val="004301B2"/>
    <w:pPr>
      <w:spacing w:after="100"/>
      <w:ind w:left="1320"/>
    </w:pPr>
    <w:rPr>
      <w:rFonts w:eastAsiaTheme="minorEastAsia"/>
      <w:lang w:eastAsia="fr-FR"/>
    </w:rPr>
  </w:style>
  <w:style w:type="paragraph" w:styleId="TM8">
    <w:name w:val="toc 8"/>
    <w:basedOn w:val="Normal"/>
    <w:next w:val="Normal"/>
    <w:autoRedefine/>
    <w:uiPriority w:val="39"/>
    <w:unhideWhenUsed/>
    <w:rsid w:val="004301B2"/>
    <w:pPr>
      <w:spacing w:after="100"/>
      <w:ind w:left="1540"/>
    </w:pPr>
    <w:rPr>
      <w:rFonts w:eastAsiaTheme="minorEastAsia"/>
      <w:lang w:eastAsia="fr-FR"/>
    </w:rPr>
  </w:style>
  <w:style w:type="paragraph" w:styleId="TM9">
    <w:name w:val="toc 9"/>
    <w:basedOn w:val="Normal"/>
    <w:next w:val="Normal"/>
    <w:autoRedefine/>
    <w:uiPriority w:val="39"/>
    <w:unhideWhenUsed/>
    <w:rsid w:val="004301B2"/>
    <w:pPr>
      <w:spacing w:after="100"/>
      <w:ind w:left="1760"/>
    </w:pPr>
    <w:rPr>
      <w:rFonts w:eastAsiaTheme="minorEastAsia"/>
      <w:lang w:eastAsia="fr-FR"/>
    </w:rPr>
  </w:style>
  <w:style w:type="paragraph" w:styleId="Rvision">
    <w:name w:val="Revision"/>
    <w:hidden/>
    <w:uiPriority w:val="99"/>
    <w:semiHidden/>
    <w:rsid w:val="00B5134B"/>
    <w:pPr>
      <w:spacing w:after="0" w:line="240" w:lineRule="auto"/>
    </w:pPr>
  </w:style>
  <w:style w:type="paragraph" w:customStyle="1" w:styleId="CellPuceN2">
    <w:name w:val="CellPuceN2"/>
    <w:basedOn w:val="Normal"/>
    <w:rsid w:val="00184D06"/>
    <w:pPr>
      <w:numPr>
        <w:numId w:val="4"/>
      </w:numPr>
      <w:spacing w:before="40" w:after="40" w:line="240" w:lineRule="auto"/>
    </w:pPr>
    <w:rPr>
      <w:rFonts w:ascii="Arial" w:eastAsia="Times New Roman" w:hAnsi="Arial" w:cs="Times New Roman"/>
      <w:color w:val="000000"/>
      <w:szCs w:val="20"/>
      <w:lang w:eastAsia="fr-FR"/>
    </w:rPr>
  </w:style>
  <w:style w:type="character" w:customStyle="1" w:styleId="Numero">
    <w:name w:val="Numero"/>
    <w:rsid w:val="00874FC7"/>
    <w:rPr>
      <w:rFonts w:ascii="Arial" w:hAnsi="Arial" w:cs="Arial"/>
      <w:b/>
      <w:noProof/>
      <w:sz w:val="16"/>
      <w:lang w:val="fr-FR" w:bidi="ar-SA"/>
    </w:rPr>
  </w:style>
  <w:style w:type="paragraph" w:customStyle="1" w:styleId="Cell">
    <w:name w:val="Cell"/>
    <w:basedOn w:val="Normal"/>
    <w:link w:val="CellCar"/>
    <w:rsid w:val="001933C7"/>
    <w:pPr>
      <w:spacing w:before="80" w:after="80" w:line="240" w:lineRule="auto"/>
    </w:pPr>
    <w:rPr>
      <w:rFonts w:ascii="Arial" w:eastAsia="Times New Roman" w:hAnsi="Arial" w:cs="Times New Roman"/>
      <w:szCs w:val="24"/>
      <w:lang w:eastAsia="fr-FR"/>
    </w:rPr>
  </w:style>
  <w:style w:type="character" w:customStyle="1" w:styleId="CellCar">
    <w:name w:val="Cell Car"/>
    <w:link w:val="Cell"/>
    <w:locked/>
    <w:rsid w:val="001933C7"/>
    <w:rPr>
      <w:rFonts w:ascii="Arial" w:eastAsia="Times New Roman" w:hAnsi="Arial" w:cs="Times New Roman"/>
      <w:szCs w:val="24"/>
      <w:lang w:eastAsia="fr-FR"/>
    </w:rPr>
  </w:style>
  <w:style w:type="paragraph" w:customStyle="1" w:styleId="PuceNiveau2">
    <w:name w:val="PuceNiveau2"/>
    <w:basedOn w:val="TexteArticle"/>
    <w:next w:val="Normal"/>
    <w:rsid w:val="00194585"/>
    <w:pPr>
      <w:numPr>
        <w:numId w:val="5"/>
      </w:numPr>
      <w:spacing w:before="0" w:after="60"/>
    </w:pPr>
    <w:rPr>
      <w:noProof/>
    </w:rPr>
  </w:style>
  <w:style w:type="paragraph" w:customStyle="1" w:styleId="PN1suite">
    <w:name w:val="PN1suite"/>
    <w:basedOn w:val="PuceNiveau1"/>
    <w:qFormat/>
    <w:rsid w:val="009F0229"/>
    <w:pPr>
      <w:numPr>
        <w:numId w:val="0"/>
      </w:numPr>
      <w:tabs>
        <w:tab w:val="left" w:pos="220"/>
      </w:tabs>
      <w:spacing w:before="80"/>
      <w:ind w:left="198"/>
    </w:pPr>
  </w:style>
  <w:style w:type="character" w:customStyle="1" w:styleId="st">
    <w:name w:val="st"/>
    <w:basedOn w:val="Policepardfaut"/>
    <w:rsid w:val="009F0229"/>
  </w:style>
  <w:style w:type="character" w:styleId="Accentuation">
    <w:name w:val="Emphasis"/>
    <w:basedOn w:val="Policepardfaut"/>
    <w:uiPriority w:val="20"/>
    <w:qFormat/>
    <w:rsid w:val="005C1DB7"/>
    <w:rPr>
      <w:i/>
      <w:iCs/>
    </w:rPr>
  </w:style>
  <w:style w:type="table" w:styleId="TableauGrille4-Accentuation1">
    <w:name w:val="Grid Table 4 Accent 1"/>
    <w:basedOn w:val="TableauNormal"/>
    <w:uiPriority w:val="49"/>
    <w:rsid w:val="00707A6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ienhypertextesuivivisit">
    <w:name w:val="FollowedHyperlink"/>
    <w:basedOn w:val="Policepardfaut"/>
    <w:uiPriority w:val="99"/>
    <w:semiHidden/>
    <w:unhideWhenUsed/>
    <w:rsid w:val="00E900DE"/>
    <w:rPr>
      <w:color w:val="954F72" w:themeColor="followedHyperlink"/>
      <w:u w:val="single"/>
    </w:rPr>
  </w:style>
  <w:style w:type="paragraph" w:styleId="Notedebasdepage">
    <w:name w:val="footnote text"/>
    <w:basedOn w:val="Normal"/>
    <w:link w:val="NotedebasdepageCar"/>
    <w:uiPriority w:val="99"/>
    <w:unhideWhenUsed/>
    <w:rsid w:val="009E78C2"/>
    <w:pPr>
      <w:spacing w:after="0" w:line="240" w:lineRule="auto"/>
    </w:pPr>
    <w:rPr>
      <w:sz w:val="20"/>
      <w:szCs w:val="20"/>
    </w:rPr>
  </w:style>
  <w:style w:type="character" w:customStyle="1" w:styleId="NotedebasdepageCar">
    <w:name w:val="Note de bas de page Car"/>
    <w:basedOn w:val="Policepardfaut"/>
    <w:link w:val="Notedebasdepage"/>
    <w:uiPriority w:val="99"/>
    <w:rsid w:val="009E78C2"/>
    <w:rPr>
      <w:sz w:val="20"/>
      <w:szCs w:val="20"/>
    </w:rPr>
  </w:style>
  <w:style w:type="character" w:styleId="Appelnotedebasdep">
    <w:name w:val="footnote reference"/>
    <w:basedOn w:val="Policepardfaut"/>
    <w:uiPriority w:val="99"/>
    <w:semiHidden/>
    <w:unhideWhenUsed/>
    <w:rsid w:val="009E78C2"/>
    <w:rPr>
      <w:vertAlign w:val="superscript"/>
    </w:rPr>
  </w:style>
  <w:style w:type="character" w:customStyle="1" w:styleId="Mention">
    <w:name w:val="Mention"/>
    <w:basedOn w:val="Policepardfaut"/>
    <w:uiPriority w:val="99"/>
    <w:semiHidden/>
    <w:unhideWhenUsed/>
    <w:rsid w:val="004C12A1"/>
    <w:rPr>
      <w:color w:val="2B579A"/>
      <w:shd w:val="clear" w:color="auto" w:fill="E6E6E6"/>
    </w:rPr>
  </w:style>
  <w:style w:type="paragraph" w:customStyle="1" w:styleId="Default">
    <w:name w:val="Default"/>
    <w:rsid w:val="00F4778E"/>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rsid w:val="0075796E"/>
    <w:rPr>
      <w:rFonts w:asciiTheme="majorHAnsi" w:eastAsiaTheme="majorEastAsia" w:hAnsiTheme="majorHAnsi" w:cstheme="majorBidi"/>
      <w:i/>
      <w:iCs/>
      <w:color w:val="2E74B5" w:themeColor="accent1" w:themeShade="BF"/>
    </w:rPr>
  </w:style>
  <w:style w:type="table" w:styleId="TableauGrille1Clair-Accentuation1">
    <w:name w:val="Grid Table 1 Light Accent 1"/>
    <w:basedOn w:val="TableauNormal"/>
    <w:uiPriority w:val="46"/>
    <w:rsid w:val="009D5E0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lev">
    <w:name w:val="Strong"/>
    <w:basedOn w:val="Policepardfaut"/>
    <w:uiPriority w:val="22"/>
    <w:qFormat/>
    <w:rsid w:val="00CA094D"/>
    <w:rPr>
      <w:b/>
      <w:bCs/>
    </w:rPr>
  </w:style>
  <w:style w:type="table" w:styleId="TableauGrille1Clair-Accentuation5">
    <w:name w:val="Grid Table 1 Light Accent 5"/>
    <w:basedOn w:val="TableauNormal"/>
    <w:uiPriority w:val="46"/>
    <w:rsid w:val="00166DA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hair-title">
    <w:name w:val="chair-title"/>
    <w:basedOn w:val="Policepardfaut"/>
    <w:rsid w:val="008909A7"/>
  </w:style>
  <w:style w:type="paragraph" w:customStyle="1" w:styleId="Normal1">
    <w:name w:val="Normal1"/>
    <w:rsid w:val="00EA2D05"/>
    <w:pPr>
      <w:pBdr>
        <w:top w:val="nil"/>
        <w:left w:val="nil"/>
        <w:bottom w:val="nil"/>
        <w:right w:val="nil"/>
        <w:between w:val="nil"/>
      </w:pBdr>
      <w:spacing w:after="0" w:line="276" w:lineRule="auto"/>
    </w:pPr>
    <w:rPr>
      <w:rFonts w:ascii="Arial" w:eastAsia="Arial" w:hAnsi="Arial" w:cs="Arial"/>
      <w:color w:val="000000"/>
      <w:lang w:eastAsia="fr-FR"/>
    </w:rPr>
  </w:style>
  <w:style w:type="paragraph" w:customStyle="1" w:styleId="mcntmsonormal1">
    <w:name w:val="mcntmsonormal1"/>
    <w:basedOn w:val="Normal"/>
    <w:rsid w:val="00FC21F0"/>
    <w:pPr>
      <w:spacing w:after="0" w:line="240" w:lineRule="auto"/>
    </w:pPr>
    <w:rPr>
      <w:rFonts w:ascii="Times New Roman" w:hAnsi="Times New Roman" w:cs="Times New Roman"/>
      <w:sz w:val="24"/>
      <w:szCs w:val="24"/>
      <w:lang w:eastAsia="fr-FR"/>
    </w:rPr>
  </w:style>
  <w:style w:type="paragraph" w:customStyle="1" w:styleId="xmsonormal">
    <w:name w:val="x_msonormal"/>
    <w:basedOn w:val="Normal"/>
    <w:rsid w:val="009960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msofootnotereference">
    <w:name w:val="x_msofootnotereference"/>
    <w:basedOn w:val="Policepardfaut"/>
    <w:rsid w:val="009960C6"/>
  </w:style>
  <w:style w:type="paragraph" w:customStyle="1" w:styleId="xmsofootnotetext">
    <w:name w:val="x_msofootnotetext"/>
    <w:basedOn w:val="Normal"/>
    <w:rsid w:val="009960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en">
    <w:name w:val="lang-en"/>
    <w:basedOn w:val="Policepardfaut"/>
    <w:rsid w:val="003522D8"/>
  </w:style>
  <w:style w:type="character" w:customStyle="1" w:styleId="citation">
    <w:name w:val="citation"/>
    <w:basedOn w:val="Policepardfaut"/>
    <w:rsid w:val="003522D8"/>
  </w:style>
  <w:style w:type="table" w:styleId="TableauGrille2-Accentuation5">
    <w:name w:val="Grid Table 2 Accent 5"/>
    <w:basedOn w:val="TableauNormal"/>
    <w:uiPriority w:val="47"/>
    <w:rsid w:val="001D5EF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translate">
    <w:name w:val="notranslate"/>
    <w:basedOn w:val="Policepardfaut"/>
    <w:rsid w:val="00703190"/>
  </w:style>
  <w:style w:type="character" w:customStyle="1" w:styleId="journal-content-article">
    <w:name w:val="journal-content-article"/>
    <w:rsid w:val="00622331"/>
  </w:style>
  <w:style w:type="character" w:customStyle="1" w:styleId="pagesfillessoustitre">
    <w:name w:val="pagesfilles_soustitre"/>
    <w:basedOn w:val="Policepardfaut"/>
    <w:rsid w:val="00FA2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49568">
      <w:bodyDiv w:val="1"/>
      <w:marLeft w:val="0"/>
      <w:marRight w:val="0"/>
      <w:marTop w:val="0"/>
      <w:marBottom w:val="0"/>
      <w:divBdr>
        <w:top w:val="none" w:sz="0" w:space="0" w:color="auto"/>
        <w:left w:val="none" w:sz="0" w:space="0" w:color="auto"/>
        <w:bottom w:val="none" w:sz="0" w:space="0" w:color="auto"/>
        <w:right w:val="none" w:sz="0" w:space="0" w:color="auto"/>
      </w:divBdr>
    </w:div>
    <w:div w:id="101533780">
      <w:bodyDiv w:val="1"/>
      <w:marLeft w:val="0"/>
      <w:marRight w:val="0"/>
      <w:marTop w:val="0"/>
      <w:marBottom w:val="0"/>
      <w:divBdr>
        <w:top w:val="none" w:sz="0" w:space="0" w:color="auto"/>
        <w:left w:val="none" w:sz="0" w:space="0" w:color="auto"/>
        <w:bottom w:val="none" w:sz="0" w:space="0" w:color="auto"/>
        <w:right w:val="none" w:sz="0" w:space="0" w:color="auto"/>
      </w:divBdr>
    </w:div>
    <w:div w:id="138109544">
      <w:bodyDiv w:val="1"/>
      <w:marLeft w:val="0"/>
      <w:marRight w:val="0"/>
      <w:marTop w:val="0"/>
      <w:marBottom w:val="0"/>
      <w:divBdr>
        <w:top w:val="none" w:sz="0" w:space="0" w:color="auto"/>
        <w:left w:val="none" w:sz="0" w:space="0" w:color="auto"/>
        <w:bottom w:val="none" w:sz="0" w:space="0" w:color="auto"/>
        <w:right w:val="none" w:sz="0" w:space="0" w:color="auto"/>
      </w:divBdr>
    </w:div>
    <w:div w:id="182591420">
      <w:bodyDiv w:val="1"/>
      <w:marLeft w:val="0"/>
      <w:marRight w:val="0"/>
      <w:marTop w:val="0"/>
      <w:marBottom w:val="0"/>
      <w:divBdr>
        <w:top w:val="none" w:sz="0" w:space="0" w:color="auto"/>
        <w:left w:val="none" w:sz="0" w:space="0" w:color="auto"/>
        <w:bottom w:val="none" w:sz="0" w:space="0" w:color="auto"/>
        <w:right w:val="none" w:sz="0" w:space="0" w:color="auto"/>
      </w:divBdr>
    </w:div>
    <w:div w:id="186600886">
      <w:bodyDiv w:val="1"/>
      <w:marLeft w:val="0"/>
      <w:marRight w:val="0"/>
      <w:marTop w:val="0"/>
      <w:marBottom w:val="0"/>
      <w:divBdr>
        <w:top w:val="none" w:sz="0" w:space="0" w:color="auto"/>
        <w:left w:val="none" w:sz="0" w:space="0" w:color="auto"/>
        <w:bottom w:val="none" w:sz="0" w:space="0" w:color="auto"/>
        <w:right w:val="none" w:sz="0" w:space="0" w:color="auto"/>
      </w:divBdr>
    </w:div>
    <w:div w:id="229074225">
      <w:bodyDiv w:val="1"/>
      <w:marLeft w:val="0"/>
      <w:marRight w:val="0"/>
      <w:marTop w:val="0"/>
      <w:marBottom w:val="0"/>
      <w:divBdr>
        <w:top w:val="none" w:sz="0" w:space="0" w:color="auto"/>
        <w:left w:val="none" w:sz="0" w:space="0" w:color="auto"/>
        <w:bottom w:val="none" w:sz="0" w:space="0" w:color="auto"/>
        <w:right w:val="none" w:sz="0" w:space="0" w:color="auto"/>
      </w:divBdr>
    </w:div>
    <w:div w:id="241375498">
      <w:bodyDiv w:val="1"/>
      <w:marLeft w:val="0"/>
      <w:marRight w:val="0"/>
      <w:marTop w:val="0"/>
      <w:marBottom w:val="0"/>
      <w:divBdr>
        <w:top w:val="none" w:sz="0" w:space="0" w:color="auto"/>
        <w:left w:val="none" w:sz="0" w:space="0" w:color="auto"/>
        <w:bottom w:val="none" w:sz="0" w:space="0" w:color="auto"/>
        <w:right w:val="none" w:sz="0" w:space="0" w:color="auto"/>
      </w:divBdr>
      <w:divsChild>
        <w:div w:id="95253415">
          <w:marLeft w:val="446"/>
          <w:marRight w:val="0"/>
          <w:marTop w:val="0"/>
          <w:marBottom w:val="240"/>
          <w:divBdr>
            <w:top w:val="none" w:sz="0" w:space="0" w:color="auto"/>
            <w:left w:val="none" w:sz="0" w:space="0" w:color="auto"/>
            <w:bottom w:val="none" w:sz="0" w:space="0" w:color="auto"/>
            <w:right w:val="none" w:sz="0" w:space="0" w:color="auto"/>
          </w:divBdr>
        </w:div>
        <w:div w:id="855197334">
          <w:marLeft w:val="446"/>
          <w:marRight w:val="0"/>
          <w:marTop w:val="0"/>
          <w:marBottom w:val="240"/>
          <w:divBdr>
            <w:top w:val="none" w:sz="0" w:space="0" w:color="auto"/>
            <w:left w:val="none" w:sz="0" w:space="0" w:color="auto"/>
            <w:bottom w:val="none" w:sz="0" w:space="0" w:color="auto"/>
            <w:right w:val="none" w:sz="0" w:space="0" w:color="auto"/>
          </w:divBdr>
        </w:div>
        <w:div w:id="1564877382">
          <w:marLeft w:val="446"/>
          <w:marRight w:val="0"/>
          <w:marTop w:val="0"/>
          <w:marBottom w:val="240"/>
          <w:divBdr>
            <w:top w:val="none" w:sz="0" w:space="0" w:color="auto"/>
            <w:left w:val="none" w:sz="0" w:space="0" w:color="auto"/>
            <w:bottom w:val="none" w:sz="0" w:space="0" w:color="auto"/>
            <w:right w:val="none" w:sz="0" w:space="0" w:color="auto"/>
          </w:divBdr>
        </w:div>
        <w:div w:id="1994412907">
          <w:marLeft w:val="446"/>
          <w:marRight w:val="0"/>
          <w:marTop w:val="0"/>
          <w:marBottom w:val="240"/>
          <w:divBdr>
            <w:top w:val="none" w:sz="0" w:space="0" w:color="auto"/>
            <w:left w:val="none" w:sz="0" w:space="0" w:color="auto"/>
            <w:bottom w:val="none" w:sz="0" w:space="0" w:color="auto"/>
            <w:right w:val="none" w:sz="0" w:space="0" w:color="auto"/>
          </w:divBdr>
        </w:div>
      </w:divsChild>
    </w:div>
    <w:div w:id="250354950">
      <w:bodyDiv w:val="1"/>
      <w:marLeft w:val="0"/>
      <w:marRight w:val="0"/>
      <w:marTop w:val="0"/>
      <w:marBottom w:val="0"/>
      <w:divBdr>
        <w:top w:val="none" w:sz="0" w:space="0" w:color="auto"/>
        <w:left w:val="none" w:sz="0" w:space="0" w:color="auto"/>
        <w:bottom w:val="none" w:sz="0" w:space="0" w:color="auto"/>
        <w:right w:val="none" w:sz="0" w:space="0" w:color="auto"/>
      </w:divBdr>
    </w:div>
    <w:div w:id="323123658">
      <w:bodyDiv w:val="1"/>
      <w:marLeft w:val="0"/>
      <w:marRight w:val="0"/>
      <w:marTop w:val="0"/>
      <w:marBottom w:val="0"/>
      <w:divBdr>
        <w:top w:val="none" w:sz="0" w:space="0" w:color="auto"/>
        <w:left w:val="none" w:sz="0" w:space="0" w:color="auto"/>
        <w:bottom w:val="none" w:sz="0" w:space="0" w:color="auto"/>
        <w:right w:val="none" w:sz="0" w:space="0" w:color="auto"/>
      </w:divBdr>
    </w:div>
    <w:div w:id="335226700">
      <w:bodyDiv w:val="1"/>
      <w:marLeft w:val="0"/>
      <w:marRight w:val="0"/>
      <w:marTop w:val="0"/>
      <w:marBottom w:val="0"/>
      <w:divBdr>
        <w:top w:val="none" w:sz="0" w:space="0" w:color="auto"/>
        <w:left w:val="none" w:sz="0" w:space="0" w:color="auto"/>
        <w:bottom w:val="none" w:sz="0" w:space="0" w:color="auto"/>
        <w:right w:val="none" w:sz="0" w:space="0" w:color="auto"/>
      </w:divBdr>
    </w:div>
    <w:div w:id="358287846">
      <w:bodyDiv w:val="1"/>
      <w:marLeft w:val="0"/>
      <w:marRight w:val="0"/>
      <w:marTop w:val="0"/>
      <w:marBottom w:val="0"/>
      <w:divBdr>
        <w:top w:val="none" w:sz="0" w:space="0" w:color="auto"/>
        <w:left w:val="none" w:sz="0" w:space="0" w:color="auto"/>
        <w:bottom w:val="none" w:sz="0" w:space="0" w:color="auto"/>
        <w:right w:val="none" w:sz="0" w:space="0" w:color="auto"/>
      </w:divBdr>
    </w:div>
    <w:div w:id="381096241">
      <w:bodyDiv w:val="1"/>
      <w:marLeft w:val="0"/>
      <w:marRight w:val="0"/>
      <w:marTop w:val="0"/>
      <w:marBottom w:val="0"/>
      <w:divBdr>
        <w:top w:val="none" w:sz="0" w:space="0" w:color="auto"/>
        <w:left w:val="none" w:sz="0" w:space="0" w:color="auto"/>
        <w:bottom w:val="none" w:sz="0" w:space="0" w:color="auto"/>
        <w:right w:val="none" w:sz="0" w:space="0" w:color="auto"/>
      </w:divBdr>
    </w:div>
    <w:div w:id="533004578">
      <w:bodyDiv w:val="1"/>
      <w:marLeft w:val="0"/>
      <w:marRight w:val="0"/>
      <w:marTop w:val="0"/>
      <w:marBottom w:val="0"/>
      <w:divBdr>
        <w:top w:val="none" w:sz="0" w:space="0" w:color="auto"/>
        <w:left w:val="none" w:sz="0" w:space="0" w:color="auto"/>
        <w:bottom w:val="none" w:sz="0" w:space="0" w:color="auto"/>
        <w:right w:val="none" w:sz="0" w:space="0" w:color="auto"/>
      </w:divBdr>
    </w:div>
    <w:div w:id="569384286">
      <w:bodyDiv w:val="1"/>
      <w:marLeft w:val="0"/>
      <w:marRight w:val="0"/>
      <w:marTop w:val="0"/>
      <w:marBottom w:val="0"/>
      <w:divBdr>
        <w:top w:val="none" w:sz="0" w:space="0" w:color="auto"/>
        <w:left w:val="none" w:sz="0" w:space="0" w:color="auto"/>
        <w:bottom w:val="none" w:sz="0" w:space="0" w:color="auto"/>
        <w:right w:val="none" w:sz="0" w:space="0" w:color="auto"/>
      </w:divBdr>
      <w:divsChild>
        <w:div w:id="651955724">
          <w:marLeft w:val="0"/>
          <w:marRight w:val="0"/>
          <w:marTop w:val="0"/>
          <w:marBottom w:val="0"/>
          <w:divBdr>
            <w:top w:val="none" w:sz="0" w:space="0" w:color="auto"/>
            <w:left w:val="none" w:sz="0" w:space="0" w:color="auto"/>
            <w:bottom w:val="none" w:sz="0" w:space="0" w:color="auto"/>
            <w:right w:val="none" w:sz="0" w:space="0" w:color="auto"/>
          </w:divBdr>
        </w:div>
        <w:div w:id="1996256969">
          <w:marLeft w:val="0"/>
          <w:marRight w:val="0"/>
          <w:marTop w:val="0"/>
          <w:marBottom w:val="0"/>
          <w:divBdr>
            <w:top w:val="none" w:sz="0" w:space="0" w:color="auto"/>
            <w:left w:val="none" w:sz="0" w:space="0" w:color="auto"/>
            <w:bottom w:val="none" w:sz="0" w:space="0" w:color="auto"/>
            <w:right w:val="none" w:sz="0" w:space="0" w:color="auto"/>
          </w:divBdr>
        </w:div>
      </w:divsChild>
    </w:div>
    <w:div w:id="594560782">
      <w:bodyDiv w:val="1"/>
      <w:marLeft w:val="0"/>
      <w:marRight w:val="0"/>
      <w:marTop w:val="0"/>
      <w:marBottom w:val="0"/>
      <w:divBdr>
        <w:top w:val="none" w:sz="0" w:space="0" w:color="auto"/>
        <w:left w:val="none" w:sz="0" w:space="0" w:color="auto"/>
        <w:bottom w:val="none" w:sz="0" w:space="0" w:color="auto"/>
        <w:right w:val="none" w:sz="0" w:space="0" w:color="auto"/>
      </w:divBdr>
    </w:div>
    <w:div w:id="622924847">
      <w:bodyDiv w:val="1"/>
      <w:marLeft w:val="0"/>
      <w:marRight w:val="0"/>
      <w:marTop w:val="0"/>
      <w:marBottom w:val="0"/>
      <w:divBdr>
        <w:top w:val="none" w:sz="0" w:space="0" w:color="auto"/>
        <w:left w:val="none" w:sz="0" w:space="0" w:color="auto"/>
        <w:bottom w:val="none" w:sz="0" w:space="0" w:color="auto"/>
        <w:right w:val="none" w:sz="0" w:space="0" w:color="auto"/>
      </w:divBdr>
      <w:divsChild>
        <w:div w:id="146174231">
          <w:marLeft w:val="0"/>
          <w:marRight w:val="0"/>
          <w:marTop w:val="0"/>
          <w:marBottom w:val="0"/>
          <w:divBdr>
            <w:top w:val="none" w:sz="0" w:space="0" w:color="auto"/>
            <w:left w:val="none" w:sz="0" w:space="0" w:color="auto"/>
            <w:bottom w:val="none" w:sz="0" w:space="0" w:color="auto"/>
            <w:right w:val="none" w:sz="0" w:space="0" w:color="auto"/>
          </w:divBdr>
        </w:div>
        <w:div w:id="151219681">
          <w:marLeft w:val="0"/>
          <w:marRight w:val="0"/>
          <w:marTop w:val="0"/>
          <w:marBottom w:val="0"/>
          <w:divBdr>
            <w:top w:val="none" w:sz="0" w:space="0" w:color="auto"/>
            <w:left w:val="none" w:sz="0" w:space="0" w:color="auto"/>
            <w:bottom w:val="none" w:sz="0" w:space="0" w:color="auto"/>
            <w:right w:val="none" w:sz="0" w:space="0" w:color="auto"/>
          </w:divBdr>
        </w:div>
        <w:div w:id="456728838">
          <w:marLeft w:val="0"/>
          <w:marRight w:val="0"/>
          <w:marTop w:val="0"/>
          <w:marBottom w:val="0"/>
          <w:divBdr>
            <w:top w:val="none" w:sz="0" w:space="0" w:color="auto"/>
            <w:left w:val="none" w:sz="0" w:space="0" w:color="auto"/>
            <w:bottom w:val="none" w:sz="0" w:space="0" w:color="auto"/>
            <w:right w:val="none" w:sz="0" w:space="0" w:color="auto"/>
          </w:divBdr>
        </w:div>
        <w:div w:id="1371686087">
          <w:marLeft w:val="0"/>
          <w:marRight w:val="0"/>
          <w:marTop w:val="0"/>
          <w:marBottom w:val="0"/>
          <w:divBdr>
            <w:top w:val="none" w:sz="0" w:space="0" w:color="auto"/>
            <w:left w:val="none" w:sz="0" w:space="0" w:color="auto"/>
            <w:bottom w:val="none" w:sz="0" w:space="0" w:color="auto"/>
            <w:right w:val="none" w:sz="0" w:space="0" w:color="auto"/>
          </w:divBdr>
        </w:div>
        <w:div w:id="1948347515">
          <w:marLeft w:val="0"/>
          <w:marRight w:val="0"/>
          <w:marTop w:val="0"/>
          <w:marBottom w:val="0"/>
          <w:divBdr>
            <w:top w:val="none" w:sz="0" w:space="0" w:color="auto"/>
            <w:left w:val="none" w:sz="0" w:space="0" w:color="auto"/>
            <w:bottom w:val="none" w:sz="0" w:space="0" w:color="auto"/>
            <w:right w:val="none" w:sz="0" w:space="0" w:color="auto"/>
          </w:divBdr>
        </w:div>
        <w:div w:id="1965454808">
          <w:marLeft w:val="0"/>
          <w:marRight w:val="0"/>
          <w:marTop w:val="0"/>
          <w:marBottom w:val="0"/>
          <w:divBdr>
            <w:top w:val="none" w:sz="0" w:space="0" w:color="auto"/>
            <w:left w:val="none" w:sz="0" w:space="0" w:color="auto"/>
            <w:bottom w:val="none" w:sz="0" w:space="0" w:color="auto"/>
            <w:right w:val="none" w:sz="0" w:space="0" w:color="auto"/>
          </w:divBdr>
        </w:div>
      </w:divsChild>
    </w:div>
    <w:div w:id="678822216">
      <w:bodyDiv w:val="1"/>
      <w:marLeft w:val="0"/>
      <w:marRight w:val="0"/>
      <w:marTop w:val="0"/>
      <w:marBottom w:val="0"/>
      <w:divBdr>
        <w:top w:val="none" w:sz="0" w:space="0" w:color="auto"/>
        <w:left w:val="none" w:sz="0" w:space="0" w:color="auto"/>
        <w:bottom w:val="none" w:sz="0" w:space="0" w:color="auto"/>
        <w:right w:val="none" w:sz="0" w:space="0" w:color="auto"/>
      </w:divBdr>
    </w:div>
    <w:div w:id="714155280">
      <w:bodyDiv w:val="1"/>
      <w:marLeft w:val="0"/>
      <w:marRight w:val="0"/>
      <w:marTop w:val="0"/>
      <w:marBottom w:val="0"/>
      <w:divBdr>
        <w:top w:val="none" w:sz="0" w:space="0" w:color="auto"/>
        <w:left w:val="none" w:sz="0" w:space="0" w:color="auto"/>
        <w:bottom w:val="none" w:sz="0" w:space="0" w:color="auto"/>
        <w:right w:val="none" w:sz="0" w:space="0" w:color="auto"/>
      </w:divBdr>
    </w:div>
    <w:div w:id="763451692">
      <w:bodyDiv w:val="1"/>
      <w:marLeft w:val="0"/>
      <w:marRight w:val="0"/>
      <w:marTop w:val="0"/>
      <w:marBottom w:val="0"/>
      <w:divBdr>
        <w:top w:val="none" w:sz="0" w:space="0" w:color="auto"/>
        <w:left w:val="none" w:sz="0" w:space="0" w:color="auto"/>
        <w:bottom w:val="none" w:sz="0" w:space="0" w:color="auto"/>
        <w:right w:val="none" w:sz="0" w:space="0" w:color="auto"/>
      </w:divBdr>
      <w:divsChild>
        <w:div w:id="10304929">
          <w:marLeft w:val="0"/>
          <w:marRight w:val="0"/>
          <w:marTop w:val="0"/>
          <w:marBottom w:val="0"/>
          <w:divBdr>
            <w:top w:val="none" w:sz="0" w:space="0" w:color="auto"/>
            <w:left w:val="none" w:sz="0" w:space="0" w:color="auto"/>
            <w:bottom w:val="none" w:sz="0" w:space="0" w:color="auto"/>
            <w:right w:val="none" w:sz="0" w:space="0" w:color="auto"/>
          </w:divBdr>
        </w:div>
        <w:div w:id="1435594978">
          <w:marLeft w:val="0"/>
          <w:marRight w:val="0"/>
          <w:marTop w:val="0"/>
          <w:marBottom w:val="0"/>
          <w:divBdr>
            <w:top w:val="none" w:sz="0" w:space="0" w:color="auto"/>
            <w:left w:val="none" w:sz="0" w:space="0" w:color="auto"/>
            <w:bottom w:val="none" w:sz="0" w:space="0" w:color="auto"/>
            <w:right w:val="none" w:sz="0" w:space="0" w:color="auto"/>
          </w:divBdr>
        </w:div>
      </w:divsChild>
    </w:div>
    <w:div w:id="845822998">
      <w:bodyDiv w:val="1"/>
      <w:marLeft w:val="0"/>
      <w:marRight w:val="0"/>
      <w:marTop w:val="0"/>
      <w:marBottom w:val="0"/>
      <w:divBdr>
        <w:top w:val="none" w:sz="0" w:space="0" w:color="auto"/>
        <w:left w:val="none" w:sz="0" w:space="0" w:color="auto"/>
        <w:bottom w:val="none" w:sz="0" w:space="0" w:color="auto"/>
        <w:right w:val="none" w:sz="0" w:space="0" w:color="auto"/>
      </w:divBdr>
    </w:div>
    <w:div w:id="889415991">
      <w:bodyDiv w:val="1"/>
      <w:marLeft w:val="0"/>
      <w:marRight w:val="0"/>
      <w:marTop w:val="0"/>
      <w:marBottom w:val="0"/>
      <w:divBdr>
        <w:top w:val="none" w:sz="0" w:space="0" w:color="auto"/>
        <w:left w:val="none" w:sz="0" w:space="0" w:color="auto"/>
        <w:bottom w:val="none" w:sz="0" w:space="0" w:color="auto"/>
        <w:right w:val="none" w:sz="0" w:space="0" w:color="auto"/>
      </w:divBdr>
    </w:div>
    <w:div w:id="912550268">
      <w:bodyDiv w:val="1"/>
      <w:marLeft w:val="0"/>
      <w:marRight w:val="0"/>
      <w:marTop w:val="0"/>
      <w:marBottom w:val="0"/>
      <w:divBdr>
        <w:top w:val="none" w:sz="0" w:space="0" w:color="auto"/>
        <w:left w:val="none" w:sz="0" w:space="0" w:color="auto"/>
        <w:bottom w:val="none" w:sz="0" w:space="0" w:color="auto"/>
        <w:right w:val="none" w:sz="0" w:space="0" w:color="auto"/>
      </w:divBdr>
    </w:div>
    <w:div w:id="919485114">
      <w:bodyDiv w:val="1"/>
      <w:marLeft w:val="0"/>
      <w:marRight w:val="0"/>
      <w:marTop w:val="0"/>
      <w:marBottom w:val="0"/>
      <w:divBdr>
        <w:top w:val="none" w:sz="0" w:space="0" w:color="auto"/>
        <w:left w:val="none" w:sz="0" w:space="0" w:color="auto"/>
        <w:bottom w:val="none" w:sz="0" w:space="0" w:color="auto"/>
        <w:right w:val="none" w:sz="0" w:space="0" w:color="auto"/>
      </w:divBdr>
    </w:div>
    <w:div w:id="980157605">
      <w:bodyDiv w:val="1"/>
      <w:marLeft w:val="0"/>
      <w:marRight w:val="0"/>
      <w:marTop w:val="0"/>
      <w:marBottom w:val="0"/>
      <w:divBdr>
        <w:top w:val="none" w:sz="0" w:space="0" w:color="auto"/>
        <w:left w:val="none" w:sz="0" w:space="0" w:color="auto"/>
        <w:bottom w:val="none" w:sz="0" w:space="0" w:color="auto"/>
        <w:right w:val="none" w:sz="0" w:space="0" w:color="auto"/>
      </w:divBdr>
    </w:div>
    <w:div w:id="999044008">
      <w:bodyDiv w:val="1"/>
      <w:marLeft w:val="0"/>
      <w:marRight w:val="0"/>
      <w:marTop w:val="0"/>
      <w:marBottom w:val="0"/>
      <w:divBdr>
        <w:top w:val="none" w:sz="0" w:space="0" w:color="auto"/>
        <w:left w:val="none" w:sz="0" w:space="0" w:color="auto"/>
        <w:bottom w:val="none" w:sz="0" w:space="0" w:color="auto"/>
        <w:right w:val="none" w:sz="0" w:space="0" w:color="auto"/>
      </w:divBdr>
    </w:div>
    <w:div w:id="1024937118">
      <w:bodyDiv w:val="1"/>
      <w:marLeft w:val="0"/>
      <w:marRight w:val="0"/>
      <w:marTop w:val="0"/>
      <w:marBottom w:val="0"/>
      <w:divBdr>
        <w:top w:val="none" w:sz="0" w:space="0" w:color="auto"/>
        <w:left w:val="none" w:sz="0" w:space="0" w:color="auto"/>
        <w:bottom w:val="none" w:sz="0" w:space="0" w:color="auto"/>
        <w:right w:val="none" w:sz="0" w:space="0" w:color="auto"/>
      </w:divBdr>
      <w:divsChild>
        <w:div w:id="1368873875">
          <w:marLeft w:val="0"/>
          <w:marRight w:val="0"/>
          <w:marTop w:val="0"/>
          <w:marBottom w:val="0"/>
          <w:divBdr>
            <w:top w:val="none" w:sz="0" w:space="0" w:color="auto"/>
            <w:left w:val="none" w:sz="0" w:space="0" w:color="auto"/>
            <w:bottom w:val="none" w:sz="0" w:space="0" w:color="auto"/>
            <w:right w:val="none" w:sz="0" w:space="0" w:color="auto"/>
          </w:divBdr>
          <w:divsChild>
            <w:div w:id="247661427">
              <w:marLeft w:val="0"/>
              <w:marRight w:val="0"/>
              <w:marTop w:val="0"/>
              <w:marBottom w:val="0"/>
              <w:divBdr>
                <w:top w:val="none" w:sz="0" w:space="0" w:color="auto"/>
                <w:left w:val="none" w:sz="0" w:space="0" w:color="auto"/>
                <w:bottom w:val="none" w:sz="0" w:space="0" w:color="auto"/>
                <w:right w:val="none" w:sz="0" w:space="0" w:color="auto"/>
              </w:divBdr>
            </w:div>
            <w:div w:id="7525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3711">
      <w:bodyDiv w:val="1"/>
      <w:marLeft w:val="0"/>
      <w:marRight w:val="0"/>
      <w:marTop w:val="0"/>
      <w:marBottom w:val="0"/>
      <w:divBdr>
        <w:top w:val="none" w:sz="0" w:space="0" w:color="auto"/>
        <w:left w:val="none" w:sz="0" w:space="0" w:color="auto"/>
        <w:bottom w:val="none" w:sz="0" w:space="0" w:color="auto"/>
        <w:right w:val="none" w:sz="0" w:space="0" w:color="auto"/>
      </w:divBdr>
    </w:div>
    <w:div w:id="1036278125">
      <w:bodyDiv w:val="1"/>
      <w:marLeft w:val="0"/>
      <w:marRight w:val="0"/>
      <w:marTop w:val="0"/>
      <w:marBottom w:val="0"/>
      <w:divBdr>
        <w:top w:val="none" w:sz="0" w:space="0" w:color="auto"/>
        <w:left w:val="none" w:sz="0" w:space="0" w:color="auto"/>
        <w:bottom w:val="none" w:sz="0" w:space="0" w:color="auto"/>
        <w:right w:val="none" w:sz="0" w:space="0" w:color="auto"/>
      </w:divBdr>
    </w:div>
    <w:div w:id="1069157462">
      <w:bodyDiv w:val="1"/>
      <w:marLeft w:val="0"/>
      <w:marRight w:val="0"/>
      <w:marTop w:val="0"/>
      <w:marBottom w:val="0"/>
      <w:divBdr>
        <w:top w:val="none" w:sz="0" w:space="0" w:color="auto"/>
        <w:left w:val="none" w:sz="0" w:space="0" w:color="auto"/>
        <w:bottom w:val="none" w:sz="0" w:space="0" w:color="auto"/>
        <w:right w:val="none" w:sz="0" w:space="0" w:color="auto"/>
      </w:divBdr>
    </w:div>
    <w:div w:id="1072629586">
      <w:bodyDiv w:val="1"/>
      <w:marLeft w:val="0"/>
      <w:marRight w:val="0"/>
      <w:marTop w:val="0"/>
      <w:marBottom w:val="0"/>
      <w:divBdr>
        <w:top w:val="none" w:sz="0" w:space="0" w:color="auto"/>
        <w:left w:val="none" w:sz="0" w:space="0" w:color="auto"/>
        <w:bottom w:val="none" w:sz="0" w:space="0" w:color="auto"/>
        <w:right w:val="none" w:sz="0" w:space="0" w:color="auto"/>
      </w:divBdr>
      <w:divsChild>
        <w:div w:id="1894195329">
          <w:marLeft w:val="0"/>
          <w:marRight w:val="0"/>
          <w:marTop w:val="0"/>
          <w:marBottom w:val="0"/>
          <w:divBdr>
            <w:top w:val="none" w:sz="0" w:space="0" w:color="auto"/>
            <w:left w:val="none" w:sz="0" w:space="0" w:color="auto"/>
            <w:bottom w:val="none" w:sz="0" w:space="0" w:color="auto"/>
            <w:right w:val="none" w:sz="0" w:space="0" w:color="auto"/>
          </w:divBdr>
        </w:div>
        <w:div w:id="1970089532">
          <w:marLeft w:val="0"/>
          <w:marRight w:val="0"/>
          <w:marTop w:val="0"/>
          <w:marBottom w:val="0"/>
          <w:divBdr>
            <w:top w:val="none" w:sz="0" w:space="0" w:color="auto"/>
            <w:left w:val="none" w:sz="0" w:space="0" w:color="auto"/>
            <w:bottom w:val="none" w:sz="0" w:space="0" w:color="auto"/>
            <w:right w:val="none" w:sz="0" w:space="0" w:color="auto"/>
          </w:divBdr>
        </w:div>
      </w:divsChild>
    </w:div>
    <w:div w:id="1111440074">
      <w:bodyDiv w:val="1"/>
      <w:marLeft w:val="0"/>
      <w:marRight w:val="0"/>
      <w:marTop w:val="0"/>
      <w:marBottom w:val="0"/>
      <w:divBdr>
        <w:top w:val="none" w:sz="0" w:space="0" w:color="auto"/>
        <w:left w:val="none" w:sz="0" w:space="0" w:color="auto"/>
        <w:bottom w:val="none" w:sz="0" w:space="0" w:color="auto"/>
        <w:right w:val="none" w:sz="0" w:space="0" w:color="auto"/>
      </w:divBdr>
    </w:div>
    <w:div w:id="1133131023">
      <w:bodyDiv w:val="1"/>
      <w:marLeft w:val="0"/>
      <w:marRight w:val="0"/>
      <w:marTop w:val="0"/>
      <w:marBottom w:val="0"/>
      <w:divBdr>
        <w:top w:val="none" w:sz="0" w:space="0" w:color="auto"/>
        <w:left w:val="none" w:sz="0" w:space="0" w:color="auto"/>
        <w:bottom w:val="none" w:sz="0" w:space="0" w:color="auto"/>
        <w:right w:val="none" w:sz="0" w:space="0" w:color="auto"/>
      </w:divBdr>
    </w:div>
    <w:div w:id="1133212673">
      <w:bodyDiv w:val="1"/>
      <w:marLeft w:val="0"/>
      <w:marRight w:val="0"/>
      <w:marTop w:val="0"/>
      <w:marBottom w:val="0"/>
      <w:divBdr>
        <w:top w:val="none" w:sz="0" w:space="0" w:color="auto"/>
        <w:left w:val="none" w:sz="0" w:space="0" w:color="auto"/>
        <w:bottom w:val="none" w:sz="0" w:space="0" w:color="auto"/>
        <w:right w:val="none" w:sz="0" w:space="0" w:color="auto"/>
      </w:divBdr>
    </w:div>
    <w:div w:id="1226648261">
      <w:bodyDiv w:val="1"/>
      <w:marLeft w:val="0"/>
      <w:marRight w:val="0"/>
      <w:marTop w:val="0"/>
      <w:marBottom w:val="0"/>
      <w:divBdr>
        <w:top w:val="none" w:sz="0" w:space="0" w:color="auto"/>
        <w:left w:val="none" w:sz="0" w:space="0" w:color="auto"/>
        <w:bottom w:val="none" w:sz="0" w:space="0" w:color="auto"/>
        <w:right w:val="none" w:sz="0" w:space="0" w:color="auto"/>
      </w:divBdr>
    </w:div>
    <w:div w:id="1259143912">
      <w:bodyDiv w:val="1"/>
      <w:marLeft w:val="0"/>
      <w:marRight w:val="0"/>
      <w:marTop w:val="0"/>
      <w:marBottom w:val="0"/>
      <w:divBdr>
        <w:top w:val="none" w:sz="0" w:space="0" w:color="auto"/>
        <w:left w:val="none" w:sz="0" w:space="0" w:color="auto"/>
        <w:bottom w:val="none" w:sz="0" w:space="0" w:color="auto"/>
        <w:right w:val="none" w:sz="0" w:space="0" w:color="auto"/>
      </w:divBdr>
    </w:div>
    <w:div w:id="1348871085">
      <w:bodyDiv w:val="1"/>
      <w:marLeft w:val="0"/>
      <w:marRight w:val="0"/>
      <w:marTop w:val="0"/>
      <w:marBottom w:val="0"/>
      <w:divBdr>
        <w:top w:val="none" w:sz="0" w:space="0" w:color="auto"/>
        <w:left w:val="none" w:sz="0" w:space="0" w:color="auto"/>
        <w:bottom w:val="none" w:sz="0" w:space="0" w:color="auto"/>
        <w:right w:val="none" w:sz="0" w:space="0" w:color="auto"/>
      </w:divBdr>
    </w:div>
    <w:div w:id="1385056721">
      <w:bodyDiv w:val="1"/>
      <w:marLeft w:val="0"/>
      <w:marRight w:val="0"/>
      <w:marTop w:val="0"/>
      <w:marBottom w:val="0"/>
      <w:divBdr>
        <w:top w:val="none" w:sz="0" w:space="0" w:color="auto"/>
        <w:left w:val="none" w:sz="0" w:space="0" w:color="auto"/>
        <w:bottom w:val="none" w:sz="0" w:space="0" w:color="auto"/>
        <w:right w:val="none" w:sz="0" w:space="0" w:color="auto"/>
      </w:divBdr>
    </w:div>
    <w:div w:id="1557621629">
      <w:bodyDiv w:val="1"/>
      <w:marLeft w:val="0"/>
      <w:marRight w:val="0"/>
      <w:marTop w:val="0"/>
      <w:marBottom w:val="0"/>
      <w:divBdr>
        <w:top w:val="none" w:sz="0" w:space="0" w:color="auto"/>
        <w:left w:val="none" w:sz="0" w:space="0" w:color="auto"/>
        <w:bottom w:val="none" w:sz="0" w:space="0" w:color="auto"/>
        <w:right w:val="none" w:sz="0" w:space="0" w:color="auto"/>
      </w:divBdr>
    </w:div>
    <w:div w:id="1581408573">
      <w:bodyDiv w:val="1"/>
      <w:marLeft w:val="0"/>
      <w:marRight w:val="0"/>
      <w:marTop w:val="0"/>
      <w:marBottom w:val="0"/>
      <w:divBdr>
        <w:top w:val="none" w:sz="0" w:space="0" w:color="auto"/>
        <w:left w:val="none" w:sz="0" w:space="0" w:color="auto"/>
        <w:bottom w:val="none" w:sz="0" w:space="0" w:color="auto"/>
        <w:right w:val="none" w:sz="0" w:space="0" w:color="auto"/>
      </w:divBdr>
      <w:divsChild>
        <w:div w:id="903877916">
          <w:marLeft w:val="0"/>
          <w:marRight w:val="0"/>
          <w:marTop w:val="0"/>
          <w:marBottom w:val="0"/>
          <w:divBdr>
            <w:top w:val="none" w:sz="0" w:space="0" w:color="auto"/>
            <w:left w:val="none" w:sz="0" w:space="0" w:color="auto"/>
            <w:bottom w:val="none" w:sz="0" w:space="0" w:color="auto"/>
            <w:right w:val="none" w:sz="0" w:space="0" w:color="auto"/>
          </w:divBdr>
          <w:divsChild>
            <w:div w:id="366759948">
              <w:marLeft w:val="0"/>
              <w:marRight w:val="0"/>
              <w:marTop w:val="0"/>
              <w:marBottom w:val="0"/>
              <w:divBdr>
                <w:top w:val="none" w:sz="0" w:space="0" w:color="auto"/>
                <w:left w:val="none" w:sz="0" w:space="0" w:color="auto"/>
                <w:bottom w:val="none" w:sz="0" w:space="0" w:color="auto"/>
                <w:right w:val="none" w:sz="0" w:space="0" w:color="auto"/>
              </w:divBdr>
            </w:div>
            <w:div w:id="1465193959">
              <w:marLeft w:val="0"/>
              <w:marRight w:val="0"/>
              <w:marTop w:val="0"/>
              <w:marBottom w:val="0"/>
              <w:divBdr>
                <w:top w:val="none" w:sz="0" w:space="0" w:color="auto"/>
                <w:left w:val="none" w:sz="0" w:space="0" w:color="auto"/>
                <w:bottom w:val="none" w:sz="0" w:space="0" w:color="auto"/>
                <w:right w:val="none" w:sz="0" w:space="0" w:color="auto"/>
              </w:divBdr>
              <w:divsChild>
                <w:div w:id="174930527">
                  <w:marLeft w:val="0"/>
                  <w:marRight w:val="0"/>
                  <w:marTop w:val="0"/>
                  <w:marBottom w:val="0"/>
                  <w:divBdr>
                    <w:top w:val="none" w:sz="0" w:space="0" w:color="auto"/>
                    <w:left w:val="none" w:sz="0" w:space="0" w:color="auto"/>
                    <w:bottom w:val="none" w:sz="0" w:space="0" w:color="auto"/>
                    <w:right w:val="none" w:sz="0" w:space="0" w:color="auto"/>
                  </w:divBdr>
                </w:div>
              </w:divsChild>
            </w:div>
            <w:div w:id="1070229155">
              <w:marLeft w:val="0"/>
              <w:marRight w:val="0"/>
              <w:marTop w:val="0"/>
              <w:marBottom w:val="0"/>
              <w:divBdr>
                <w:top w:val="none" w:sz="0" w:space="0" w:color="auto"/>
                <w:left w:val="none" w:sz="0" w:space="0" w:color="auto"/>
                <w:bottom w:val="none" w:sz="0" w:space="0" w:color="auto"/>
                <w:right w:val="none" w:sz="0" w:space="0" w:color="auto"/>
              </w:divBdr>
              <w:divsChild>
                <w:div w:id="1993368091">
                  <w:marLeft w:val="0"/>
                  <w:marRight w:val="0"/>
                  <w:marTop w:val="0"/>
                  <w:marBottom w:val="0"/>
                  <w:divBdr>
                    <w:top w:val="none" w:sz="0" w:space="0" w:color="auto"/>
                    <w:left w:val="none" w:sz="0" w:space="0" w:color="auto"/>
                    <w:bottom w:val="none" w:sz="0" w:space="0" w:color="auto"/>
                    <w:right w:val="none" w:sz="0" w:space="0" w:color="auto"/>
                  </w:divBdr>
                </w:div>
              </w:divsChild>
            </w:div>
            <w:div w:id="1870411558">
              <w:marLeft w:val="0"/>
              <w:marRight w:val="0"/>
              <w:marTop w:val="0"/>
              <w:marBottom w:val="0"/>
              <w:divBdr>
                <w:top w:val="none" w:sz="0" w:space="0" w:color="auto"/>
                <w:left w:val="none" w:sz="0" w:space="0" w:color="auto"/>
                <w:bottom w:val="none" w:sz="0" w:space="0" w:color="auto"/>
                <w:right w:val="none" w:sz="0" w:space="0" w:color="auto"/>
              </w:divBdr>
              <w:divsChild>
                <w:div w:id="8770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9748">
      <w:bodyDiv w:val="1"/>
      <w:marLeft w:val="0"/>
      <w:marRight w:val="0"/>
      <w:marTop w:val="0"/>
      <w:marBottom w:val="0"/>
      <w:divBdr>
        <w:top w:val="none" w:sz="0" w:space="0" w:color="auto"/>
        <w:left w:val="none" w:sz="0" w:space="0" w:color="auto"/>
        <w:bottom w:val="none" w:sz="0" w:space="0" w:color="auto"/>
        <w:right w:val="none" w:sz="0" w:space="0" w:color="auto"/>
      </w:divBdr>
    </w:div>
    <w:div w:id="1600068382">
      <w:bodyDiv w:val="1"/>
      <w:marLeft w:val="0"/>
      <w:marRight w:val="0"/>
      <w:marTop w:val="0"/>
      <w:marBottom w:val="0"/>
      <w:divBdr>
        <w:top w:val="none" w:sz="0" w:space="0" w:color="auto"/>
        <w:left w:val="none" w:sz="0" w:space="0" w:color="auto"/>
        <w:bottom w:val="none" w:sz="0" w:space="0" w:color="auto"/>
        <w:right w:val="none" w:sz="0" w:space="0" w:color="auto"/>
      </w:divBdr>
    </w:div>
    <w:div w:id="1676375878">
      <w:bodyDiv w:val="1"/>
      <w:marLeft w:val="0"/>
      <w:marRight w:val="0"/>
      <w:marTop w:val="0"/>
      <w:marBottom w:val="0"/>
      <w:divBdr>
        <w:top w:val="none" w:sz="0" w:space="0" w:color="auto"/>
        <w:left w:val="none" w:sz="0" w:space="0" w:color="auto"/>
        <w:bottom w:val="none" w:sz="0" w:space="0" w:color="auto"/>
        <w:right w:val="none" w:sz="0" w:space="0" w:color="auto"/>
      </w:divBdr>
    </w:div>
    <w:div w:id="1701281151">
      <w:bodyDiv w:val="1"/>
      <w:marLeft w:val="0"/>
      <w:marRight w:val="0"/>
      <w:marTop w:val="0"/>
      <w:marBottom w:val="0"/>
      <w:divBdr>
        <w:top w:val="none" w:sz="0" w:space="0" w:color="auto"/>
        <w:left w:val="none" w:sz="0" w:space="0" w:color="auto"/>
        <w:bottom w:val="none" w:sz="0" w:space="0" w:color="auto"/>
        <w:right w:val="none" w:sz="0" w:space="0" w:color="auto"/>
      </w:divBdr>
    </w:div>
    <w:div w:id="1721054264">
      <w:bodyDiv w:val="1"/>
      <w:marLeft w:val="0"/>
      <w:marRight w:val="0"/>
      <w:marTop w:val="0"/>
      <w:marBottom w:val="0"/>
      <w:divBdr>
        <w:top w:val="none" w:sz="0" w:space="0" w:color="auto"/>
        <w:left w:val="none" w:sz="0" w:space="0" w:color="auto"/>
        <w:bottom w:val="none" w:sz="0" w:space="0" w:color="auto"/>
        <w:right w:val="none" w:sz="0" w:space="0" w:color="auto"/>
      </w:divBdr>
    </w:div>
    <w:div w:id="1730034404">
      <w:bodyDiv w:val="1"/>
      <w:marLeft w:val="0"/>
      <w:marRight w:val="0"/>
      <w:marTop w:val="0"/>
      <w:marBottom w:val="0"/>
      <w:divBdr>
        <w:top w:val="none" w:sz="0" w:space="0" w:color="auto"/>
        <w:left w:val="none" w:sz="0" w:space="0" w:color="auto"/>
        <w:bottom w:val="none" w:sz="0" w:space="0" w:color="auto"/>
        <w:right w:val="none" w:sz="0" w:space="0" w:color="auto"/>
      </w:divBdr>
    </w:div>
    <w:div w:id="1827554672">
      <w:bodyDiv w:val="1"/>
      <w:marLeft w:val="0"/>
      <w:marRight w:val="0"/>
      <w:marTop w:val="0"/>
      <w:marBottom w:val="0"/>
      <w:divBdr>
        <w:top w:val="none" w:sz="0" w:space="0" w:color="auto"/>
        <w:left w:val="none" w:sz="0" w:space="0" w:color="auto"/>
        <w:bottom w:val="none" w:sz="0" w:space="0" w:color="auto"/>
        <w:right w:val="none" w:sz="0" w:space="0" w:color="auto"/>
      </w:divBdr>
    </w:div>
    <w:div w:id="1854149717">
      <w:bodyDiv w:val="1"/>
      <w:marLeft w:val="0"/>
      <w:marRight w:val="0"/>
      <w:marTop w:val="0"/>
      <w:marBottom w:val="0"/>
      <w:divBdr>
        <w:top w:val="none" w:sz="0" w:space="0" w:color="auto"/>
        <w:left w:val="none" w:sz="0" w:space="0" w:color="auto"/>
        <w:bottom w:val="none" w:sz="0" w:space="0" w:color="auto"/>
        <w:right w:val="none" w:sz="0" w:space="0" w:color="auto"/>
      </w:divBdr>
    </w:div>
    <w:div w:id="1887598438">
      <w:bodyDiv w:val="1"/>
      <w:marLeft w:val="0"/>
      <w:marRight w:val="0"/>
      <w:marTop w:val="0"/>
      <w:marBottom w:val="0"/>
      <w:divBdr>
        <w:top w:val="none" w:sz="0" w:space="0" w:color="auto"/>
        <w:left w:val="none" w:sz="0" w:space="0" w:color="auto"/>
        <w:bottom w:val="none" w:sz="0" w:space="0" w:color="auto"/>
        <w:right w:val="none" w:sz="0" w:space="0" w:color="auto"/>
      </w:divBdr>
    </w:div>
    <w:div w:id="1920141276">
      <w:bodyDiv w:val="1"/>
      <w:marLeft w:val="0"/>
      <w:marRight w:val="0"/>
      <w:marTop w:val="0"/>
      <w:marBottom w:val="0"/>
      <w:divBdr>
        <w:top w:val="none" w:sz="0" w:space="0" w:color="auto"/>
        <w:left w:val="none" w:sz="0" w:space="0" w:color="auto"/>
        <w:bottom w:val="none" w:sz="0" w:space="0" w:color="auto"/>
        <w:right w:val="none" w:sz="0" w:space="0" w:color="auto"/>
      </w:divBdr>
    </w:div>
    <w:div w:id="2007391796">
      <w:bodyDiv w:val="1"/>
      <w:marLeft w:val="0"/>
      <w:marRight w:val="0"/>
      <w:marTop w:val="0"/>
      <w:marBottom w:val="0"/>
      <w:divBdr>
        <w:top w:val="none" w:sz="0" w:space="0" w:color="auto"/>
        <w:left w:val="none" w:sz="0" w:space="0" w:color="auto"/>
        <w:bottom w:val="none" w:sz="0" w:space="0" w:color="auto"/>
        <w:right w:val="none" w:sz="0" w:space="0" w:color="auto"/>
      </w:divBdr>
    </w:div>
    <w:div w:id="2014795452">
      <w:bodyDiv w:val="1"/>
      <w:marLeft w:val="0"/>
      <w:marRight w:val="0"/>
      <w:marTop w:val="0"/>
      <w:marBottom w:val="0"/>
      <w:divBdr>
        <w:top w:val="none" w:sz="0" w:space="0" w:color="auto"/>
        <w:left w:val="none" w:sz="0" w:space="0" w:color="auto"/>
        <w:bottom w:val="none" w:sz="0" w:space="0" w:color="auto"/>
        <w:right w:val="none" w:sz="0" w:space="0" w:color="auto"/>
      </w:divBdr>
    </w:div>
    <w:div w:id="201926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www.lingoa.eu" TargetMode="External"/><Relationship Id="rId3" Type="http://schemas.openxmlformats.org/officeDocument/2006/relationships/hyperlink" Target="http://cordis.europa.eu/project/rcn/206231_en.html" TargetMode="External"/><Relationship Id="rId7" Type="http://schemas.openxmlformats.org/officeDocument/2006/relationships/hyperlink" Target="http://www.openlibhums.org" TargetMode="External"/><Relationship Id="rId2" Type="http://schemas.openxmlformats.org/officeDocument/2006/relationships/hyperlink" Target="https://www.legifrance.gouv.fr/affichTexteArticle.do;jsessionid=5C998FE27FD86A47CFA59A3BBC89255F.tplgfr24s_3?cidTexte=JORFTEXT000031180596&amp;idArticle=LEGIARTI000031181340&amp;dateTexte=20150919&amp;categorieLien=id" TargetMode="External"/><Relationship Id="rId1" Type="http://schemas.openxmlformats.org/officeDocument/2006/relationships/hyperlink" Target="http://www.cnrs.fr/dist/z-outils/documents/copist_rapport-analyse-conjointe_18-05-2017.pdf" TargetMode="External"/><Relationship Id="rId6" Type="http://schemas.openxmlformats.org/officeDocument/2006/relationships/hyperlink" Target="https://peercommunityin.org" TargetMode="External"/><Relationship Id="rId5" Type="http://schemas.openxmlformats.org/officeDocument/2006/relationships/hyperlink" Target="http://www.mersenne.fr" TargetMode="External"/><Relationship Id="rId4" Type="http://schemas.openxmlformats.org/officeDocument/2006/relationships/hyperlink" Target="http://www.hirmeos.eu/about-hirmeos" TargetMode="External"/><Relationship Id="rId9" Type="http://schemas.openxmlformats.org/officeDocument/2006/relationships/hyperlink" Target="http://www.matho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E1B38306B414D99A00A06C300CCCBE5"/>
        <w:category>
          <w:name w:val="Général"/>
          <w:gallery w:val="placeholder"/>
        </w:category>
        <w:types>
          <w:type w:val="bbPlcHdr"/>
        </w:types>
        <w:behaviors>
          <w:behavior w:val="content"/>
        </w:behaviors>
        <w:guid w:val="{48E2ABB5-DFEE-4D62-AAB1-6707B80C38EA}"/>
      </w:docPartPr>
      <w:docPartBody>
        <w:p w:rsidR="009A69ED" w:rsidRDefault="009A69ED" w:rsidP="009A69ED">
          <w:pPr>
            <w:pStyle w:val="0E1B38306B414D99A00A06C300CCCBE5"/>
          </w:pPr>
          <w:r w:rsidRPr="00741F05">
            <w:rPr>
              <w:rStyle w:val="Textedelespacerserv"/>
            </w:rPr>
            <w:t>[Titre ]</w:t>
          </w:r>
        </w:p>
      </w:docPartBody>
    </w:docPart>
    <w:docPart>
      <w:docPartPr>
        <w:name w:val="273E71A7E43F4679910AFCD2E7CA1A91"/>
        <w:category>
          <w:name w:val="Général"/>
          <w:gallery w:val="placeholder"/>
        </w:category>
        <w:types>
          <w:type w:val="bbPlcHdr"/>
        </w:types>
        <w:behaviors>
          <w:behavior w:val="content"/>
        </w:behaviors>
        <w:guid w:val="{8E7ECAEE-3F1C-4CBC-8DA5-04A06DFD288E}"/>
      </w:docPartPr>
      <w:docPartBody>
        <w:p w:rsidR="009A69ED" w:rsidRDefault="009A69ED" w:rsidP="009A69ED">
          <w:pPr>
            <w:pStyle w:val="273E71A7E43F4679910AFCD2E7CA1A91"/>
          </w:pPr>
          <w:r w:rsidRPr="00741F05">
            <w:rPr>
              <w:rStyle w:val="Textedelespacerserv"/>
            </w:rPr>
            <w:t>[Date de publication]</w:t>
          </w:r>
        </w:p>
      </w:docPartBody>
    </w:docPart>
    <w:docPart>
      <w:docPartPr>
        <w:name w:val="5BCD6B04B9FA4900A0205AE5B3A2FACA"/>
        <w:category>
          <w:name w:val="Général"/>
          <w:gallery w:val="placeholder"/>
        </w:category>
        <w:types>
          <w:type w:val="bbPlcHdr"/>
        </w:types>
        <w:behaviors>
          <w:behavior w:val="content"/>
        </w:behaviors>
        <w:guid w:val="{D0FF3591-B61C-4323-951B-43CF1D762696}"/>
      </w:docPartPr>
      <w:docPartBody>
        <w:p w:rsidR="009A69ED" w:rsidRDefault="009A69ED" w:rsidP="009A69ED">
          <w:pPr>
            <w:pStyle w:val="5BCD6B04B9FA4900A0205AE5B3A2FACA"/>
          </w:pPr>
          <w:r w:rsidRPr="00A11E6B">
            <w:rPr>
              <w:rStyle w:val="Textedelespacerserv"/>
            </w:rPr>
            <w:t>[Objet ]</w:t>
          </w:r>
        </w:p>
      </w:docPartBody>
    </w:docPart>
    <w:docPart>
      <w:docPartPr>
        <w:name w:val="EB64A0C625D44880B196A42CD977D20D"/>
        <w:category>
          <w:name w:val="Général"/>
          <w:gallery w:val="placeholder"/>
        </w:category>
        <w:types>
          <w:type w:val="bbPlcHdr"/>
        </w:types>
        <w:behaviors>
          <w:behavior w:val="content"/>
        </w:behaviors>
        <w:guid w:val="{B81428EA-B539-4506-B147-12A06D6047E6}"/>
      </w:docPartPr>
      <w:docPartBody>
        <w:p w:rsidR="009A69ED" w:rsidRDefault="009A69ED" w:rsidP="009A69ED">
          <w:pPr>
            <w:pStyle w:val="EB64A0C625D44880B196A42CD977D20D"/>
          </w:pPr>
          <w:r w:rsidRPr="00A11E6B">
            <w:rPr>
              <w:rStyle w:val="Textedelespacerserv"/>
            </w:rPr>
            <w:t>[Date de publication]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Open Sans">
    <w:altName w:val="Corbel"/>
    <w:charset w:val="00"/>
    <w:family w:val="swiss"/>
    <w:pitch w:val="variable"/>
    <w:sig w:usb0="E00002EF" w:usb1="4000205B" w:usb2="00000028"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240"/>
    <w:rsid w:val="00061FA4"/>
    <w:rsid w:val="000758E8"/>
    <w:rsid w:val="000973C3"/>
    <w:rsid w:val="000E2618"/>
    <w:rsid w:val="000E37A2"/>
    <w:rsid w:val="00107E16"/>
    <w:rsid w:val="001159F8"/>
    <w:rsid w:val="00123468"/>
    <w:rsid w:val="001573BB"/>
    <w:rsid w:val="00174F63"/>
    <w:rsid w:val="001A3391"/>
    <w:rsid w:val="001A5B50"/>
    <w:rsid w:val="001D5B5B"/>
    <w:rsid w:val="001E296C"/>
    <w:rsid w:val="001E7BE6"/>
    <w:rsid w:val="00254630"/>
    <w:rsid w:val="002765A3"/>
    <w:rsid w:val="00296DED"/>
    <w:rsid w:val="002C2EDB"/>
    <w:rsid w:val="002F3B8F"/>
    <w:rsid w:val="0031776E"/>
    <w:rsid w:val="00344AFE"/>
    <w:rsid w:val="00357C8A"/>
    <w:rsid w:val="004A7F0D"/>
    <w:rsid w:val="004E0DA1"/>
    <w:rsid w:val="004E1D11"/>
    <w:rsid w:val="00534D5E"/>
    <w:rsid w:val="005555E6"/>
    <w:rsid w:val="005748B6"/>
    <w:rsid w:val="005D0ADE"/>
    <w:rsid w:val="005E241D"/>
    <w:rsid w:val="005F294E"/>
    <w:rsid w:val="0061355D"/>
    <w:rsid w:val="00614EBD"/>
    <w:rsid w:val="00650CA1"/>
    <w:rsid w:val="00697733"/>
    <w:rsid w:val="006B210B"/>
    <w:rsid w:val="006B26F9"/>
    <w:rsid w:val="006C5F05"/>
    <w:rsid w:val="006E4C97"/>
    <w:rsid w:val="00723A8E"/>
    <w:rsid w:val="00782038"/>
    <w:rsid w:val="007B4401"/>
    <w:rsid w:val="007B58CE"/>
    <w:rsid w:val="007D4240"/>
    <w:rsid w:val="007F670E"/>
    <w:rsid w:val="00802D69"/>
    <w:rsid w:val="0081023A"/>
    <w:rsid w:val="00813490"/>
    <w:rsid w:val="00877E75"/>
    <w:rsid w:val="009070BF"/>
    <w:rsid w:val="00981186"/>
    <w:rsid w:val="009847A3"/>
    <w:rsid w:val="009A215B"/>
    <w:rsid w:val="009A3849"/>
    <w:rsid w:val="009A69ED"/>
    <w:rsid w:val="009E4CC7"/>
    <w:rsid w:val="009F2E6A"/>
    <w:rsid w:val="00A21D61"/>
    <w:rsid w:val="00A852F6"/>
    <w:rsid w:val="00A857F3"/>
    <w:rsid w:val="00AE2B8B"/>
    <w:rsid w:val="00B27BB8"/>
    <w:rsid w:val="00B70A12"/>
    <w:rsid w:val="00B75DD5"/>
    <w:rsid w:val="00BB23BC"/>
    <w:rsid w:val="00BC5D9E"/>
    <w:rsid w:val="00C11846"/>
    <w:rsid w:val="00C27DF2"/>
    <w:rsid w:val="00C33FE2"/>
    <w:rsid w:val="00C828C3"/>
    <w:rsid w:val="00CA5BC9"/>
    <w:rsid w:val="00CE3AF4"/>
    <w:rsid w:val="00D2018C"/>
    <w:rsid w:val="00D85336"/>
    <w:rsid w:val="00DB29E6"/>
    <w:rsid w:val="00DB6966"/>
    <w:rsid w:val="00E5466C"/>
    <w:rsid w:val="00E55EEB"/>
    <w:rsid w:val="00E82096"/>
    <w:rsid w:val="00E84106"/>
    <w:rsid w:val="00E94A80"/>
    <w:rsid w:val="00EA7F12"/>
    <w:rsid w:val="00EC32BF"/>
    <w:rsid w:val="00EF445B"/>
    <w:rsid w:val="00F45F7D"/>
    <w:rsid w:val="00F771A7"/>
    <w:rsid w:val="00F82F7F"/>
    <w:rsid w:val="00FD38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EA6EC2BE984FC8B971A4B988342CD4">
    <w:name w:val="37EA6EC2BE984FC8B971A4B988342CD4"/>
    <w:rsid w:val="007D4240"/>
  </w:style>
  <w:style w:type="paragraph" w:customStyle="1" w:styleId="26D38AFAC13F4EB2BECD0A5546F4F609">
    <w:name w:val="26D38AFAC13F4EB2BECD0A5546F4F609"/>
    <w:rsid w:val="007D4240"/>
  </w:style>
  <w:style w:type="paragraph" w:customStyle="1" w:styleId="B7D529175A494966BD431438272A8FD9">
    <w:name w:val="B7D529175A494966BD431438272A8FD9"/>
    <w:rsid w:val="007D4240"/>
  </w:style>
  <w:style w:type="paragraph" w:customStyle="1" w:styleId="F59599D69BEE45D4869B62ECE79995E5">
    <w:name w:val="F59599D69BEE45D4869B62ECE79995E5"/>
    <w:rsid w:val="007D4240"/>
  </w:style>
  <w:style w:type="paragraph" w:customStyle="1" w:styleId="84405FE45FB644C38B7714710944F6A3">
    <w:name w:val="84405FE45FB644C38B7714710944F6A3"/>
    <w:rsid w:val="007D4240"/>
  </w:style>
  <w:style w:type="paragraph" w:customStyle="1" w:styleId="AE05D6D93F02470FB97C4E2F209CB091">
    <w:name w:val="AE05D6D93F02470FB97C4E2F209CB091"/>
    <w:rsid w:val="007D4240"/>
  </w:style>
  <w:style w:type="paragraph" w:customStyle="1" w:styleId="F49CA6823A9647F7AC191D32337DF563">
    <w:name w:val="F49CA6823A9647F7AC191D32337DF563"/>
    <w:rsid w:val="007D4240"/>
  </w:style>
  <w:style w:type="character" w:styleId="Textedelespacerserv">
    <w:name w:val="Placeholder Text"/>
    <w:basedOn w:val="Policepardfaut"/>
    <w:uiPriority w:val="99"/>
    <w:semiHidden/>
    <w:rsid w:val="009A69ED"/>
    <w:rPr>
      <w:color w:val="808080"/>
    </w:rPr>
  </w:style>
  <w:style w:type="paragraph" w:customStyle="1" w:styleId="E82A1C98C4344C61AC0C2A3D4EA340A0">
    <w:name w:val="E82A1C98C4344C61AC0C2A3D4EA340A0"/>
    <w:rsid w:val="007D4240"/>
  </w:style>
  <w:style w:type="paragraph" w:customStyle="1" w:styleId="23DAC372E2764572AFF6811E507E4484">
    <w:name w:val="23DAC372E2764572AFF6811E507E4484"/>
    <w:rsid w:val="007D4240"/>
  </w:style>
  <w:style w:type="paragraph" w:customStyle="1" w:styleId="B1EDCCCC316349269A9A11F822B0ADF8">
    <w:name w:val="B1EDCCCC316349269A9A11F822B0ADF8"/>
    <w:rsid w:val="00CA5BC9"/>
  </w:style>
  <w:style w:type="paragraph" w:customStyle="1" w:styleId="3F52AAFFE2F14A07B4A50B56DD497AE8">
    <w:name w:val="3F52AAFFE2F14A07B4A50B56DD497AE8"/>
    <w:rsid w:val="00123468"/>
  </w:style>
  <w:style w:type="paragraph" w:customStyle="1" w:styleId="B88D984DEA674C429C333D597FB1CFEB">
    <w:name w:val="B88D984DEA674C429C333D597FB1CFEB"/>
    <w:rsid w:val="00123468"/>
  </w:style>
  <w:style w:type="paragraph" w:customStyle="1" w:styleId="A4DD1D0909534C738D182074B5D526FE">
    <w:name w:val="A4DD1D0909534C738D182074B5D526FE"/>
    <w:rsid w:val="00123468"/>
  </w:style>
  <w:style w:type="paragraph" w:customStyle="1" w:styleId="F1D23090F310476C9356C87134033C58">
    <w:name w:val="F1D23090F310476C9356C87134033C58"/>
    <w:rsid w:val="00B27BB8"/>
  </w:style>
  <w:style w:type="paragraph" w:customStyle="1" w:styleId="E58071B61BEF4531B939150015529B09">
    <w:name w:val="E58071B61BEF4531B939150015529B09"/>
    <w:rsid w:val="00B27BB8"/>
  </w:style>
  <w:style w:type="paragraph" w:customStyle="1" w:styleId="D96A0C7F14E545DDA86A9988384BCF11">
    <w:name w:val="D96A0C7F14E545DDA86A9988384BCF11"/>
    <w:rsid w:val="00B27BB8"/>
  </w:style>
  <w:style w:type="paragraph" w:customStyle="1" w:styleId="59733C8BB7D7478DA2B335C67007CFBF">
    <w:name w:val="59733C8BB7D7478DA2B335C67007CFBF"/>
    <w:rsid w:val="00B27BB8"/>
  </w:style>
  <w:style w:type="paragraph" w:customStyle="1" w:styleId="9D3FC64E5A134E1DBA537CAF9C6206FA">
    <w:name w:val="9D3FC64E5A134E1DBA537CAF9C6206FA"/>
    <w:rsid w:val="009A69ED"/>
  </w:style>
  <w:style w:type="paragraph" w:customStyle="1" w:styleId="F473D7B0A9404C8899BBFFAC1BF1B3BA">
    <w:name w:val="F473D7B0A9404C8899BBFFAC1BF1B3BA"/>
    <w:rsid w:val="009A69ED"/>
  </w:style>
  <w:style w:type="paragraph" w:customStyle="1" w:styleId="EF47D2496AA34258B07D1D1CCB5A00DD">
    <w:name w:val="EF47D2496AA34258B07D1D1CCB5A00DD"/>
    <w:rsid w:val="009A69ED"/>
  </w:style>
  <w:style w:type="paragraph" w:customStyle="1" w:styleId="943463CD75DF4ADC8C84610EBC37E05A">
    <w:name w:val="943463CD75DF4ADC8C84610EBC37E05A"/>
    <w:rsid w:val="009A69ED"/>
  </w:style>
  <w:style w:type="paragraph" w:customStyle="1" w:styleId="07ECEE4B236F4980A302FDB5071F87AA">
    <w:name w:val="07ECEE4B236F4980A302FDB5071F87AA"/>
    <w:rsid w:val="009A69ED"/>
  </w:style>
  <w:style w:type="paragraph" w:customStyle="1" w:styleId="C1B52578726F42D5BB089B1C7B41ADF1">
    <w:name w:val="C1B52578726F42D5BB089B1C7B41ADF1"/>
    <w:rsid w:val="009A69ED"/>
  </w:style>
  <w:style w:type="paragraph" w:customStyle="1" w:styleId="094D003C363F4CA9ACF540B2B88957FF">
    <w:name w:val="094D003C363F4CA9ACF540B2B88957FF"/>
    <w:rsid w:val="009A69ED"/>
  </w:style>
  <w:style w:type="paragraph" w:customStyle="1" w:styleId="167F352C95B54BBFA883B2F1A0280A59">
    <w:name w:val="167F352C95B54BBFA883B2F1A0280A59"/>
    <w:rsid w:val="009A69ED"/>
  </w:style>
  <w:style w:type="paragraph" w:customStyle="1" w:styleId="34CDBFB58E404602B657CFB51A02F319">
    <w:name w:val="34CDBFB58E404602B657CFB51A02F319"/>
    <w:rsid w:val="009A69ED"/>
  </w:style>
  <w:style w:type="paragraph" w:customStyle="1" w:styleId="398386FE4E14425493EF53D7809DE2B9">
    <w:name w:val="398386FE4E14425493EF53D7809DE2B9"/>
    <w:rsid w:val="009A69ED"/>
  </w:style>
  <w:style w:type="paragraph" w:customStyle="1" w:styleId="F21B833B19674FB5B896CEDD14C2E5EA">
    <w:name w:val="F21B833B19674FB5B896CEDD14C2E5EA"/>
    <w:rsid w:val="009A69ED"/>
  </w:style>
  <w:style w:type="paragraph" w:customStyle="1" w:styleId="53B2CFAFDAF74CB9BBD10A72E538A0E8">
    <w:name w:val="53B2CFAFDAF74CB9BBD10A72E538A0E8"/>
    <w:rsid w:val="009A69ED"/>
  </w:style>
  <w:style w:type="paragraph" w:customStyle="1" w:styleId="0E1B38306B414D99A00A06C300CCCBE5">
    <w:name w:val="0E1B38306B414D99A00A06C300CCCBE5"/>
    <w:rsid w:val="009A69ED"/>
  </w:style>
  <w:style w:type="paragraph" w:customStyle="1" w:styleId="273E71A7E43F4679910AFCD2E7CA1A91">
    <w:name w:val="273E71A7E43F4679910AFCD2E7CA1A91"/>
    <w:rsid w:val="009A69ED"/>
  </w:style>
  <w:style w:type="paragraph" w:customStyle="1" w:styleId="5BCD6B04B9FA4900A0205AE5B3A2FACA">
    <w:name w:val="5BCD6B04B9FA4900A0205AE5B3A2FACA"/>
    <w:rsid w:val="009A69ED"/>
  </w:style>
  <w:style w:type="paragraph" w:customStyle="1" w:styleId="EB64A0C625D44880B196A42CD977D20D">
    <w:name w:val="EB64A0C625D44880B196A42CD977D20D"/>
    <w:rsid w:val="009A6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FBC5A5-CC75-4A94-8821-350BBECDC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12191</TotalTime>
  <Pages>39</Pages>
  <Words>11562</Words>
  <Characters>63592</Characters>
  <Application>Microsoft Office Word</Application>
  <DocSecurity>0</DocSecurity>
  <Lines>529</Lines>
  <Paragraphs>150</Paragraphs>
  <ScaleCrop>false</ScaleCrop>
  <HeadingPairs>
    <vt:vector size="2" baseType="variant">
      <vt:variant>
        <vt:lpstr>Titre</vt:lpstr>
      </vt:variant>
      <vt:variant>
        <vt:i4>1</vt:i4>
      </vt:variant>
    </vt:vector>
  </HeadingPairs>
  <TitlesOfParts>
    <vt:vector size="1" baseType="lpstr">
      <vt:lpstr>Rapport de l’étude n° 5 : Des modèles économiques et de financement des services d’IST</vt:lpstr>
    </vt:vector>
  </TitlesOfParts>
  <Company>Hewlett-Packard Company</Company>
  <LinksUpToDate>false</LinksUpToDate>
  <CharactersWithSpaces>75004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l’étude n° 5 : Des modèles économiques et de financement des services d’IST</dc:title>
  <dc:subject>CNRS_COPIST_ETUDE 5</dc:subject>
  <dc:creator>toshiba</dc:creator>
  <cp:keywords/>
  <dc:description/>
  <cp:lastModifiedBy>Laurent Bouvier-Ajam</cp:lastModifiedBy>
  <cp:revision>634</cp:revision>
  <cp:lastPrinted>2017-11-28T15:58:00Z</cp:lastPrinted>
  <dcterms:created xsi:type="dcterms:W3CDTF">2017-10-23T16:11:00Z</dcterms:created>
  <dcterms:modified xsi:type="dcterms:W3CDTF">2017-12-11T11:06:00Z</dcterms:modified>
</cp:coreProperties>
</file>