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F5" w:rsidRPr="00AE2BF5" w:rsidRDefault="00AE2BF5" w:rsidP="00AE2BF5">
      <w:pPr>
        <w:jc w:val="both"/>
        <w:rPr>
          <w:sz w:val="28"/>
          <w:szCs w:val="28"/>
        </w:rPr>
      </w:pPr>
      <w:r w:rsidRPr="00AE2BF5">
        <w:rPr>
          <w:sz w:val="28"/>
          <w:szCs w:val="28"/>
        </w:rPr>
        <w:t>Présentatio</w:t>
      </w:r>
      <w:bookmarkStart w:id="0" w:name="_GoBack"/>
      <w:bookmarkEnd w:id="0"/>
      <w:r w:rsidRPr="00AE2BF5">
        <w:rPr>
          <w:sz w:val="28"/>
          <w:szCs w:val="28"/>
        </w:rPr>
        <w:t>n de l’INIST – CNRS</w:t>
      </w:r>
    </w:p>
    <w:p w:rsidR="00AE2BF5" w:rsidRPr="00AE2BF5" w:rsidRDefault="00AE2BF5" w:rsidP="00AE2BF5">
      <w:pPr>
        <w:jc w:val="both"/>
        <w:rPr>
          <w:sz w:val="28"/>
          <w:szCs w:val="28"/>
        </w:rPr>
      </w:pPr>
      <w:r w:rsidRPr="00AE2BF5">
        <w:rPr>
          <w:sz w:val="28"/>
          <w:szCs w:val="28"/>
        </w:rPr>
        <w:t xml:space="preserve">L’établissement pourrait fêter ses 30 ans cette année puisque l’installation </w:t>
      </w:r>
      <w:r w:rsidR="000F7EB3">
        <w:rPr>
          <w:sz w:val="28"/>
          <w:szCs w:val="28"/>
        </w:rPr>
        <w:t xml:space="preserve">(construction, puis transfert des collections) </w:t>
      </w:r>
      <w:r w:rsidRPr="00AE2BF5">
        <w:rPr>
          <w:sz w:val="28"/>
          <w:szCs w:val="28"/>
        </w:rPr>
        <w:t>de l’</w:t>
      </w:r>
      <w:r>
        <w:rPr>
          <w:sz w:val="28"/>
          <w:szCs w:val="28"/>
        </w:rPr>
        <w:t>Inis</w:t>
      </w:r>
      <w:r w:rsidR="00DA448D">
        <w:rPr>
          <w:sz w:val="28"/>
          <w:szCs w:val="28"/>
        </w:rPr>
        <w:t>t à Na</w:t>
      </w:r>
      <w:r>
        <w:rPr>
          <w:sz w:val="28"/>
          <w:szCs w:val="28"/>
        </w:rPr>
        <w:t>ncy</w:t>
      </w:r>
      <w:r w:rsidRPr="00AE2BF5">
        <w:rPr>
          <w:sz w:val="28"/>
          <w:szCs w:val="28"/>
        </w:rPr>
        <w:t xml:space="preserve"> s’est faite entre 1998 et 1999. </w:t>
      </w:r>
    </w:p>
    <w:p w:rsidR="00AE2BF5" w:rsidRPr="00AE2BF5" w:rsidRDefault="00AE2BF5" w:rsidP="00AE2BF5">
      <w:pPr>
        <w:jc w:val="both"/>
        <w:rPr>
          <w:sz w:val="28"/>
          <w:szCs w:val="28"/>
        </w:rPr>
      </w:pPr>
      <w:r w:rsidRPr="00AE2BF5">
        <w:rPr>
          <w:sz w:val="28"/>
          <w:szCs w:val="28"/>
        </w:rPr>
        <w:t>Né du transfert, par le CNRS,  du CDST (centre de doc pour les sciences et techniques) et CDSH du CNRS à Nancy dans le cadre du plan Fabius</w:t>
      </w:r>
      <w:r>
        <w:rPr>
          <w:sz w:val="28"/>
          <w:szCs w:val="28"/>
        </w:rPr>
        <w:t xml:space="preserve"> (19</w:t>
      </w:r>
      <w:r w:rsidR="005D0391">
        <w:rPr>
          <w:sz w:val="28"/>
          <w:szCs w:val="28"/>
        </w:rPr>
        <w:t>8</w:t>
      </w:r>
      <w:r>
        <w:rPr>
          <w:sz w:val="28"/>
          <w:szCs w:val="28"/>
        </w:rPr>
        <w:t>8)</w:t>
      </w:r>
      <w:r w:rsidRPr="00AE2BF5">
        <w:rPr>
          <w:sz w:val="28"/>
          <w:szCs w:val="28"/>
        </w:rPr>
        <w:t> : fin de la sidérurgie et besoin de donner des emplois à la Lorraine.</w:t>
      </w:r>
    </w:p>
    <w:p w:rsidR="00AE2BF5" w:rsidRDefault="00632BB6" w:rsidP="00AE2BF5">
      <w:pPr>
        <w:jc w:val="both"/>
        <w:rPr>
          <w:sz w:val="28"/>
          <w:szCs w:val="28"/>
        </w:rPr>
      </w:pPr>
      <w:r>
        <w:rPr>
          <w:sz w:val="28"/>
          <w:szCs w:val="28"/>
        </w:rPr>
        <w:t>C’est une unité de service du CNRS (UPS 76 – la plus grosse du CNRS) d</w:t>
      </w:r>
      <w:r w:rsidR="00AE2BF5" w:rsidRPr="00AE2BF5">
        <w:rPr>
          <w:sz w:val="28"/>
          <w:szCs w:val="28"/>
        </w:rPr>
        <w:t>on</w:t>
      </w:r>
      <w:r>
        <w:rPr>
          <w:sz w:val="28"/>
          <w:szCs w:val="28"/>
        </w:rPr>
        <w:t>t</w:t>
      </w:r>
      <w:r w:rsidR="00AE2BF5" w:rsidRPr="00AE2BF5">
        <w:rPr>
          <w:sz w:val="28"/>
          <w:szCs w:val="28"/>
        </w:rPr>
        <w:t xml:space="preserve"> </w:t>
      </w:r>
      <w:r>
        <w:rPr>
          <w:sz w:val="28"/>
          <w:szCs w:val="28"/>
        </w:rPr>
        <w:t>l’</w:t>
      </w:r>
      <w:r w:rsidR="00AE2BF5" w:rsidRPr="00AE2BF5">
        <w:rPr>
          <w:sz w:val="28"/>
          <w:szCs w:val="28"/>
        </w:rPr>
        <w:t>activité</w:t>
      </w:r>
      <w:r w:rsidR="00AE2BF5">
        <w:rPr>
          <w:sz w:val="28"/>
          <w:szCs w:val="28"/>
        </w:rPr>
        <w:t xml:space="preserve"> s’est définie longtemps par </w:t>
      </w:r>
    </w:p>
    <w:p w:rsidR="00DA448D" w:rsidRDefault="00632BB6" w:rsidP="00632BB6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D’une part, l</w:t>
      </w:r>
      <w:r w:rsidR="00AE2BF5" w:rsidRPr="00632BB6">
        <w:rPr>
          <w:sz w:val="28"/>
          <w:szCs w:val="28"/>
        </w:rPr>
        <w:t>a fourniture d’articles scientifiques aux chercheurs et aux professionnel</w:t>
      </w:r>
      <w:r w:rsidR="005D0391">
        <w:rPr>
          <w:sz w:val="28"/>
          <w:szCs w:val="28"/>
        </w:rPr>
        <w:t>(</w:t>
      </w:r>
      <w:r w:rsidR="00AE2BF5" w:rsidRPr="00632BB6">
        <w:rPr>
          <w:sz w:val="28"/>
          <w:szCs w:val="28"/>
        </w:rPr>
        <w:t>le</w:t>
      </w:r>
      <w:r w:rsidR="005D0391">
        <w:rPr>
          <w:sz w:val="28"/>
          <w:szCs w:val="28"/>
        </w:rPr>
        <w:t>)</w:t>
      </w:r>
      <w:r w:rsidR="00AE2BF5" w:rsidRPr="00632BB6">
        <w:rPr>
          <w:sz w:val="28"/>
          <w:szCs w:val="28"/>
        </w:rPr>
        <w:t>s de la documentation </w:t>
      </w:r>
      <w:r w:rsidR="00DA448D">
        <w:rPr>
          <w:sz w:val="28"/>
          <w:szCs w:val="28"/>
        </w:rPr>
        <w:t xml:space="preserve">à </w:t>
      </w:r>
      <w:r w:rsidR="00AE2BF5" w:rsidRPr="00632BB6">
        <w:rPr>
          <w:sz w:val="28"/>
          <w:szCs w:val="28"/>
        </w:rPr>
        <w:t>partir du centre de documentation</w:t>
      </w:r>
      <w:r w:rsidR="000F7EB3">
        <w:rPr>
          <w:sz w:val="28"/>
          <w:szCs w:val="28"/>
        </w:rPr>
        <w:t xml:space="preserve"> </w:t>
      </w:r>
      <w:r w:rsidR="00AE2BF5" w:rsidRPr="00632BB6">
        <w:rPr>
          <w:sz w:val="28"/>
          <w:szCs w:val="28"/>
        </w:rPr>
        <w:t>in</w:t>
      </w:r>
      <w:r w:rsidR="00DA448D">
        <w:rPr>
          <w:sz w:val="28"/>
          <w:szCs w:val="28"/>
        </w:rPr>
        <w:t xml:space="preserve">stallé sur des kms de rayonnage </w:t>
      </w:r>
      <w:r>
        <w:rPr>
          <w:sz w:val="28"/>
          <w:szCs w:val="28"/>
        </w:rPr>
        <w:t xml:space="preserve">: </w:t>
      </w:r>
      <w:r w:rsidR="00DA448D">
        <w:rPr>
          <w:sz w:val="28"/>
          <w:szCs w:val="28"/>
        </w:rPr>
        <w:t xml:space="preserve">pour ces activités, le </w:t>
      </w:r>
      <w:r>
        <w:rPr>
          <w:sz w:val="28"/>
          <w:szCs w:val="28"/>
        </w:rPr>
        <w:t>personnel </w:t>
      </w:r>
      <w:r w:rsidR="00DA448D">
        <w:rPr>
          <w:sz w:val="28"/>
          <w:szCs w:val="28"/>
        </w:rPr>
        <w:t>est composé de</w:t>
      </w:r>
      <w:r w:rsidR="005D0391">
        <w:rPr>
          <w:sz w:val="28"/>
          <w:szCs w:val="28"/>
        </w:rPr>
        <w:t xml:space="preserve"> magasiniers, </w:t>
      </w:r>
      <w:r w:rsidR="00DA448D">
        <w:rPr>
          <w:sz w:val="28"/>
          <w:szCs w:val="28"/>
        </w:rPr>
        <w:t xml:space="preserve">de </w:t>
      </w:r>
      <w:r>
        <w:rPr>
          <w:sz w:val="28"/>
          <w:szCs w:val="28"/>
        </w:rPr>
        <w:t>documentalistes</w:t>
      </w:r>
      <w:r w:rsidR="00C07F48">
        <w:rPr>
          <w:sz w:val="28"/>
          <w:szCs w:val="28"/>
        </w:rPr>
        <w:t xml:space="preserve"> et d’informaticiens qui portent la chaîne documentaire.</w:t>
      </w:r>
      <w:r>
        <w:rPr>
          <w:sz w:val="28"/>
          <w:szCs w:val="28"/>
        </w:rPr>
        <w:t xml:space="preserve"> </w:t>
      </w:r>
    </w:p>
    <w:p w:rsidR="00AE2BF5" w:rsidRPr="00632BB6" w:rsidRDefault="00DA448D" w:rsidP="00DA448D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2BB6">
        <w:rPr>
          <w:sz w:val="28"/>
          <w:szCs w:val="28"/>
        </w:rPr>
        <w:t>Les achats de périodiques scientifiques papier se sont arrêtés définitivement en 2015 (décembre 2014)</w:t>
      </w:r>
      <w:r>
        <w:rPr>
          <w:sz w:val="28"/>
          <w:szCs w:val="28"/>
        </w:rPr>
        <w:t> e</w:t>
      </w:r>
      <w:r w:rsidR="00632BB6">
        <w:rPr>
          <w:sz w:val="28"/>
          <w:szCs w:val="28"/>
        </w:rPr>
        <w:t>t la fourniture de documents, qui existe encore à partir de notre fonds</w:t>
      </w:r>
      <w:r>
        <w:rPr>
          <w:sz w:val="28"/>
          <w:szCs w:val="28"/>
        </w:rPr>
        <w:t xml:space="preserve">, s’arrête en </w:t>
      </w:r>
      <w:r w:rsidR="00C07F48">
        <w:rPr>
          <w:sz w:val="28"/>
          <w:szCs w:val="28"/>
        </w:rPr>
        <w:t>cette fin d’année 2018.</w:t>
      </w:r>
    </w:p>
    <w:p w:rsidR="00AE2BF5" w:rsidRPr="00AE2BF5" w:rsidRDefault="00632BB6" w:rsidP="00AE2BF5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D’autre part, la constitution de bases de données bibliographiques (dans le but pour le chercheur de retrouver des documents) P et F :</w:t>
      </w:r>
      <w:r w:rsidR="000F7EB3">
        <w:rPr>
          <w:sz w:val="28"/>
          <w:szCs w:val="28"/>
        </w:rPr>
        <w:t xml:space="preserve"> </w:t>
      </w:r>
      <w:r w:rsidR="005D0391">
        <w:rPr>
          <w:sz w:val="28"/>
          <w:szCs w:val="28"/>
        </w:rPr>
        <w:t xml:space="preserve">le </w:t>
      </w:r>
      <w:r w:rsidR="000F7EB3">
        <w:rPr>
          <w:sz w:val="28"/>
          <w:szCs w:val="28"/>
        </w:rPr>
        <w:t>personnel</w:t>
      </w:r>
      <w:r w:rsidR="005D0391">
        <w:rPr>
          <w:sz w:val="28"/>
          <w:szCs w:val="28"/>
        </w:rPr>
        <w:t xml:space="preserve"> est composé de documentalistes encore, d’</w:t>
      </w:r>
      <w:r>
        <w:rPr>
          <w:sz w:val="28"/>
          <w:szCs w:val="28"/>
        </w:rPr>
        <w:t>ingénieurs documentalistes</w:t>
      </w:r>
      <w:r w:rsidR="00C07F48">
        <w:rPr>
          <w:sz w:val="28"/>
          <w:szCs w:val="28"/>
        </w:rPr>
        <w:t xml:space="preserve">, </w:t>
      </w:r>
      <w:r>
        <w:rPr>
          <w:sz w:val="28"/>
          <w:szCs w:val="28"/>
        </w:rPr>
        <w:t>dans l’ensemble des disciplines S, T, SH</w:t>
      </w:r>
      <w:r w:rsidR="005D0391">
        <w:rPr>
          <w:sz w:val="28"/>
          <w:szCs w:val="28"/>
        </w:rPr>
        <w:t>S</w:t>
      </w:r>
      <w:r>
        <w:rPr>
          <w:sz w:val="28"/>
          <w:szCs w:val="28"/>
        </w:rPr>
        <w:t xml:space="preserve"> du CNRS</w:t>
      </w:r>
      <w:r w:rsidR="00C07F48">
        <w:rPr>
          <w:sz w:val="28"/>
          <w:szCs w:val="28"/>
        </w:rPr>
        <w:t xml:space="preserve"> et des informaticiens pour la gestion des bases. </w:t>
      </w:r>
      <w:r>
        <w:rPr>
          <w:sz w:val="28"/>
          <w:szCs w:val="28"/>
        </w:rPr>
        <w:t>Arrêt de ces bases (de leur réalisation) en 2015.</w:t>
      </w:r>
    </w:p>
    <w:p w:rsidR="00C07F48" w:rsidRDefault="00C07F48" w:rsidP="00DA448D">
      <w:pPr>
        <w:jc w:val="both"/>
        <w:rPr>
          <w:sz w:val="28"/>
          <w:szCs w:val="28"/>
        </w:rPr>
      </w:pPr>
    </w:p>
    <w:p w:rsidR="00DA448D" w:rsidRDefault="00DA448D" w:rsidP="00DA448D">
      <w:pPr>
        <w:jc w:val="both"/>
        <w:rPr>
          <w:sz w:val="28"/>
          <w:szCs w:val="28"/>
        </w:rPr>
      </w:pPr>
      <w:r>
        <w:rPr>
          <w:sz w:val="28"/>
          <w:szCs w:val="28"/>
        </w:rPr>
        <w:t>Un changement de cap des activités de l’Inist est acté en 2010, lié aux nouvelles pratiques et habitudes des chercheurs et après b</w:t>
      </w:r>
      <w:r w:rsidR="005D0391">
        <w:rPr>
          <w:sz w:val="28"/>
          <w:szCs w:val="28"/>
        </w:rPr>
        <w:t>eau</w:t>
      </w:r>
      <w:r>
        <w:rPr>
          <w:sz w:val="28"/>
          <w:szCs w:val="28"/>
        </w:rPr>
        <w:t>c</w:t>
      </w:r>
      <w:r w:rsidR="005D0391">
        <w:rPr>
          <w:sz w:val="28"/>
          <w:szCs w:val="28"/>
        </w:rPr>
        <w:t>ou</w:t>
      </w:r>
      <w:r>
        <w:rPr>
          <w:sz w:val="28"/>
          <w:szCs w:val="28"/>
        </w:rPr>
        <w:t>p d’atermoiements</w:t>
      </w:r>
      <w:r w:rsidR="005D0391">
        <w:rPr>
          <w:sz w:val="28"/>
          <w:szCs w:val="28"/>
        </w:rPr>
        <w:t>.</w:t>
      </w:r>
    </w:p>
    <w:p w:rsidR="00AE2BF5" w:rsidRDefault="005331A0" w:rsidP="00DA448D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DA448D" w:rsidRPr="00DA448D">
        <w:rPr>
          <w:sz w:val="28"/>
          <w:szCs w:val="28"/>
        </w:rPr>
        <w:t xml:space="preserve">’Inist </w:t>
      </w:r>
      <w:r w:rsidR="00C07F48">
        <w:rPr>
          <w:sz w:val="28"/>
          <w:szCs w:val="28"/>
        </w:rPr>
        <w:t>passe</w:t>
      </w:r>
      <w:r w:rsidR="00DA448D">
        <w:rPr>
          <w:sz w:val="28"/>
          <w:szCs w:val="28"/>
        </w:rPr>
        <w:t xml:space="preserve"> </w:t>
      </w:r>
      <w:r w:rsidR="00AE2BF5" w:rsidRPr="00DA448D">
        <w:rPr>
          <w:sz w:val="28"/>
          <w:szCs w:val="28"/>
        </w:rPr>
        <w:t xml:space="preserve">d’une logique de </w:t>
      </w:r>
      <w:r w:rsidR="00DA448D">
        <w:rPr>
          <w:sz w:val="28"/>
          <w:szCs w:val="28"/>
        </w:rPr>
        <w:t>production de masse à une logique d’offre de service</w:t>
      </w:r>
      <w:r>
        <w:rPr>
          <w:sz w:val="28"/>
          <w:szCs w:val="28"/>
        </w:rPr>
        <w:t> : « </w:t>
      </w:r>
      <w:r w:rsidR="00DA448D">
        <w:rPr>
          <w:sz w:val="28"/>
          <w:szCs w:val="28"/>
        </w:rPr>
        <w:t xml:space="preserve">un </w:t>
      </w:r>
      <w:r w:rsidR="00AE2BF5" w:rsidRPr="00DA448D">
        <w:rPr>
          <w:sz w:val="28"/>
          <w:szCs w:val="28"/>
        </w:rPr>
        <w:t>opérateur de l’IST, au service des chercheurs CNRS mais des chercheurs de l’ensemble du système ESR du fait que toutes ses unités ont une forme de mixité ».</w:t>
      </w:r>
    </w:p>
    <w:p w:rsidR="00514C28" w:rsidRDefault="00514C28" w:rsidP="00DA448D">
      <w:pPr>
        <w:jc w:val="both"/>
        <w:rPr>
          <w:sz w:val="28"/>
          <w:szCs w:val="28"/>
        </w:rPr>
      </w:pPr>
      <w:r>
        <w:rPr>
          <w:sz w:val="28"/>
          <w:szCs w:val="28"/>
        </w:rPr>
        <w:t>Je laisserai à Claire François le soin d’évoquer l’Inist dans ses activités d’aujourd’hui.</w:t>
      </w:r>
    </w:p>
    <w:p w:rsidR="00514C28" w:rsidRDefault="00514C28" w:rsidP="00DA448D">
      <w:pPr>
        <w:jc w:val="both"/>
        <w:rPr>
          <w:sz w:val="28"/>
          <w:szCs w:val="28"/>
        </w:rPr>
      </w:pPr>
      <w:r>
        <w:rPr>
          <w:sz w:val="28"/>
          <w:szCs w:val="28"/>
        </w:rPr>
        <w:t>2 mots de notre structure : nous sommes 194 ETPT –</w:t>
      </w:r>
      <w:r w:rsidR="000F7EB3">
        <w:rPr>
          <w:sz w:val="28"/>
          <w:szCs w:val="28"/>
        </w:rPr>
        <w:t xml:space="preserve"> </w:t>
      </w:r>
      <w:r>
        <w:rPr>
          <w:sz w:val="28"/>
          <w:szCs w:val="28"/>
        </w:rPr>
        <w:t>c’est l’</w:t>
      </w:r>
      <w:r w:rsidR="000F7EB3">
        <w:rPr>
          <w:sz w:val="28"/>
          <w:szCs w:val="28"/>
        </w:rPr>
        <w:t>unité de mesure du CNRS -</w:t>
      </w:r>
      <w:r>
        <w:rPr>
          <w:sz w:val="28"/>
          <w:szCs w:val="28"/>
        </w:rPr>
        <w:t xml:space="preserve">  </w:t>
      </w:r>
      <w:r w:rsidR="0019339E">
        <w:rPr>
          <w:sz w:val="28"/>
          <w:szCs w:val="28"/>
        </w:rPr>
        <w:t>84% de fonctionnaires, 10% de CDI et q</w:t>
      </w:r>
      <w:r w:rsidR="005331A0">
        <w:rPr>
          <w:sz w:val="28"/>
          <w:szCs w:val="28"/>
        </w:rPr>
        <w:t>uelques</w:t>
      </w:r>
      <w:r w:rsidR="0019339E">
        <w:rPr>
          <w:sz w:val="28"/>
          <w:szCs w:val="28"/>
        </w:rPr>
        <w:t xml:space="preserve"> CDD sur financements propres pour la plupart. Toutes les catégories sont représentées</w:t>
      </w:r>
      <w:r w:rsidR="005331A0">
        <w:rPr>
          <w:sz w:val="28"/>
          <w:szCs w:val="28"/>
        </w:rPr>
        <w:t>,</w:t>
      </w:r>
      <w:r w:rsidR="0019339E">
        <w:rPr>
          <w:sz w:val="28"/>
          <w:szCs w:val="28"/>
        </w:rPr>
        <w:t xml:space="preserve"> de l’adjoint </w:t>
      </w:r>
      <w:r w:rsidR="0019339E">
        <w:rPr>
          <w:sz w:val="28"/>
          <w:szCs w:val="28"/>
        </w:rPr>
        <w:lastRenderedPageBreak/>
        <w:t>technique à l’ingénieur de recherche</w:t>
      </w:r>
      <w:r w:rsidR="000F7EB3">
        <w:rPr>
          <w:sz w:val="28"/>
          <w:szCs w:val="28"/>
        </w:rPr>
        <w:t xml:space="preserve"> </w:t>
      </w:r>
      <w:r w:rsidR="0019339E">
        <w:rPr>
          <w:sz w:val="28"/>
          <w:szCs w:val="28"/>
        </w:rPr>
        <w:t>(avec 30%</w:t>
      </w:r>
      <w:r w:rsidR="005331A0">
        <w:rPr>
          <w:sz w:val="28"/>
          <w:szCs w:val="28"/>
        </w:rPr>
        <w:t xml:space="preserve"> </w:t>
      </w:r>
      <w:r w:rsidR="0019339E">
        <w:rPr>
          <w:sz w:val="28"/>
          <w:szCs w:val="28"/>
        </w:rPr>
        <w:t>IE, 29%IR,</w:t>
      </w:r>
      <w:r w:rsidR="005331A0">
        <w:rPr>
          <w:sz w:val="28"/>
          <w:szCs w:val="28"/>
        </w:rPr>
        <w:t xml:space="preserve"> </w:t>
      </w:r>
      <w:r w:rsidR="0019339E">
        <w:rPr>
          <w:sz w:val="28"/>
          <w:szCs w:val="28"/>
        </w:rPr>
        <w:t>22%T), avec une majorité d’agents dans les fam</w:t>
      </w:r>
      <w:r w:rsidR="005D0391">
        <w:rPr>
          <w:sz w:val="28"/>
          <w:szCs w:val="28"/>
        </w:rPr>
        <w:t>illes professionnelles de l’IST et</w:t>
      </w:r>
      <w:r w:rsidR="0019339E">
        <w:rPr>
          <w:sz w:val="28"/>
          <w:szCs w:val="28"/>
        </w:rPr>
        <w:t xml:space="preserve"> </w:t>
      </w:r>
      <w:r w:rsidR="005D0391">
        <w:rPr>
          <w:sz w:val="28"/>
          <w:szCs w:val="28"/>
        </w:rPr>
        <w:t xml:space="preserve">de </w:t>
      </w:r>
      <w:r w:rsidR="0019339E">
        <w:rPr>
          <w:sz w:val="28"/>
          <w:szCs w:val="28"/>
        </w:rPr>
        <w:t>la doc</w:t>
      </w:r>
      <w:r w:rsidR="005331A0">
        <w:rPr>
          <w:sz w:val="28"/>
          <w:szCs w:val="28"/>
        </w:rPr>
        <w:t>umentation</w:t>
      </w:r>
      <w:r w:rsidR="0019339E">
        <w:rPr>
          <w:sz w:val="28"/>
          <w:szCs w:val="28"/>
        </w:rPr>
        <w:t>, suivi</w:t>
      </w:r>
      <w:r w:rsidR="005331A0">
        <w:rPr>
          <w:sz w:val="28"/>
          <w:szCs w:val="28"/>
        </w:rPr>
        <w:t>e</w:t>
      </w:r>
      <w:r w:rsidR="0019339E">
        <w:rPr>
          <w:sz w:val="28"/>
          <w:szCs w:val="28"/>
        </w:rPr>
        <w:t xml:space="preserve"> par l’ingénierie logicielle</w:t>
      </w:r>
      <w:r w:rsidR="005331A0">
        <w:rPr>
          <w:sz w:val="28"/>
          <w:szCs w:val="28"/>
        </w:rPr>
        <w:t>. V</w:t>
      </w:r>
      <w:r w:rsidR="0019339E">
        <w:rPr>
          <w:sz w:val="28"/>
          <w:szCs w:val="28"/>
        </w:rPr>
        <w:t>ient ensuite l’administration</w:t>
      </w:r>
      <w:r w:rsidR="000F7EB3">
        <w:rPr>
          <w:sz w:val="28"/>
          <w:szCs w:val="28"/>
        </w:rPr>
        <w:t xml:space="preserve"> (20% support)</w:t>
      </w:r>
      <w:r w:rsidR="005331A0">
        <w:rPr>
          <w:sz w:val="28"/>
          <w:szCs w:val="28"/>
        </w:rPr>
        <w:t>.</w:t>
      </w:r>
    </w:p>
    <w:p w:rsidR="000F7EB3" w:rsidRDefault="000F7EB3" w:rsidP="00DA448D">
      <w:pPr>
        <w:jc w:val="both"/>
        <w:rPr>
          <w:sz w:val="28"/>
          <w:szCs w:val="28"/>
        </w:rPr>
      </w:pPr>
      <w:r>
        <w:rPr>
          <w:sz w:val="28"/>
          <w:szCs w:val="28"/>
        </w:rPr>
        <w:t>Une pyramide des âges élevée (d’où le plaisir de vous accueillir !) est notre caractéristique (67% des personn</w:t>
      </w:r>
      <w:r w:rsidR="005331A0">
        <w:rPr>
          <w:sz w:val="28"/>
          <w:szCs w:val="28"/>
        </w:rPr>
        <w:t>es ont 50 ans et plus) et 68% ont</w:t>
      </w:r>
      <w:r>
        <w:rPr>
          <w:sz w:val="28"/>
          <w:szCs w:val="28"/>
        </w:rPr>
        <w:t xml:space="preserve"> une ancienneté de 21 ans et plus</w:t>
      </w:r>
      <w:r w:rsidR="005331A0">
        <w:rPr>
          <w:sz w:val="28"/>
          <w:szCs w:val="28"/>
        </w:rPr>
        <w:t xml:space="preserve"> à l’Inist</w:t>
      </w:r>
      <w:r>
        <w:rPr>
          <w:sz w:val="28"/>
          <w:szCs w:val="28"/>
        </w:rPr>
        <w:t>.</w:t>
      </w:r>
    </w:p>
    <w:p w:rsidR="000F7EB3" w:rsidRDefault="000F7EB3" w:rsidP="00DA448D">
      <w:pPr>
        <w:jc w:val="both"/>
        <w:rPr>
          <w:sz w:val="28"/>
          <w:szCs w:val="28"/>
        </w:rPr>
      </w:pPr>
      <w:r>
        <w:rPr>
          <w:sz w:val="28"/>
          <w:szCs w:val="28"/>
        </w:rPr>
        <w:t>Parité : 52% de femmes</w:t>
      </w:r>
    </w:p>
    <w:p w:rsidR="000A1F8F" w:rsidRPr="00DA448D" w:rsidRDefault="000A1F8F" w:rsidP="00DA448D">
      <w:pPr>
        <w:jc w:val="both"/>
        <w:rPr>
          <w:sz w:val="28"/>
          <w:szCs w:val="28"/>
        </w:rPr>
      </w:pPr>
    </w:p>
    <w:p w:rsidR="000D505A" w:rsidRPr="00AE2BF5" w:rsidRDefault="000D505A">
      <w:pPr>
        <w:rPr>
          <w:sz w:val="28"/>
          <w:szCs w:val="28"/>
        </w:rPr>
      </w:pPr>
    </w:p>
    <w:sectPr w:rsidR="000D505A" w:rsidRPr="00AE2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F24" w:rsidRDefault="00F62F24" w:rsidP="00AE2BF5">
      <w:pPr>
        <w:spacing w:after="0" w:line="240" w:lineRule="auto"/>
      </w:pPr>
      <w:r>
        <w:separator/>
      </w:r>
    </w:p>
  </w:endnote>
  <w:endnote w:type="continuationSeparator" w:id="0">
    <w:p w:rsidR="00F62F24" w:rsidRDefault="00F62F24" w:rsidP="00AE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F24" w:rsidRDefault="00F62F24" w:rsidP="00AE2BF5">
      <w:pPr>
        <w:spacing w:after="0" w:line="240" w:lineRule="auto"/>
      </w:pPr>
      <w:r>
        <w:separator/>
      </w:r>
    </w:p>
  </w:footnote>
  <w:footnote w:type="continuationSeparator" w:id="0">
    <w:p w:rsidR="00F62F24" w:rsidRDefault="00F62F24" w:rsidP="00AE2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51608"/>
    <w:multiLevelType w:val="hybridMultilevel"/>
    <w:tmpl w:val="53E01CE4"/>
    <w:lvl w:ilvl="0" w:tplc="0F082B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F5"/>
    <w:rsid w:val="00006716"/>
    <w:rsid w:val="000A1F8F"/>
    <w:rsid w:val="000D505A"/>
    <w:rsid w:val="000F7EB3"/>
    <w:rsid w:val="00126061"/>
    <w:rsid w:val="0019339E"/>
    <w:rsid w:val="00514C28"/>
    <w:rsid w:val="005331A0"/>
    <w:rsid w:val="005D0391"/>
    <w:rsid w:val="00632BB6"/>
    <w:rsid w:val="00640355"/>
    <w:rsid w:val="00665679"/>
    <w:rsid w:val="00AE2BF5"/>
    <w:rsid w:val="00C07F48"/>
    <w:rsid w:val="00DA448D"/>
    <w:rsid w:val="00F074C3"/>
    <w:rsid w:val="00F6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85B9A-D478-4762-B3FC-84B3EC35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2BF5"/>
    <w:pPr>
      <w:spacing w:after="0" w:line="240" w:lineRule="auto"/>
      <w:ind w:left="720"/>
      <w:contextualSpacing/>
    </w:pPr>
    <w:rPr>
      <w:rFonts w:ascii="Calibri" w:eastAsia="Calibri" w:hAnsi="Calibri" w:cs="Calibri"/>
      <w:color w:val="00000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E2BF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E2BF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E2B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INIST - CNRS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KAUFFMANN, Isabelle</dc:creator>
  <cp:keywords/>
  <dc:description/>
  <cp:lastModifiedBy>ROUSSEL, Clotilde</cp:lastModifiedBy>
  <cp:revision>2</cp:revision>
  <dcterms:created xsi:type="dcterms:W3CDTF">2018-04-05T06:28:00Z</dcterms:created>
  <dcterms:modified xsi:type="dcterms:W3CDTF">2018-04-05T06:28:00Z</dcterms:modified>
</cp:coreProperties>
</file>